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2C7" w:rsidRPr="009352C7" w:rsidRDefault="009352C7" w:rsidP="009352C7">
      <w:pPr>
        <w:widowControl/>
        <w:shd w:val="clear" w:color="auto" w:fill="FFFFFF"/>
        <w:spacing w:line="600" w:lineRule="atLeast"/>
        <w:jc w:val="left"/>
        <w:rPr>
          <w:rFonts w:ascii="FangSong" w:eastAsia="宋体" w:hAnsi="FangSong" w:cs="宋体"/>
          <w:color w:val="333333"/>
          <w:kern w:val="0"/>
          <w:sz w:val="27"/>
          <w:szCs w:val="27"/>
        </w:rPr>
      </w:pPr>
      <w:r w:rsidRPr="009352C7">
        <w:rPr>
          <w:rFonts w:ascii="仿宋" w:eastAsia="仿宋" w:hAnsi="仿宋" w:cs="宋体" w:hint="eastAsia"/>
          <w:color w:val="333333"/>
          <w:kern w:val="0"/>
          <w:sz w:val="32"/>
          <w:szCs w:val="32"/>
        </w:rPr>
        <w:t>附件1</w:t>
      </w:r>
    </w:p>
    <w:p w:rsidR="009352C7" w:rsidRPr="009352C7" w:rsidRDefault="009352C7" w:rsidP="009352C7">
      <w:pPr>
        <w:widowControl/>
        <w:shd w:val="clear" w:color="auto" w:fill="FFFFFF"/>
        <w:spacing w:line="600" w:lineRule="atLeast"/>
        <w:jc w:val="center"/>
        <w:rPr>
          <w:rFonts w:ascii="FangSong" w:eastAsia="宋体" w:hAnsi="FangSong" w:cs="宋体"/>
          <w:color w:val="333333"/>
          <w:kern w:val="0"/>
          <w:sz w:val="27"/>
          <w:szCs w:val="27"/>
        </w:rPr>
      </w:pPr>
    </w:p>
    <w:p w:rsidR="009352C7" w:rsidRPr="009352C7" w:rsidRDefault="009352C7" w:rsidP="009352C7">
      <w:pPr>
        <w:widowControl/>
        <w:shd w:val="clear" w:color="auto" w:fill="FFFFFF"/>
        <w:jc w:val="center"/>
        <w:rPr>
          <w:rFonts w:ascii="FangSong" w:eastAsia="宋体" w:hAnsi="FangSong" w:cs="宋体"/>
          <w:color w:val="333333"/>
          <w:kern w:val="0"/>
          <w:sz w:val="27"/>
          <w:szCs w:val="27"/>
        </w:rPr>
      </w:pPr>
      <w:r w:rsidRPr="009352C7">
        <w:rPr>
          <w:rFonts w:ascii="黑体" w:eastAsia="黑体" w:hAnsi="黑体" w:cs="宋体" w:hint="eastAsia"/>
          <w:color w:val="333333"/>
          <w:spacing w:val="-15"/>
          <w:kern w:val="0"/>
          <w:sz w:val="32"/>
          <w:szCs w:val="32"/>
        </w:rPr>
        <w:t>继续有效的市政府及市政府办公室</w:t>
      </w:r>
    </w:p>
    <w:p w:rsidR="009352C7" w:rsidRPr="009352C7" w:rsidRDefault="009352C7" w:rsidP="009352C7">
      <w:pPr>
        <w:widowControl/>
        <w:shd w:val="clear" w:color="auto" w:fill="FFFFFF"/>
        <w:jc w:val="center"/>
        <w:rPr>
          <w:rFonts w:ascii="FangSong" w:eastAsia="宋体" w:hAnsi="FangSong" w:cs="宋体"/>
          <w:color w:val="333333"/>
          <w:kern w:val="0"/>
          <w:sz w:val="27"/>
          <w:szCs w:val="27"/>
        </w:rPr>
      </w:pPr>
      <w:r w:rsidRPr="009352C7">
        <w:rPr>
          <w:rFonts w:ascii="黑体" w:eastAsia="黑体" w:hAnsi="黑体" w:cs="宋体" w:hint="eastAsia"/>
          <w:color w:val="333333"/>
          <w:spacing w:val="-15"/>
          <w:kern w:val="0"/>
          <w:sz w:val="32"/>
          <w:szCs w:val="32"/>
        </w:rPr>
        <w:t>行政规范性文件目录（56件）</w:t>
      </w:r>
    </w:p>
    <w:tbl>
      <w:tblPr>
        <w:tblW w:w="5000" w:type="pct"/>
        <w:jc w:val="center"/>
        <w:tblCellMar>
          <w:left w:w="0" w:type="dxa"/>
          <w:right w:w="0" w:type="dxa"/>
        </w:tblCellMar>
        <w:tblLook w:val="04A0"/>
      </w:tblPr>
      <w:tblGrid>
        <w:gridCol w:w="588"/>
        <w:gridCol w:w="4199"/>
        <w:gridCol w:w="1585"/>
        <w:gridCol w:w="1260"/>
        <w:gridCol w:w="974"/>
      </w:tblGrid>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序号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行政规范性文件名称</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文号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发布时间</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实施部门</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临沧地区行政公署办公室关于印发临沧地区离休干部医疗保障办法（试行）的通知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临署办发〔2002〕117号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20020418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市医疗保障局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临沧地区行政公署办公室批转临沧地区关于深化社会医疗保险制度改革意见的通知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临署办发〔2002〕188号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20030726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市医疗保障局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临沧市人民政府办公室关于印发云南省残疾人优待规定临沧市实施办法的通知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临政办发〔2005〕173号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20050705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市残联</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临沧市人民政府办公室关于印发临沧市移民子女教育培训扶助实施办法的通知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临政办发〔2005〕175号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20050708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市教育体育局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临沧市人民政府办公室关于印发临沧市市级储备粮食管理办法的通知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临政办发〔2006〕24号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20060207</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市发展改革委</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临沧市社会医疗保险反欺诈暂行办法</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市政府公告〔2009〕1号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20090504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市医疗保障局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临沧市被征地农民基本养老保障实施办法（试行）</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市政府公告〔2009〕3号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20090504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市人力资源社会保障局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临沧市城镇职工基本医疗保险市级统筹实施办法</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市政府公告〔2010〕1号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20101123</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市医疗保障局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临沧市医疗废物管理办法（试行）</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市政府公告〔2011〕1号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20110611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市生态环境局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lastRenderedPageBreak/>
              <w:t>10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临沧市人民政府办公室关于印发临沧市国家机关财政供养的社会团体和事业单位参加工伤保险办法的通知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临政办发〔2012〕142号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20121012</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市人力资源社会保障局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临沧市人民政府办公室关于印发临沧市实施云南省职工生育保险办法细则的通知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临政办发〔2012〕143号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20121011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市医疗保障局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临沧市人民政府办公室关于印发临沧市城镇居民基本医疗保险门诊统筹实施办法和临沧市城镇职工大病补充医疗保险办法的通知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临政办发〔2012〕182号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20121221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市医疗保障局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临沧市人民政府关于贯彻云南省城市公共交通管理办法的实施意见</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临政发〔2012〕139号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20120926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市交通运输局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临沧市人民政府办公室关于印发临沧市享受市政府特殊津贴人员选拔暂行办法的通知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临政办发〔2013〕9号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20130204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市人力资源社会保障局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临沧市环境噪声污染防治管理办法</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市政府公告〔2013〕1号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20130221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市生态环境局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临沧市人民政府办公室关于印发临沧市城镇和农村居民自办宴席食品安全管理办法（试行）的通知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临政办发〔2014〕85号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20140708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市市场监督管理局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17</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临沧市人民政府办公室关于印发临沧市基本医疗保险支付制度改革实施意见的通知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临政办发〔2014〕101号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20140814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市医疗保障局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临沧市人民政府关于印发临沧市城乡居民基本养老保险实施细则的通知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临政发〔2014〕78号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20140814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市人力资源社会保障局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临沧市人民政府关于印发临沧市禁止焚烧蔗稍蔗叶管理办法的通知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临政发〔2014〕100号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20141022</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市生态环境局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lastRenderedPageBreak/>
              <w:t>20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临沧市人民政府办公室关于印发临沧市住房公积金异地互认工作实施办法的通知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临政办发〔2015〕57号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20150428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市住房公积金管理中心</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临沧市人民政府办公室关于印发临沧市工程建设施工企业参加工伤保险暂行办法的通知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临政办发〔2015〕65号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20150519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市人力资源社会保障局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临沧市人民政府办公室关于印发临沧边境经济合作区市场主体登记暂行办法的通知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临政办发〔2015〕100号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20150929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市市场监督管理局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23</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spacing w:val="-15"/>
                <w:kern w:val="0"/>
                <w:sz w:val="24"/>
                <w:szCs w:val="24"/>
              </w:rPr>
              <w:t>临沧市人民政府关于印发临沧市进一步推进户籍制度改革方案的通知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临政发〔2015〕112号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20150930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市公安局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临沧市人民政府关于印发临沧市学校安全事故防控与处理暂行规定的通知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临政发〔2015〕113号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20150930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市教育体育局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临沧市人民政府办公室关于进一步提高住房公积金使用率的通知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临政办发〔2016〕11号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20160128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市住房公积金管理中心</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临沧市人民政府办公室关于印发临沧市政府向社会力量购买服务实施意见的通知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临政办发〔2016〕120号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20160801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市财政局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27</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临沧市人民政府关于印发临沧市合理确定并严格规范市属国有企业负责人履职待遇业务支出暂行办法的通知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临政发〔2016〕49号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20160421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市国资委</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临沧市人民政府关于印发临沧市城乡居民家庭经济状况核对办法的通知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临政发〔2016〕118号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20160806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市民政局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临沧市人民政府办公室关于印发临沧市地质灾害治理工程和搬迁避让项目管理办法的通知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临政发〔2016〕221号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20161226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市自然资源和规划局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lastRenderedPageBreak/>
              <w:t>30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临沧市人民政府办公室关于印发临沧市食品安全举报奖励办法（试行）的通知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临政办发〔2017〕85号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20170504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市市场监督管理局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临沧市人民政府办公室关于印发临沧市促进科技成果转化实施办法（试行）的通知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临政办发〔2017〕144号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20170726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市科技局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32</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临沧市人民政府办公室关于印发临沧市解决无户口人员登记户口问题实施方案的通知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临政办发〔2017〕146号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20170801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市公安局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临沧市人民政府办公室关于印发临沧市城乡居民大病补充医疗保险实施办法的通知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临政办发〔2017〕160号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20170816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市医疗保障局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临沧市人民政府办公室关于进一步扩大住房公积金制度覆盖面的实施意见</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临政办发〔2017〕253号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20171229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市住房公积金管理中心</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临沧市人民政府关于印发临沧市城乡居民基本医疗保险实施办法的通知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临政发〔2017〕105号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20170816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市医疗保障局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临沧市人民政府关于印发临沧市古茶树保护条例实施办法的通知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临政发〔2017〕154号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20171219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市农业农村局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37</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临沧市人民政府办公室关于印发临沧市国有企业违规经营投资资产损失责任追究办法（试行）的通知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临政办发〔2018〕79号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20180604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市国资委</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临沧市人民政府办公室关于调整部分住房公积金使用政策的通知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临政办发〔2018〕98号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20180628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市住房公积金管理中心</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spacing w:val="-15"/>
                <w:kern w:val="0"/>
                <w:sz w:val="24"/>
                <w:szCs w:val="24"/>
              </w:rPr>
              <w:t>临沧市人民政府关于印发临沧市锦绣茶尊古茶树保护实施办法的通知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临政规〔2018〕2号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20181229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市农业农村局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40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临沧市人民政府办公室印发关于全面放开养老服务市场提升养老服务质量实施方案的通知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临政办发〔2019〕50号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20190514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市民政局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lastRenderedPageBreak/>
              <w:t>41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spacing w:val="-15"/>
                <w:kern w:val="0"/>
                <w:sz w:val="24"/>
                <w:szCs w:val="24"/>
              </w:rPr>
              <w:t>临沧市人民政府办公室关于印发临沧市爱国卫生工作管理办法的通知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临政办规〔2019〕1号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20190610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市卫生健康委</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42</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spacing w:val="-15"/>
                <w:kern w:val="0"/>
                <w:sz w:val="24"/>
                <w:szCs w:val="24"/>
              </w:rPr>
              <w:t>临沧市人民政府关于印发临沧市南汀河保护管理条例实施办法的通知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临政规〔2020〕1号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20200215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市水务局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43</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临沧市人民政府办公室关于印发科技支撑临沧市建设国家可持续发展议程创新示范区若干政策的通知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临政办发〔2020〕37号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20200428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市科技局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44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临沧市人民政府办公室关于应对新冠肺炎疫情影响进一步做好稳就业工作的实施意见</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临政办发〔2020〕72号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20200825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市人力资源社会保障局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45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临沧市人民政府办公室关于印发临沧市家禽集中屠宰场（点）设置规划的通知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临政办发〔2020〕121号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20201218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市农业农村局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46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临沧市人民政府办公室关于印发临沧市家禽交易管理办法（试行）的通知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临政办规〔2020〕3号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20201218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市农业农村局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47</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spacing w:val="-15"/>
                <w:kern w:val="0"/>
                <w:sz w:val="24"/>
                <w:szCs w:val="24"/>
              </w:rPr>
              <w:t>临沧市人民政府关于印发临沧市海绵城市建设管理办法（试行）的通知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临政规〔2021〕1号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20210218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spacing w:val="-15"/>
                <w:kern w:val="0"/>
                <w:sz w:val="24"/>
                <w:szCs w:val="24"/>
              </w:rPr>
              <w:t>市住房和城乡建设局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48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临沧市人民政府办公室关于印发临沧市市管企业外部董事管理办法（试行）的通知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临政办发〔2021〕8号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20210226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市国资委</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49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临沧市人民政府办公室关于印发临沧市市外来临投资企业投诉受理办法的通知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临政办规〔2021〕1号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20210705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市投资促进局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临沧市人民政府办公室关于印发《临沧市住房公积金缴存管理办法》《临沧市住房公积金提取管理办法》《临沧市住房公积金个人住房贷款管理办法》的通知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临政办规〔2021〕2号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20210720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市住房公积金管理中心</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51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w:t>
            </w:r>
            <w:r w:rsidRPr="009352C7">
              <w:rPr>
                <w:rFonts w:ascii="仿宋" w:eastAsia="仿宋" w:hAnsi="仿宋" w:cs="宋体" w:hint="eastAsia"/>
                <w:spacing w:val="-15"/>
                <w:kern w:val="0"/>
                <w:sz w:val="24"/>
                <w:szCs w:val="24"/>
              </w:rPr>
              <w:t>沧市人民政</w:t>
            </w:r>
            <w:r w:rsidRPr="009352C7">
              <w:rPr>
                <w:rFonts w:ascii="仿宋" w:eastAsia="仿宋" w:hAnsi="仿宋" w:cs="宋体" w:hint="eastAsia"/>
                <w:kern w:val="0"/>
                <w:sz w:val="24"/>
                <w:szCs w:val="24"/>
              </w:rPr>
              <w:t>府办公室关于印发《临沧机场净空和电磁环境保护区管理办法》《沧源佤山机场净空及电磁环境保护区管理办法》的通知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临政办规〔2021〕3号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20210713</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市交通运输局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lastRenderedPageBreak/>
              <w:t>52</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临沧市人民政府办公室关于印发临沧市公共租赁住房消防安全管理规定（试行）的通知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临政办规〔2021〕4号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20211029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市消防救援支队</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53</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临沧市人民政府办公室关于印发临沧市行政事业单位国有资产管理办法的通知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临政办规〔2021〕5号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20211230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spacing w:val="-15"/>
                <w:kern w:val="0"/>
                <w:sz w:val="24"/>
                <w:szCs w:val="24"/>
              </w:rPr>
              <w:t>市机关事务服务中心</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54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spacing w:val="-15"/>
                <w:kern w:val="0"/>
                <w:sz w:val="24"/>
                <w:szCs w:val="24"/>
              </w:rPr>
              <w:t>临沧市人民政府关于印发临沧市城市绿化管理条例实施办法的通知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临政规〔2022〕1号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20220819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spacing w:val="-15"/>
                <w:kern w:val="0"/>
                <w:sz w:val="24"/>
                <w:szCs w:val="24"/>
              </w:rPr>
              <w:t>市住房和城乡建设局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55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临沧市人民政府办公室关于印发临沧市职工基本医疗保险门诊共济保障实施细则（暂行）的通知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临政办规〔2022〕2号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20221016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市医疗保障局</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56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临沧市人民政府关于印发临沧市网络预约出租汽车经营服务管理暂行办法的通知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临政规〔2022〕2号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20221121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市交通运输局</w:t>
            </w:r>
          </w:p>
        </w:tc>
      </w:tr>
    </w:tbl>
    <w:p w:rsidR="009352C7" w:rsidRPr="009352C7" w:rsidRDefault="009352C7" w:rsidP="009352C7">
      <w:pPr>
        <w:widowControl/>
        <w:shd w:val="clear" w:color="auto" w:fill="FFFFFF"/>
        <w:ind w:firstLine="480"/>
        <w:jc w:val="left"/>
        <w:rPr>
          <w:rFonts w:ascii="FangSong" w:eastAsia="宋体" w:hAnsi="FangSong" w:cs="宋体"/>
          <w:color w:val="333333"/>
          <w:kern w:val="0"/>
          <w:sz w:val="27"/>
          <w:szCs w:val="27"/>
        </w:rPr>
      </w:pPr>
      <w:r w:rsidRPr="009352C7">
        <w:rPr>
          <w:rFonts w:ascii="Times New Roman" w:eastAsia="宋体" w:hAnsi="Times New Roman" w:cs="Times New Roman"/>
          <w:color w:val="333333"/>
          <w:kern w:val="0"/>
          <w:sz w:val="32"/>
          <w:szCs w:val="32"/>
        </w:rPr>
        <w:br w:type="textWrapping" w:clear="all"/>
      </w:r>
      <w:r w:rsidRPr="009352C7">
        <w:rPr>
          <w:rFonts w:ascii="仿宋" w:eastAsia="仿宋" w:hAnsi="仿宋" w:cs="宋体" w:hint="eastAsia"/>
          <w:color w:val="333333"/>
          <w:kern w:val="0"/>
          <w:sz w:val="32"/>
          <w:szCs w:val="32"/>
        </w:rPr>
        <w:t>附件2</w:t>
      </w:r>
    </w:p>
    <w:p w:rsidR="009352C7" w:rsidRPr="009352C7" w:rsidRDefault="009352C7" w:rsidP="009352C7">
      <w:pPr>
        <w:widowControl/>
        <w:shd w:val="clear" w:color="auto" w:fill="FFFFFF"/>
        <w:spacing w:line="600" w:lineRule="atLeast"/>
        <w:jc w:val="center"/>
        <w:rPr>
          <w:rFonts w:ascii="FangSong" w:eastAsia="宋体" w:hAnsi="FangSong" w:cs="宋体"/>
          <w:color w:val="333333"/>
          <w:kern w:val="0"/>
          <w:sz w:val="27"/>
          <w:szCs w:val="27"/>
        </w:rPr>
      </w:pPr>
    </w:p>
    <w:p w:rsidR="009352C7" w:rsidRPr="009352C7" w:rsidRDefault="009352C7" w:rsidP="009352C7">
      <w:pPr>
        <w:widowControl/>
        <w:shd w:val="clear" w:color="auto" w:fill="FFFFFF"/>
        <w:jc w:val="center"/>
        <w:rPr>
          <w:rFonts w:ascii="FangSong" w:eastAsia="宋体" w:hAnsi="FangSong" w:cs="宋体"/>
          <w:color w:val="333333"/>
          <w:kern w:val="0"/>
          <w:sz w:val="27"/>
          <w:szCs w:val="27"/>
        </w:rPr>
      </w:pPr>
      <w:r w:rsidRPr="009352C7">
        <w:rPr>
          <w:rFonts w:ascii="黑体" w:eastAsia="黑体" w:hAnsi="黑体" w:cs="宋体" w:hint="eastAsia"/>
          <w:color w:val="333333"/>
          <w:spacing w:val="-15"/>
          <w:kern w:val="0"/>
          <w:sz w:val="32"/>
          <w:szCs w:val="32"/>
        </w:rPr>
        <w:t>予以修改的市政府及市政府办公室</w:t>
      </w:r>
    </w:p>
    <w:p w:rsidR="009352C7" w:rsidRPr="009352C7" w:rsidRDefault="009352C7" w:rsidP="009352C7">
      <w:pPr>
        <w:widowControl/>
        <w:shd w:val="clear" w:color="auto" w:fill="FFFFFF"/>
        <w:jc w:val="center"/>
        <w:rPr>
          <w:rFonts w:ascii="FangSong" w:eastAsia="宋体" w:hAnsi="FangSong" w:cs="宋体"/>
          <w:color w:val="333333"/>
          <w:kern w:val="0"/>
          <w:sz w:val="27"/>
          <w:szCs w:val="27"/>
        </w:rPr>
      </w:pPr>
      <w:r w:rsidRPr="009352C7">
        <w:rPr>
          <w:rFonts w:ascii="黑体" w:eastAsia="黑体" w:hAnsi="黑体" w:cs="宋体" w:hint="eastAsia"/>
          <w:color w:val="333333"/>
          <w:spacing w:val="-15"/>
          <w:kern w:val="0"/>
          <w:sz w:val="32"/>
          <w:szCs w:val="32"/>
        </w:rPr>
        <w:t>行政规范性文件目录（5件）</w:t>
      </w:r>
    </w:p>
    <w:tbl>
      <w:tblPr>
        <w:tblW w:w="5000" w:type="pct"/>
        <w:jc w:val="center"/>
        <w:shd w:val="clear" w:color="auto" w:fill="FFFFFF"/>
        <w:tblCellMar>
          <w:left w:w="0" w:type="dxa"/>
          <w:right w:w="0" w:type="dxa"/>
        </w:tblCellMar>
        <w:tblLook w:val="04A0"/>
      </w:tblPr>
      <w:tblGrid>
        <w:gridCol w:w="589"/>
        <w:gridCol w:w="2847"/>
        <w:gridCol w:w="1592"/>
        <w:gridCol w:w="1272"/>
        <w:gridCol w:w="2306"/>
      </w:tblGrid>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序号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行政规范性文件名称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文号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实施部门</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备注</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临沧市人民政府办公室关于印发临沧市涉诉特困群体执行救助暂行办法的通知</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临政办发〔2009〕103号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市中级人民法院、市民政局</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予以修改</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临沧市人民政府关于保留和废止市政府及市政府办公室行政规范性文件的决定</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临政规〔2021〕2号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市政府办公室</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保留（继续有效）的市政府及市政府办公室行政规范性文件以此次清理为准</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临沧市人民政府关于印发临沧市公共租赁住房</w:t>
            </w:r>
            <w:r w:rsidRPr="009352C7">
              <w:rPr>
                <w:rFonts w:ascii="仿宋" w:eastAsia="仿宋" w:hAnsi="仿宋" w:cs="宋体" w:hint="eastAsia"/>
                <w:color w:val="333333"/>
                <w:kern w:val="0"/>
                <w:sz w:val="24"/>
                <w:szCs w:val="24"/>
              </w:rPr>
              <w:lastRenderedPageBreak/>
              <w:t>管理实施方案的通知</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lastRenderedPageBreak/>
              <w:t>临政发〔2013〕34</w:t>
            </w:r>
            <w:r w:rsidRPr="009352C7">
              <w:rPr>
                <w:rFonts w:ascii="仿宋" w:eastAsia="仿宋" w:hAnsi="仿宋" w:cs="宋体" w:hint="eastAsia"/>
                <w:color w:val="333333"/>
                <w:kern w:val="0"/>
                <w:sz w:val="24"/>
                <w:szCs w:val="24"/>
              </w:rPr>
              <w:lastRenderedPageBreak/>
              <w:t>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lastRenderedPageBreak/>
              <w:t>市住房城乡建设局</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正在按程序制定《临沧市公共租赁</w:t>
            </w:r>
            <w:r w:rsidRPr="009352C7">
              <w:rPr>
                <w:rFonts w:ascii="仿宋" w:eastAsia="仿宋" w:hAnsi="仿宋" w:cs="宋体" w:hint="eastAsia"/>
                <w:color w:val="333333"/>
                <w:kern w:val="0"/>
                <w:sz w:val="24"/>
                <w:szCs w:val="24"/>
              </w:rPr>
              <w:lastRenderedPageBreak/>
              <w:t>住房管理办法》</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lastRenderedPageBreak/>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临沧市人民政府办公室关于印发临沧市人民政府督学聘任管理办法的通知</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临政办发〔2013〕38号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市教育体育局</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予以修改</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临沧市人民政府办公室关于印发临沧市市管企业负责人经营业绩考核与薪酬管理办法（试行）的通知</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临政办发〔2020〕49号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市国资委</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予以修改</w:t>
            </w:r>
          </w:p>
        </w:tc>
      </w:tr>
    </w:tbl>
    <w:p w:rsidR="009352C7" w:rsidRPr="009352C7" w:rsidRDefault="009352C7" w:rsidP="009352C7">
      <w:pPr>
        <w:widowControl/>
        <w:shd w:val="clear" w:color="auto" w:fill="FFFFFF"/>
        <w:ind w:firstLine="480"/>
        <w:jc w:val="left"/>
        <w:rPr>
          <w:rFonts w:ascii="FangSong" w:eastAsia="宋体" w:hAnsi="FangSong" w:cs="宋体"/>
          <w:color w:val="333333"/>
          <w:kern w:val="0"/>
          <w:sz w:val="27"/>
          <w:szCs w:val="27"/>
        </w:rPr>
      </w:pPr>
    </w:p>
    <w:p w:rsidR="009352C7" w:rsidRPr="009352C7" w:rsidRDefault="009352C7" w:rsidP="009352C7">
      <w:pPr>
        <w:widowControl/>
        <w:shd w:val="clear" w:color="auto" w:fill="FFFFFF"/>
        <w:ind w:firstLine="480"/>
        <w:jc w:val="left"/>
        <w:rPr>
          <w:rFonts w:ascii="FangSong" w:eastAsia="宋体" w:hAnsi="FangSong" w:cs="宋体"/>
          <w:color w:val="333333"/>
          <w:kern w:val="0"/>
          <w:sz w:val="27"/>
          <w:szCs w:val="27"/>
        </w:rPr>
      </w:pPr>
      <w:r w:rsidRPr="009352C7">
        <w:rPr>
          <w:rFonts w:ascii="Times New Roman" w:eastAsia="宋体" w:hAnsi="Times New Roman" w:cs="Times New Roman"/>
          <w:color w:val="333333"/>
          <w:kern w:val="0"/>
          <w:szCs w:val="21"/>
        </w:rPr>
        <w:br w:type="textWrapping" w:clear="all"/>
      </w:r>
      <w:r w:rsidRPr="009352C7">
        <w:rPr>
          <w:rFonts w:ascii="方正黑体_GBK" w:eastAsia="方正黑体_GBK" w:hAnsi="Times New Roman" w:cs="Times New Roman" w:hint="eastAsia"/>
          <w:color w:val="333333"/>
          <w:kern w:val="0"/>
          <w:sz w:val="32"/>
          <w:szCs w:val="32"/>
        </w:rPr>
        <w:t>附件</w:t>
      </w:r>
      <w:r w:rsidRPr="009352C7">
        <w:rPr>
          <w:rFonts w:ascii="Times New Roman" w:eastAsia="宋体" w:hAnsi="Times New Roman" w:cs="Times New Roman"/>
          <w:color w:val="333333"/>
          <w:kern w:val="0"/>
          <w:sz w:val="32"/>
          <w:szCs w:val="32"/>
        </w:rPr>
        <w:t>3</w:t>
      </w:r>
    </w:p>
    <w:p w:rsidR="009352C7" w:rsidRPr="009352C7" w:rsidRDefault="009352C7" w:rsidP="009352C7">
      <w:pPr>
        <w:widowControl/>
        <w:shd w:val="clear" w:color="auto" w:fill="FFFFFF"/>
        <w:spacing w:line="600" w:lineRule="atLeast"/>
        <w:jc w:val="center"/>
        <w:rPr>
          <w:rFonts w:ascii="FangSong" w:eastAsia="宋体" w:hAnsi="FangSong" w:cs="宋体"/>
          <w:color w:val="333333"/>
          <w:kern w:val="0"/>
          <w:sz w:val="27"/>
          <w:szCs w:val="27"/>
        </w:rPr>
      </w:pPr>
    </w:p>
    <w:p w:rsidR="009352C7" w:rsidRPr="009352C7" w:rsidRDefault="009352C7" w:rsidP="009352C7">
      <w:pPr>
        <w:widowControl/>
        <w:shd w:val="clear" w:color="auto" w:fill="FFFFFF"/>
        <w:jc w:val="center"/>
        <w:rPr>
          <w:rFonts w:ascii="FangSong" w:eastAsia="宋体" w:hAnsi="FangSong" w:cs="宋体"/>
          <w:color w:val="333333"/>
          <w:kern w:val="0"/>
          <w:sz w:val="27"/>
          <w:szCs w:val="27"/>
        </w:rPr>
      </w:pPr>
      <w:r w:rsidRPr="009352C7">
        <w:rPr>
          <w:rFonts w:ascii="黑体" w:eastAsia="黑体" w:hAnsi="黑体" w:cs="宋体" w:hint="eastAsia"/>
          <w:color w:val="333333"/>
          <w:spacing w:val="-15"/>
          <w:kern w:val="0"/>
          <w:sz w:val="32"/>
          <w:szCs w:val="32"/>
        </w:rPr>
        <w:t>予以废止的市政府及市政府办公室</w:t>
      </w:r>
    </w:p>
    <w:p w:rsidR="009352C7" w:rsidRPr="009352C7" w:rsidRDefault="009352C7" w:rsidP="009352C7">
      <w:pPr>
        <w:widowControl/>
        <w:shd w:val="clear" w:color="auto" w:fill="FFFFFF"/>
        <w:jc w:val="center"/>
        <w:rPr>
          <w:rFonts w:ascii="FangSong" w:eastAsia="宋体" w:hAnsi="FangSong" w:cs="宋体"/>
          <w:color w:val="333333"/>
          <w:kern w:val="0"/>
          <w:sz w:val="27"/>
          <w:szCs w:val="27"/>
        </w:rPr>
      </w:pPr>
      <w:r w:rsidRPr="009352C7">
        <w:rPr>
          <w:rFonts w:ascii="黑体" w:eastAsia="黑体" w:hAnsi="黑体" w:cs="宋体" w:hint="eastAsia"/>
          <w:color w:val="333333"/>
          <w:spacing w:val="-15"/>
          <w:kern w:val="0"/>
          <w:sz w:val="32"/>
          <w:szCs w:val="32"/>
        </w:rPr>
        <w:t>行政规范性文件目录（11件）</w:t>
      </w:r>
    </w:p>
    <w:tbl>
      <w:tblPr>
        <w:tblW w:w="5000" w:type="pct"/>
        <w:jc w:val="center"/>
        <w:shd w:val="clear" w:color="auto" w:fill="FFFFFF"/>
        <w:tblCellMar>
          <w:left w:w="0" w:type="dxa"/>
          <w:right w:w="0" w:type="dxa"/>
        </w:tblCellMar>
        <w:tblLook w:val="04A0"/>
      </w:tblPr>
      <w:tblGrid>
        <w:gridCol w:w="594"/>
        <w:gridCol w:w="3757"/>
        <w:gridCol w:w="1629"/>
        <w:gridCol w:w="2626"/>
      </w:tblGrid>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序号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行政规范性文件名称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文号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备注</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临沧市农业产业化经营市级龙头企业认定运行和监测管理暂行办法</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临政办发〔2007〕21号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已被临政办规〔2022〕3号废止</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临沧市人民政府办公室关于印发临沧市住房公积金管理办法补充规定的通知</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临政办发〔2008〕38号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予以废止</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临沧市人民政府关于贯彻落实云南省农民工权益保障办法的实施意见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临政发〔2009〕49号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予以废止</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临沧市人民政府关于建立重特大疾病医疗救助机制的实施意见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临政办发〔2012〕93号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spacing w:val="-15"/>
                <w:kern w:val="0"/>
                <w:sz w:val="24"/>
                <w:szCs w:val="24"/>
              </w:rPr>
              <w:t>已废止，政策执行临政办字〔2022〕88号文件。</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临沧市人民政府办公室关于印发临沧市财政票据管理办法的通知</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临政办发〔2013〕156号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予以废止，其主要内容已被新修订的《财政票据管理办法》涵盖。</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临沧市人民政府办公室关于印发临沧市人民政府质量奖等管理办</w:t>
            </w:r>
            <w:r w:rsidRPr="009352C7">
              <w:rPr>
                <w:rFonts w:ascii="仿宋" w:eastAsia="仿宋" w:hAnsi="仿宋" w:cs="宋体" w:hint="eastAsia"/>
                <w:color w:val="333333"/>
                <w:kern w:val="0"/>
                <w:sz w:val="24"/>
                <w:szCs w:val="24"/>
              </w:rPr>
              <w:lastRenderedPageBreak/>
              <w:t>法和临沧市推进质量强市建设2017年度行动计划实施方案的通知</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lastRenderedPageBreak/>
              <w:t>临政办发〔2017〕171</w:t>
            </w:r>
            <w:r w:rsidRPr="009352C7">
              <w:rPr>
                <w:rFonts w:ascii="仿宋" w:eastAsia="仿宋" w:hAnsi="仿宋" w:cs="宋体" w:hint="eastAsia"/>
                <w:color w:val="333333"/>
                <w:kern w:val="0"/>
                <w:sz w:val="24"/>
                <w:szCs w:val="24"/>
              </w:rPr>
              <w:lastRenderedPageBreak/>
              <w:t>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lastRenderedPageBreak/>
              <w:t>予以废止</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lastRenderedPageBreak/>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临沧市网络预约出租汽车经营服务管理暂行办法</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临政规〔2018〕1号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已废止，被临政规〔2022〕2号替代。</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临沧市人民政府办公室关于印发临沧市提取住房公积金支付房租管理实施细则的通知</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临政办发〔2018〕143号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予以废止</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临沧市招商引资优惠及奖励政策（试行）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临政发〔2020〕36号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已废止</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临沧市人民政府关于印发临沧市城市绿化规定的通知</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临政规〔2019〕1号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已制定出台《临沧市城市绿化条例》</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60"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Cs w:val="21"/>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临沧市人民政府办公室关于印发临沧市金融服务乡村振兴战略信贷风险补偿金管理暂行办法的通知</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临政办发〔2018〕29号</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FangSong" w:eastAsia="宋体" w:hAnsi="FangSong" w:cs="宋体"/>
                <w:color w:val="333333"/>
                <w:kern w:val="0"/>
                <w:sz w:val="24"/>
                <w:szCs w:val="24"/>
              </w:rPr>
            </w:pPr>
            <w:r w:rsidRPr="009352C7">
              <w:rPr>
                <w:rFonts w:ascii="仿宋" w:eastAsia="仿宋" w:hAnsi="仿宋" w:cs="宋体" w:hint="eastAsia"/>
                <w:color w:val="333333"/>
                <w:kern w:val="0"/>
                <w:sz w:val="24"/>
                <w:szCs w:val="24"/>
              </w:rPr>
              <w:t>予以废止</w:t>
            </w:r>
          </w:p>
        </w:tc>
      </w:tr>
    </w:tbl>
    <w:p w:rsidR="009352C7" w:rsidRPr="009352C7" w:rsidRDefault="009352C7" w:rsidP="009352C7">
      <w:pPr>
        <w:widowControl/>
        <w:shd w:val="clear" w:color="auto" w:fill="FFFFFF"/>
        <w:ind w:firstLine="480"/>
        <w:jc w:val="left"/>
        <w:rPr>
          <w:rFonts w:ascii="FangSong" w:eastAsia="宋体" w:hAnsi="FangSong" w:cs="宋体"/>
          <w:color w:val="333333"/>
          <w:kern w:val="0"/>
          <w:sz w:val="27"/>
          <w:szCs w:val="27"/>
        </w:rPr>
      </w:pPr>
    </w:p>
    <w:p w:rsidR="009352C7" w:rsidRPr="009352C7" w:rsidRDefault="009352C7" w:rsidP="009352C7">
      <w:pPr>
        <w:widowControl/>
        <w:shd w:val="clear" w:color="auto" w:fill="FFFFFF"/>
        <w:rPr>
          <w:rFonts w:ascii="FangSong" w:eastAsia="宋体" w:hAnsi="FangSong" w:cs="宋体"/>
          <w:color w:val="333333"/>
          <w:kern w:val="0"/>
          <w:sz w:val="27"/>
          <w:szCs w:val="27"/>
        </w:rPr>
      </w:pPr>
      <w:r w:rsidRPr="009352C7">
        <w:rPr>
          <w:rFonts w:ascii="Times New Roman" w:eastAsia="宋体" w:hAnsi="Times New Roman" w:cs="Times New Roman"/>
          <w:color w:val="333333"/>
          <w:kern w:val="0"/>
          <w:sz w:val="32"/>
          <w:szCs w:val="32"/>
        </w:rPr>
        <w:br w:type="textWrapping" w:clear="all"/>
      </w:r>
      <w:r w:rsidRPr="009352C7">
        <w:rPr>
          <w:rFonts w:ascii="仿宋" w:eastAsia="仿宋" w:hAnsi="仿宋" w:cs="宋体" w:hint="eastAsia"/>
          <w:color w:val="333333"/>
          <w:kern w:val="0"/>
          <w:sz w:val="32"/>
          <w:szCs w:val="32"/>
        </w:rPr>
        <w:t>附件4</w:t>
      </w:r>
    </w:p>
    <w:p w:rsidR="009352C7" w:rsidRPr="009352C7" w:rsidRDefault="009352C7" w:rsidP="009352C7">
      <w:pPr>
        <w:widowControl/>
        <w:shd w:val="clear" w:color="auto" w:fill="FFFFFF"/>
        <w:spacing w:line="600" w:lineRule="atLeast"/>
        <w:jc w:val="center"/>
        <w:rPr>
          <w:rFonts w:ascii="FangSong" w:eastAsia="宋体" w:hAnsi="FangSong" w:cs="宋体"/>
          <w:color w:val="333333"/>
          <w:kern w:val="0"/>
          <w:sz w:val="27"/>
          <w:szCs w:val="27"/>
        </w:rPr>
      </w:pPr>
    </w:p>
    <w:p w:rsidR="009352C7" w:rsidRPr="009352C7" w:rsidRDefault="009352C7" w:rsidP="009352C7">
      <w:pPr>
        <w:widowControl/>
        <w:shd w:val="clear" w:color="auto" w:fill="FFFFFF"/>
        <w:jc w:val="center"/>
        <w:rPr>
          <w:rFonts w:ascii="FangSong" w:eastAsia="宋体" w:hAnsi="FangSong" w:cs="宋体"/>
          <w:color w:val="333333"/>
          <w:kern w:val="0"/>
          <w:sz w:val="27"/>
          <w:szCs w:val="27"/>
        </w:rPr>
      </w:pPr>
      <w:r w:rsidRPr="009352C7">
        <w:rPr>
          <w:rFonts w:ascii="黑体" w:eastAsia="黑体" w:hAnsi="黑体" w:cs="宋体" w:hint="eastAsia"/>
          <w:color w:val="333333"/>
          <w:spacing w:val="-15"/>
          <w:kern w:val="0"/>
          <w:sz w:val="32"/>
          <w:szCs w:val="32"/>
        </w:rPr>
        <w:t>不再作为行政规范性文件管理的文件目录（13件）</w:t>
      </w:r>
    </w:p>
    <w:tbl>
      <w:tblPr>
        <w:tblW w:w="5000" w:type="pct"/>
        <w:jc w:val="center"/>
        <w:tblCellMar>
          <w:left w:w="0" w:type="dxa"/>
          <w:right w:w="0" w:type="dxa"/>
        </w:tblCellMar>
        <w:tblLook w:val="04A0"/>
      </w:tblPr>
      <w:tblGrid>
        <w:gridCol w:w="595"/>
        <w:gridCol w:w="3138"/>
        <w:gridCol w:w="1626"/>
        <w:gridCol w:w="1431"/>
        <w:gridCol w:w="1816"/>
      </w:tblGrid>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序号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行政规范性文件名称</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文号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实施部门</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备注</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临沧市人民政府办公室关于印发临沧市市级行政事业单位国有资产处置管理暂行办法的通知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临政办发〔2010〕240号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市财政局、市机关事务服务中心</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已制定临财资联发〔2022〕20号</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临沧市人民政府办公室关于印发临沧市市级机关事业单位职工住房补贴支付办法（暂行）的通知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临政办发〔2011〕199号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市财政局</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临沧市人民政府办公室关于加强失业保险基金结余补充小额贷款担保基金管</w:t>
            </w:r>
            <w:r w:rsidRPr="009352C7">
              <w:rPr>
                <w:rFonts w:ascii="仿宋" w:eastAsia="仿宋" w:hAnsi="仿宋" w:cs="宋体" w:hint="eastAsia"/>
                <w:kern w:val="0"/>
                <w:sz w:val="24"/>
                <w:szCs w:val="24"/>
              </w:rPr>
              <w:lastRenderedPageBreak/>
              <w:t>理有关问题的通知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lastRenderedPageBreak/>
              <w:t>临政办发〔2012〕103号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市人力资源社会保障局</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lastRenderedPageBreak/>
              <w:t>4</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临沧市人民政府办公室关于进一步规范市级政府机关事业单位人员调配管理工作的通知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临政办发〔2015〕172号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市人力资源社会保障局</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临沧市人民政府办公室关于进一步做好国有企业提质增效工作的实施意见</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临政办发〔2016〕216号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市国资委</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临沧市人民政府关于进一步加强和改善国有企业资产监督管理工作的实施意见</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临政发〔2016〕171号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市国资委</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临沧市人民政府关于全面加强和改进招商引资工作的意见</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临政发〔2018〕7号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市投资促进局</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已制定临政发〔2023〕7号</w:t>
            </w: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spacing w:val="-15"/>
                <w:kern w:val="0"/>
                <w:sz w:val="24"/>
                <w:szCs w:val="24"/>
              </w:rPr>
              <w:t>临沧市人民政府关于印发临沧市聘请招商顾问管理办法（试行）的通知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临政发〔2018〕11号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市投资促进局</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临沧市人民政府关于印发临沧市驻临部队现役干部随军家属工作调动办法（试行）的通知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临政发〔2018〕17号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市人力资源社会保障局</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临沧市人民政府办公室关于印发临沧市县（区）级政府耕地保护责任目标考核办法的通知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临政办发〔2019〕26号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市自然资源和规划局</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临沧市人民政府关于“美丽公路”建设的指导意见</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临政发〔2019〕38号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市交通运输局</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临沧市人民政府办公室关于印发临沧市水土保持目标责任考核办法的通知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临政办规〔2020〕1号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00"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市水务局</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r w:rsidR="009352C7" w:rsidRPr="009352C7" w:rsidTr="009352C7">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临沧市人民政府关于印发临沧市深化农村公路管理养护体制改革实施细则的通知</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临政办发〔2020〕113号</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15" w:lineRule="atLeast"/>
              <w:jc w:val="center"/>
              <w:textAlignment w:val="center"/>
              <w:rPr>
                <w:rFonts w:ascii="宋体" w:eastAsia="宋体" w:hAnsi="宋体" w:cs="宋体"/>
                <w:kern w:val="0"/>
                <w:sz w:val="24"/>
                <w:szCs w:val="24"/>
              </w:rPr>
            </w:pPr>
            <w:r w:rsidRPr="009352C7">
              <w:rPr>
                <w:rFonts w:ascii="仿宋" w:eastAsia="仿宋" w:hAnsi="仿宋" w:cs="宋体" w:hint="eastAsia"/>
                <w:kern w:val="0"/>
                <w:sz w:val="24"/>
                <w:szCs w:val="24"/>
              </w:rPr>
              <w:t>市交通运输局</w:t>
            </w:r>
          </w:p>
        </w:tc>
        <w:tc>
          <w:tcPr>
            <w:tcW w:w="0" w:type="auto"/>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9352C7" w:rsidRPr="009352C7" w:rsidRDefault="009352C7" w:rsidP="009352C7">
            <w:pPr>
              <w:widowControl/>
              <w:spacing w:line="360" w:lineRule="atLeast"/>
              <w:jc w:val="left"/>
              <w:rPr>
                <w:rFonts w:ascii="宋体" w:eastAsia="宋体" w:hAnsi="宋体" w:cs="宋体"/>
                <w:kern w:val="0"/>
                <w:sz w:val="24"/>
                <w:szCs w:val="24"/>
              </w:rPr>
            </w:pPr>
          </w:p>
        </w:tc>
      </w:tr>
    </w:tbl>
    <w:p w:rsidR="00AE0C62" w:rsidRDefault="00AE0C62"/>
    <w:sectPr w:rsidR="00AE0C62" w:rsidSect="00AE0C6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FangSong">
    <w:altName w:val="Times New Roman"/>
    <w:panose1 w:val="00000000000000000000"/>
    <w:charset w:val="00"/>
    <w:family w:val="roman"/>
    <w:notTrueType/>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352C7"/>
    <w:rsid w:val="00064CC6"/>
    <w:rsid w:val="00085C7E"/>
    <w:rsid w:val="000C4EA2"/>
    <w:rsid w:val="000D28E6"/>
    <w:rsid w:val="001206EE"/>
    <w:rsid w:val="001608F2"/>
    <w:rsid w:val="0020230E"/>
    <w:rsid w:val="00245C84"/>
    <w:rsid w:val="00271E39"/>
    <w:rsid w:val="00325334"/>
    <w:rsid w:val="003A2349"/>
    <w:rsid w:val="003E2803"/>
    <w:rsid w:val="00476651"/>
    <w:rsid w:val="00501F47"/>
    <w:rsid w:val="00504554"/>
    <w:rsid w:val="00575D3F"/>
    <w:rsid w:val="005D09A4"/>
    <w:rsid w:val="005D5CE1"/>
    <w:rsid w:val="005E5349"/>
    <w:rsid w:val="006060B5"/>
    <w:rsid w:val="00622529"/>
    <w:rsid w:val="006309FD"/>
    <w:rsid w:val="00631311"/>
    <w:rsid w:val="006F481C"/>
    <w:rsid w:val="007B13AF"/>
    <w:rsid w:val="00836BD3"/>
    <w:rsid w:val="009352C7"/>
    <w:rsid w:val="009A501F"/>
    <w:rsid w:val="009B5DE8"/>
    <w:rsid w:val="00AE0C62"/>
    <w:rsid w:val="00B5113E"/>
    <w:rsid w:val="00BA6BB9"/>
    <w:rsid w:val="00BB1C56"/>
    <w:rsid w:val="00BE1BB6"/>
    <w:rsid w:val="00BE2E59"/>
    <w:rsid w:val="00CA5D92"/>
    <w:rsid w:val="00CD19FA"/>
    <w:rsid w:val="00CF4F9C"/>
    <w:rsid w:val="00D338C5"/>
    <w:rsid w:val="00D83452"/>
    <w:rsid w:val="00E02466"/>
    <w:rsid w:val="00E26B73"/>
    <w:rsid w:val="00E80517"/>
    <w:rsid w:val="00E812D1"/>
    <w:rsid w:val="00EE6D2A"/>
    <w:rsid w:val="00EF4C52"/>
    <w:rsid w:val="00F3785C"/>
    <w:rsid w:val="00F72D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C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352C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30705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903</Words>
  <Characters>5153</Characters>
  <Application>Microsoft Office Word</Application>
  <DocSecurity>0</DocSecurity>
  <Lines>42</Lines>
  <Paragraphs>12</Paragraphs>
  <ScaleCrop>false</ScaleCrop>
  <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2026-10-05T08:47:00Z</dcterms:created>
  <dcterms:modified xsi:type="dcterms:W3CDTF">2026-10-05T08:47:00Z</dcterms:modified>
</cp:coreProperties>
</file>