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简体"/>
          <w:color w:val="000000"/>
          <w:sz w:val="32"/>
          <w:szCs w:val="32"/>
        </w:rPr>
      </w:pPr>
      <w:r>
        <w:rPr>
          <w:rFonts w:ascii="Times New Roman" w:hAnsi="Times New Roman" w:eastAsia="方正黑体简体"/>
          <w:color w:val="000000"/>
          <w:sz w:val="32"/>
          <w:szCs w:val="32"/>
        </w:rPr>
        <w:t>附件</w:t>
      </w:r>
      <w:r>
        <w:rPr>
          <w:rFonts w:hint="eastAsia" w:ascii="Times New Roman" w:hAnsi="Times New Roman" w:eastAsia="方正黑体简体"/>
          <w:color w:val="000000"/>
          <w:sz w:val="32"/>
          <w:szCs w:val="32"/>
        </w:rPr>
        <w:t>3</w:t>
      </w:r>
    </w:p>
    <w:p>
      <w:pPr>
        <w:jc w:val="center"/>
        <w:rPr>
          <w:rFonts w:ascii="Times New Roman" w:hAnsi="Times New Roman" w:eastAsia="方正小标宋简体"/>
          <w:color w:val="000000"/>
          <w:sz w:val="36"/>
          <w:szCs w:val="36"/>
        </w:rPr>
      </w:pPr>
      <w:bookmarkStart w:id="0" w:name="_GoBack"/>
      <w:r>
        <w:rPr>
          <w:rFonts w:ascii="Times New Roman" w:hAnsi="Times New Roman" w:eastAsia="方正小标宋简体"/>
          <w:color w:val="000000"/>
          <w:sz w:val="36"/>
          <w:szCs w:val="36"/>
        </w:rPr>
        <w:t>荆门市推进公立医院高质量发展项目计划表</w:t>
      </w:r>
    </w:p>
    <w:bookmarkEnd w:id="0"/>
    <w:tbl>
      <w:tblPr>
        <w:tblStyle w:val="4"/>
        <w:tblW w:w="14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907"/>
        <w:gridCol w:w="1575"/>
        <w:gridCol w:w="578"/>
        <w:gridCol w:w="14"/>
        <w:gridCol w:w="5207"/>
        <w:gridCol w:w="979"/>
        <w:gridCol w:w="938"/>
        <w:gridCol w:w="938"/>
        <w:gridCol w:w="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42" w:type="dxa"/>
            <w:vMerge w:val="restart"/>
            <w:noWrap w:val="0"/>
            <w:vAlign w:val="center"/>
          </w:tcPr>
          <w:p>
            <w:pPr>
              <w:spacing w:line="240" w:lineRule="exact"/>
              <w:jc w:val="center"/>
              <w:rPr>
                <w:rFonts w:hint="eastAsia" w:ascii="黑体" w:hAnsi="宋体" w:eastAsia="黑体"/>
                <w:color w:val="000000"/>
                <w:szCs w:val="21"/>
              </w:rPr>
            </w:pPr>
            <w:r>
              <w:rPr>
                <w:rFonts w:hint="eastAsia" w:ascii="黑体" w:hAnsi="宋体" w:eastAsia="黑体"/>
                <w:bCs/>
                <w:color w:val="000000"/>
                <w:kern w:val="0"/>
                <w:szCs w:val="21"/>
                <w:lang w:bidi="ar"/>
              </w:rPr>
              <w:t>项目分类</w:t>
            </w:r>
          </w:p>
        </w:tc>
        <w:tc>
          <w:tcPr>
            <w:tcW w:w="1907" w:type="dxa"/>
            <w:vMerge w:val="restart"/>
            <w:noWrap w:val="0"/>
            <w:vAlign w:val="center"/>
          </w:tcPr>
          <w:p>
            <w:pPr>
              <w:spacing w:line="240" w:lineRule="exact"/>
              <w:jc w:val="center"/>
              <w:rPr>
                <w:rFonts w:hint="eastAsia" w:ascii="黑体" w:hAnsi="宋体" w:eastAsia="黑体"/>
                <w:color w:val="000000"/>
                <w:szCs w:val="21"/>
              </w:rPr>
            </w:pPr>
            <w:r>
              <w:rPr>
                <w:rFonts w:hint="eastAsia" w:ascii="黑体" w:hAnsi="宋体" w:eastAsia="黑体"/>
                <w:bCs/>
                <w:color w:val="000000"/>
                <w:szCs w:val="21"/>
              </w:rPr>
              <w:t>项目名称</w:t>
            </w:r>
          </w:p>
        </w:tc>
        <w:tc>
          <w:tcPr>
            <w:tcW w:w="1575" w:type="dxa"/>
            <w:vMerge w:val="restart"/>
            <w:noWrap w:val="0"/>
            <w:vAlign w:val="center"/>
          </w:tcPr>
          <w:p>
            <w:pPr>
              <w:widowControl/>
              <w:spacing w:line="240" w:lineRule="exact"/>
              <w:jc w:val="center"/>
              <w:textAlignment w:val="center"/>
              <w:rPr>
                <w:rFonts w:hint="eastAsia" w:ascii="黑体" w:hAnsi="宋体" w:eastAsia="黑体"/>
                <w:bCs/>
                <w:color w:val="000000"/>
                <w:szCs w:val="21"/>
              </w:rPr>
            </w:pPr>
            <w:r>
              <w:rPr>
                <w:rFonts w:hint="eastAsia" w:ascii="黑体" w:hAnsi="宋体" w:eastAsia="黑体"/>
                <w:bCs/>
                <w:color w:val="000000"/>
                <w:kern w:val="0"/>
                <w:szCs w:val="21"/>
                <w:lang w:bidi="ar"/>
              </w:rPr>
              <w:t>实施主体</w:t>
            </w:r>
          </w:p>
        </w:tc>
        <w:tc>
          <w:tcPr>
            <w:tcW w:w="578" w:type="dxa"/>
            <w:vMerge w:val="restart"/>
            <w:noWrap w:val="0"/>
            <w:vAlign w:val="center"/>
          </w:tcPr>
          <w:p>
            <w:pPr>
              <w:widowControl/>
              <w:spacing w:line="240" w:lineRule="exact"/>
              <w:jc w:val="center"/>
              <w:textAlignment w:val="center"/>
              <w:rPr>
                <w:rFonts w:hint="eastAsia" w:ascii="黑体" w:hAnsi="宋体" w:eastAsia="黑体"/>
                <w:bCs/>
                <w:color w:val="000000"/>
                <w:kern w:val="0"/>
                <w:szCs w:val="21"/>
                <w:lang w:bidi="ar"/>
              </w:rPr>
            </w:pPr>
            <w:r>
              <w:rPr>
                <w:rFonts w:hint="eastAsia" w:ascii="黑体" w:hAnsi="宋体" w:eastAsia="黑体"/>
                <w:bCs/>
                <w:color w:val="000000"/>
                <w:kern w:val="0"/>
                <w:szCs w:val="21"/>
                <w:lang w:bidi="ar"/>
              </w:rPr>
              <w:t>序号</w:t>
            </w:r>
          </w:p>
        </w:tc>
        <w:tc>
          <w:tcPr>
            <w:tcW w:w="5221" w:type="dxa"/>
            <w:gridSpan w:val="2"/>
            <w:vMerge w:val="restart"/>
            <w:noWrap w:val="0"/>
            <w:vAlign w:val="center"/>
          </w:tcPr>
          <w:p>
            <w:pPr>
              <w:widowControl/>
              <w:spacing w:line="240" w:lineRule="exact"/>
              <w:jc w:val="center"/>
              <w:textAlignment w:val="center"/>
              <w:rPr>
                <w:rFonts w:hint="eastAsia" w:ascii="黑体" w:hAnsi="宋体" w:eastAsia="黑体"/>
                <w:bCs/>
                <w:color w:val="000000"/>
                <w:szCs w:val="21"/>
              </w:rPr>
            </w:pPr>
            <w:r>
              <w:rPr>
                <w:rFonts w:hint="eastAsia" w:ascii="黑体" w:hAnsi="宋体" w:eastAsia="黑体"/>
                <w:bCs/>
                <w:color w:val="000000"/>
                <w:kern w:val="0"/>
                <w:szCs w:val="21"/>
                <w:lang w:bidi="ar"/>
              </w:rPr>
              <w:t>项目内容</w:t>
            </w:r>
          </w:p>
        </w:tc>
        <w:tc>
          <w:tcPr>
            <w:tcW w:w="979" w:type="dxa"/>
            <w:vMerge w:val="restart"/>
            <w:noWrap w:val="0"/>
            <w:vAlign w:val="center"/>
          </w:tcPr>
          <w:p>
            <w:pPr>
              <w:widowControl/>
              <w:spacing w:line="240" w:lineRule="exact"/>
              <w:jc w:val="center"/>
              <w:textAlignment w:val="center"/>
              <w:rPr>
                <w:rFonts w:hint="eastAsia" w:ascii="黑体" w:hAnsi="宋体" w:eastAsia="黑体"/>
                <w:bCs/>
                <w:color w:val="000000"/>
                <w:kern w:val="0"/>
                <w:szCs w:val="21"/>
                <w:lang w:bidi="ar"/>
              </w:rPr>
            </w:pPr>
            <w:r>
              <w:rPr>
                <w:rFonts w:hint="eastAsia" w:ascii="黑体" w:hAnsi="宋体" w:eastAsia="黑体"/>
                <w:bCs/>
                <w:color w:val="000000"/>
                <w:kern w:val="0"/>
                <w:szCs w:val="21"/>
                <w:lang w:bidi="ar"/>
              </w:rPr>
              <w:t>项目预</w:t>
            </w:r>
          </w:p>
          <w:p>
            <w:pPr>
              <w:widowControl/>
              <w:spacing w:line="240" w:lineRule="exact"/>
              <w:jc w:val="center"/>
              <w:textAlignment w:val="center"/>
              <w:rPr>
                <w:rFonts w:hint="eastAsia" w:ascii="黑体" w:hAnsi="宋体" w:eastAsia="黑体"/>
                <w:bCs/>
                <w:color w:val="000000"/>
                <w:kern w:val="0"/>
                <w:szCs w:val="21"/>
                <w:lang w:bidi="ar"/>
              </w:rPr>
            </w:pPr>
            <w:r>
              <w:rPr>
                <w:rFonts w:hint="eastAsia" w:ascii="黑体" w:hAnsi="宋体" w:eastAsia="黑体"/>
                <w:bCs/>
                <w:color w:val="000000"/>
                <w:kern w:val="0"/>
                <w:szCs w:val="21"/>
                <w:lang w:bidi="ar"/>
              </w:rPr>
              <w:t>算资金</w:t>
            </w:r>
          </w:p>
          <w:p>
            <w:pPr>
              <w:widowControl/>
              <w:spacing w:line="240" w:lineRule="exact"/>
              <w:jc w:val="center"/>
              <w:textAlignment w:val="center"/>
              <w:rPr>
                <w:rFonts w:hint="eastAsia" w:ascii="黑体" w:hAnsi="宋体" w:eastAsia="黑体"/>
                <w:bCs/>
                <w:color w:val="000000"/>
                <w:szCs w:val="21"/>
              </w:rPr>
            </w:pPr>
            <w:r>
              <w:rPr>
                <w:rFonts w:hint="eastAsia" w:ascii="黑体" w:hAnsi="宋体" w:eastAsia="黑体"/>
                <w:bCs/>
                <w:color w:val="000000"/>
                <w:kern w:val="0"/>
                <w:szCs w:val="21"/>
                <w:lang w:bidi="ar"/>
              </w:rPr>
              <w:t>（万元）</w:t>
            </w:r>
          </w:p>
        </w:tc>
        <w:tc>
          <w:tcPr>
            <w:tcW w:w="2814" w:type="dxa"/>
            <w:gridSpan w:val="3"/>
            <w:noWrap w:val="0"/>
            <w:vAlign w:val="center"/>
          </w:tcPr>
          <w:p>
            <w:pPr>
              <w:spacing w:line="240" w:lineRule="exact"/>
              <w:jc w:val="center"/>
              <w:rPr>
                <w:rFonts w:hint="eastAsia" w:ascii="黑体" w:hAnsi="宋体" w:eastAsia="黑体"/>
                <w:color w:val="000000"/>
                <w:szCs w:val="21"/>
              </w:rPr>
            </w:pPr>
            <w:r>
              <w:rPr>
                <w:rFonts w:hint="eastAsia" w:ascii="黑体" w:hAnsi="宋体" w:eastAsia="黑体"/>
                <w:bCs/>
                <w:color w:val="000000"/>
                <w:szCs w:val="21"/>
              </w:rPr>
              <w:t>年度实施计划</w:t>
            </w:r>
            <w:r>
              <w:rPr>
                <w:rFonts w:hint="eastAsia" w:ascii="黑体" w:hAnsi="宋体" w:eastAsia="黑体"/>
                <w:bCs/>
                <w:color w:val="000000"/>
                <w:kern w:val="0"/>
                <w:szCs w:val="21"/>
                <w:lang w:bidi="ar"/>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blHeader/>
        </w:trPr>
        <w:tc>
          <w:tcPr>
            <w:tcW w:w="1242" w:type="dxa"/>
            <w:vMerge w:val="continue"/>
            <w:noWrap w:val="0"/>
            <w:vAlign w:val="top"/>
          </w:tcPr>
          <w:p>
            <w:pPr>
              <w:spacing w:line="240" w:lineRule="exact"/>
              <w:rPr>
                <w:rFonts w:hint="eastAsia" w:ascii="黑体" w:hAnsi="宋体" w:eastAsia="黑体"/>
                <w:color w:val="000000"/>
                <w:szCs w:val="21"/>
              </w:rPr>
            </w:pPr>
          </w:p>
        </w:tc>
        <w:tc>
          <w:tcPr>
            <w:tcW w:w="1907" w:type="dxa"/>
            <w:vMerge w:val="continue"/>
            <w:noWrap w:val="0"/>
            <w:vAlign w:val="top"/>
          </w:tcPr>
          <w:p>
            <w:pPr>
              <w:spacing w:line="240" w:lineRule="exact"/>
              <w:rPr>
                <w:rFonts w:hint="eastAsia" w:ascii="黑体" w:hAnsi="宋体" w:eastAsia="黑体"/>
                <w:color w:val="000000"/>
                <w:szCs w:val="21"/>
              </w:rPr>
            </w:pPr>
          </w:p>
        </w:tc>
        <w:tc>
          <w:tcPr>
            <w:tcW w:w="1575" w:type="dxa"/>
            <w:vMerge w:val="continue"/>
            <w:noWrap w:val="0"/>
            <w:vAlign w:val="center"/>
          </w:tcPr>
          <w:p>
            <w:pPr>
              <w:spacing w:line="240" w:lineRule="exact"/>
              <w:rPr>
                <w:rFonts w:hint="eastAsia" w:ascii="黑体" w:hAnsi="宋体" w:eastAsia="黑体"/>
                <w:color w:val="000000"/>
                <w:szCs w:val="21"/>
              </w:rPr>
            </w:pPr>
          </w:p>
        </w:tc>
        <w:tc>
          <w:tcPr>
            <w:tcW w:w="578" w:type="dxa"/>
            <w:vMerge w:val="continue"/>
            <w:noWrap w:val="0"/>
            <w:vAlign w:val="center"/>
          </w:tcPr>
          <w:p>
            <w:pPr>
              <w:spacing w:line="240" w:lineRule="exact"/>
              <w:rPr>
                <w:rFonts w:hint="eastAsia" w:ascii="黑体" w:hAnsi="宋体" w:eastAsia="黑体"/>
                <w:color w:val="000000"/>
                <w:szCs w:val="21"/>
              </w:rPr>
            </w:pPr>
          </w:p>
        </w:tc>
        <w:tc>
          <w:tcPr>
            <w:tcW w:w="5221" w:type="dxa"/>
            <w:gridSpan w:val="2"/>
            <w:vMerge w:val="continue"/>
            <w:noWrap w:val="0"/>
            <w:vAlign w:val="top"/>
          </w:tcPr>
          <w:p>
            <w:pPr>
              <w:spacing w:line="240" w:lineRule="exact"/>
              <w:rPr>
                <w:rFonts w:hint="eastAsia" w:ascii="黑体" w:hAnsi="宋体" w:eastAsia="黑体"/>
                <w:color w:val="000000"/>
                <w:szCs w:val="21"/>
              </w:rPr>
            </w:pPr>
          </w:p>
        </w:tc>
        <w:tc>
          <w:tcPr>
            <w:tcW w:w="979" w:type="dxa"/>
            <w:vMerge w:val="continue"/>
            <w:noWrap w:val="0"/>
            <w:vAlign w:val="top"/>
          </w:tcPr>
          <w:p>
            <w:pPr>
              <w:spacing w:line="240" w:lineRule="exact"/>
              <w:rPr>
                <w:rFonts w:hint="eastAsia" w:ascii="黑体" w:hAnsi="宋体" w:eastAsia="黑体"/>
                <w:color w:val="000000"/>
                <w:szCs w:val="21"/>
              </w:rPr>
            </w:pPr>
          </w:p>
        </w:tc>
        <w:tc>
          <w:tcPr>
            <w:tcW w:w="938" w:type="dxa"/>
            <w:noWrap w:val="0"/>
            <w:vAlign w:val="center"/>
          </w:tcPr>
          <w:p>
            <w:pPr>
              <w:widowControl/>
              <w:spacing w:line="240" w:lineRule="exact"/>
              <w:jc w:val="center"/>
              <w:textAlignment w:val="center"/>
              <w:rPr>
                <w:rFonts w:hint="eastAsia" w:ascii="黑体" w:hAnsi="宋体" w:eastAsia="黑体"/>
                <w:bCs/>
                <w:color w:val="000000"/>
                <w:szCs w:val="21"/>
              </w:rPr>
            </w:pPr>
            <w:r>
              <w:rPr>
                <w:rFonts w:hint="eastAsia" w:ascii="黑体" w:hAnsi="宋体" w:eastAsia="黑体"/>
                <w:bCs/>
                <w:color w:val="000000"/>
                <w:szCs w:val="21"/>
              </w:rPr>
              <w:t>2022年</w:t>
            </w:r>
          </w:p>
        </w:tc>
        <w:tc>
          <w:tcPr>
            <w:tcW w:w="938" w:type="dxa"/>
            <w:noWrap w:val="0"/>
            <w:vAlign w:val="center"/>
          </w:tcPr>
          <w:p>
            <w:pPr>
              <w:widowControl/>
              <w:spacing w:line="240" w:lineRule="exact"/>
              <w:jc w:val="center"/>
              <w:textAlignment w:val="center"/>
              <w:rPr>
                <w:rFonts w:hint="eastAsia" w:ascii="黑体" w:hAnsi="宋体" w:eastAsia="黑体"/>
                <w:bCs/>
                <w:color w:val="000000"/>
                <w:szCs w:val="21"/>
              </w:rPr>
            </w:pPr>
            <w:r>
              <w:rPr>
                <w:rFonts w:hint="eastAsia" w:ascii="黑体" w:hAnsi="宋体" w:eastAsia="黑体"/>
                <w:bCs/>
                <w:color w:val="000000"/>
                <w:szCs w:val="21"/>
              </w:rPr>
              <w:t>2023年</w:t>
            </w:r>
          </w:p>
        </w:tc>
        <w:tc>
          <w:tcPr>
            <w:tcW w:w="938" w:type="dxa"/>
            <w:noWrap w:val="0"/>
            <w:vAlign w:val="center"/>
          </w:tcPr>
          <w:p>
            <w:pPr>
              <w:widowControl/>
              <w:spacing w:line="240" w:lineRule="exact"/>
              <w:jc w:val="center"/>
              <w:textAlignment w:val="center"/>
              <w:rPr>
                <w:rFonts w:hint="eastAsia" w:ascii="黑体" w:hAnsi="宋体" w:eastAsia="黑体"/>
                <w:bCs/>
                <w:color w:val="000000"/>
                <w:szCs w:val="21"/>
              </w:rPr>
            </w:pPr>
            <w:r>
              <w:rPr>
                <w:rFonts w:hint="eastAsia" w:ascii="黑体" w:hAnsi="宋体" w:eastAsia="黑体"/>
                <w:bCs/>
                <w:color w:val="000000"/>
                <w:szCs w:val="21"/>
              </w:rPr>
              <w:t>2024年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3" w:type="dxa"/>
            <w:gridSpan w:val="6"/>
            <w:noWrap w:val="0"/>
            <w:vAlign w:val="center"/>
          </w:tcPr>
          <w:p>
            <w:pPr>
              <w:widowControl/>
              <w:spacing w:line="240" w:lineRule="exact"/>
              <w:jc w:val="center"/>
              <w:textAlignment w:val="center"/>
              <w:rPr>
                <w:rFonts w:hint="eastAsia" w:ascii="宋体" w:hAnsi="宋体"/>
                <w:b/>
                <w:color w:val="000000"/>
                <w:kern w:val="0"/>
                <w:szCs w:val="21"/>
                <w:lang w:bidi="ar"/>
              </w:rPr>
            </w:pPr>
            <w:r>
              <w:rPr>
                <w:rFonts w:hint="eastAsia" w:ascii="宋体" w:hAnsi="宋体"/>
                <w:b/>
                <w:color w:val="000000"/>
                <w:kern w:val="0"/>
                <w:szCs w:val="21"/>
                <w:lang w:bidi="ar"/>
              </w:rPr>
              <w:t>合  计</w:t>
            </w:r>
          </w:p>
        </w:tc>
        <w:tc>
          <w:tcPr>
            <w:tcW w:w="979" w:type="dxa"/>
            <w:noWrap w:val="0"/>
            <w:vAlign w:val="center"/>
          </w:tcPr>
          <w:p>
            <w:pPr>
              <w:widowControl/>
              <w:spacing w:line="240" w:lineRule="exact"/>
              <w:jc w:val="center"/>
              <w:textAlignment w:val="center"/>
              <w:rPr>
                <w:rFonts w:hint="eastAsia" w:ascii="宋体" w:hAnsi="宋体"/>
                <w:b/>
                <w:color w:val="000000"/>
                <w:szCs w:val="21"/>
              </w:rPr>
            </w:pPr>
            <w:r>
              <w:rPr>
                <w:rFonts w:hint="eastAsia" w:ascii="宋体" w:hAnsi="宋体"/>
                <w:b/>
                <w:color w:val="000000"/>
                <w:szCs w:val="21"/>
              </w:rPr>
              <w:t>428176</w:t>
            </w:r>
          </w:p>
        </w:tc>
        <w:tc>
          <w:tcPr>
            <w:tcW w:w="938" w:type="dxa"/>
            <w:noWrap w:val="0"/>
            <w:vAlign w:val="center"/>
          </w:tcPr>
          <w:p>
            <w:pPr>
              <w:widowControl/>
              <w:spacing w:line="240" w:lineRule="exact"/>
              <w:jc w:val="center"/>
              <w:textAlignment w:val="center"/>
              <w:rPr>
                <w:rFonts w:hint="eastAsia" w:ascii="宋体" w:hAnsi="宋体"/>
                <w:b/>
                <w:color w:val="000000"/>
                <w:szCs w:val="21"/>
              </w:rPr>
            </w:pPr>
            <w:r>
              <w:rPr>
                <w:rFonts w:hint="eastAsia" w:ascii="宋体" w:hAnsi="宋体"/>
                <w:b/>
                <w:color w:val="000000"/>
                <w:szCs w:val="21"/>
              </w:rPr>
              <w:t>137656</w:t>
            </w:r>
          </w:p>
        </w:tc>
        <w:tc>
          <w:tcPr>
            <w:tcW w:w="938" w:type="dxa"/>
            <w:noWrap w:val="0"/>
            <w:vAlign w:val="center"/>
          </w:tcPr>
          <w:p>
            <w:pPr>
              <w:widowControl/>
              <w:spacing w:line="240" w:lineRule="exact"/>
              <w:jc w:val="center"/>
              <w:textAlignment w:val="center"/>
              <w:rPr>
                <w:rFonts w:hint="eastAsia" w:ascii="宋体" w:hAnsi="宋体"/>
                <w:b/>
                <w:color w:val="000000"/>
                <w:szCs w:val="21"/>
              </w:rPr>
            </w:pPr>
            <w:r>
              <w:rPr>
                <w:rFonts w:hint="eastAsia" w:ascii="宋体" w:hAnsi="宋体"/>
                <w:b/>
                <w:color w:val="000000"/>
                <w:szCs w:val="21"/>
              </w:rPr>
              <w:t>167532</w:t>
            </w:r>
          </w:p>
        </w:tc>
        <w:tc>
          <w:tcPr>
            <w:tcW w:w="938" w:type="dxa"/>
            <w:noWrap w:val="0"/>
            <w:vAlign w:val="center"/>
          </w:tcPr>
          <w:p>
            <w:pPr>
              <w:widowControl/>
              <w:spacing w:line="240" w:lineRule="exact"/>
              <w:jc w:val="center"/>
              <w:textAlignment w:val="center"/>
              <w:rPr>
                <w:rFonts w:hint="eastAsia" w:ascii="宋体" w:hAnsi="宋体"/>
                <w:b/>
                <w:color w:val="000000"/>
                <w:szCs w:val="21"/>
              </w:rPr>
            </w:pPr>
            <w:r>
              <w:rPr>
                <w:rFonts w:hint="eastAsia" w:ascii="宋体" w:hAnsi="宋体"/>
                <w:b/>
                <w:color w:val="000000"/>
                <w:szCs w:val="21"/>
              </w:rPr>
              <w:t>122988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242" w:type="dxa"/>
            <w:vMerge w:val="restart"/>
            <w:noWrap w:val="0"/>
            <w:vAlign w:val="center"/>
          </w:tcPr>
          <w:p>
            <w:pPr>
              <w:widowControl/>
              <w:spacing w:line="240" w:lineRule="exact"/>
              <w:textAlignment w:val="center"/>
              <w:rPr>
                <w:rFonts w:hint="eastAsia" w:ascii="宋体" w:hAnsi="宋体"/>
                <w:b/>
                <w:color w:val="000000"/>
                <w:szCs w:val="21"/>
              </w:rPr>
            </w:pPr>
            <w:r>
              <w:rPr>
                <w:rFonts w:hint="eastAsia" w:ascii="宋体" w:hAnsi="宋体"/>
                <w:b/>
                <w:color w:val="000000"/>
                <w:kern w:val="0"/>
                <w:szCs w:val="21"/>
                <w:lang w:bidi="ar"/>
              </w:rPr>
              <w:t>一、市县级公立医院人才引进培养项目</w:t>
            </w: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荆门市第一人民医院引进高层次医学人才及培养中青年拔尖医学人才</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荆门市第一人民医院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引进骨科、儿科、重症医学科、呼吸与危重症医学科、心脑血管内科、妇产科、急诊急救医学科等近10名相关专业博士及学科带头人等高层次人才。培养20名中青年拔尖人才（含科研骨干和实用骨干），引领学科未来发展。</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800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800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荆门市第二人民医院引进高层次医学人才及培养中青年骨干医学人才</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荆门市第二人民医院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引进精神卫生、核医学、医学影像、儿科学、呼吸与危重症医学、妇产科学、生殖医学、急诊医学、心胸外科学、心脑血管病学等近10名相关专业博士及学科带头人等高层次人才。培养15名中青年骨干人才，引领学科未来发展。</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650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650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荆门市中医医院引进和培养中医药优秀人才</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荆门市中医医院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引进博士研究生3-5名及优秀的硕士研究生15名，同时</w:t>
            </w:r>
            <w:r>
              <w:rPr>
                <w:rStyle w:val="6"/>
                <w:rFonts w:hint="default" w:ascii="宋体" w:hAnsi="宋体" w:eastAsia="宋体"/>
                <w:sz w:val="21"/>
                <w:szCs w:val="21"/>
                <w:lang w:bidi="ar"/>
              </w:rPr>
              <w:t>通过带徒、进修等多种形式培养高层次中医专业技术人才。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荆门市妇幼保健院引进妇科、儿科等专业紧缺型、实用型人才</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荆门市妇幼保健院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重点从妇科、产科、儿科、儿童保健科等专业，引进3名博士、10名硕士；选派30名临床科室和保健科室的重点培养对象，到省级医院或高校进行人才培养。</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280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80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荆门市皮肤病防治院引进高层次人才</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荆门市皮肤病防治院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引进皮肤专业博士研究生1名、硕士研究生2名。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140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trPr>
        <w:tc>
          <w:tcPr>
            <w:tcW w:w="1242" w:type="dxa"/>
            <w:vMerge w:val="restart"/>
            <w:noWrap w:val="0"/>
            <w:vAlign w:val="center"/>
          </w:tcPr>
          <w:p>
            <w:pPr>
              <w:widowControl/>
              <w:spacing w:line="240" w:lineRule="exact"/>
              <w:textAlignment w:val="center"/>
              <w:rPr>
                <w:rFonts w:hint="eastAsia" w:ascii="宋体" w:hAnsi="宋体"/>
                <w:b/>
                <w:color w:val="000000"/>
                <w:szCs w:val="21"/>
              </w:rPr>
            </w:pPr>
            <w:r>
              <w:rPr>
                <w:rFonts w:hint="eastAsia" w:ascii="宋体" w:hAnsi="宋体"/>
                <w:b/>
                <w:color w:val="000000"/>
                <w:kern w:val="0"/>
                <w:szCs w:val="21"/>
                <w:lang w:bidi="ar"/>
              </w:rPr>
              <w:t>一、市县级公立医院人才引进培养项目</w:t>
            </w:r>
          </w:p>
        </w:tc>
        <w:tc>
          <w:tcPr>
            <w:tcW w:w="19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沙洋县公立医院引进医学专业高层次和实用人才</w:t>
            </w:r>
          </w:p>
        </w:tc>
        <w:tc>
          <w:tcPr>
            <w:tcW w:w="1575"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沙洋县人民医院、沙洋县中医医院、沙洋县妇幼保健院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w:t>
            </w:r>
          </w:p>
        </w:tc>
        <w:tc>
          <w:tcPr>
            <w:tcW w:w="5221" w:type="dxa"/>
            <w:gridSpan w:val="2"/>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县人民医院在3年内引进博士生5名、硕士生20名、本科生及规培生50名、选派100名医护人员培训；县中医医院3年内引进本科及以上专业技术人才30名，每年选派20名医务人员外出学习；县妇幼保健院3年内引进本科及以上专业技术人才10名，每年选派20名医务人员外出学习。</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4500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1350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1350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钟祥市公立医院引进和培养高层次人才和中青年拔尖人才</w:t>
            </w:r>
          </w:p>
        </w:tc>
        <w:tc>
          <w:tcPr>
            <w:tcW w:w="1575"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钟祥市人民医院、钟祥市中医院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w:t>
            </w:r>
          </w:p>
        </w:tc>
        <w:tc>
          <w:tcPr>
            <w:tcW w:w="5221" w:type="dxa"/>
            <w:gridSpan w:val="2"/>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钟祥市人民医院引进和培养硕士研究生10-20名，博士研究生2名，学科带头人4名。钟祥市中医院引进中医、中西医结合等10名相关专业研究生等高层次人才，培养30名中青年拔尖人才，师带徒模式培养传统中医5名。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4800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1550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1600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b/>
                <w:color w:val="000000"/>
                <w:szCs w:val="21"/>
              </w:rPr>
            </w:pPr>
            <w:r>
              <w:rPr>
                <w:rFonts w:hint="eastAsia" w:ascii="宋体" w:hAnsi="宋体"/>
                <w:color w:val="000000"/>
                <w:kern w:val="0"/>
                <w:szCs w:val="21"/>
                <w:lang w:bidi="ar"/>
              </w:rPr>
              <w:t>京山市公立医院引进和培养高层次和专业技术带头人</w:t>
            </w:r>
          </w:p>
        </w:tc>
        <w:tc>
          <w:tcPr>
            <w:tcW w:w="1575" w:type="dxa"/>
            <w:noWrap w:val="0"/>
            <w:vAlign w:val="center"/>
          </w:tcPr>
          <w:p>
            <w:pPr>
              <w:widowControl/>
              <w:spacing w:line="240" w:lineRule="exact"/>
              <w:textAlignment w:val="center"/>
              <w:rPr>
                <w:rFonts w:hint="eastAsia" w:ascii="宋体" w:hAnsi="宋体"/>
                <w:b/>
                <w:color w:val="000000"/>
                <w:szCs w:val="21"/>
              </w:rPr>
            </w:pPr>
            <w:r>
              <w:rPr>
                <w:rFonts w:hint="eastAsia" w:ascii="宋体" w:hAnsi="宋体"/>
                <w:color w:val="000000"/>
                <w:kern w:val="0"/>
                <w:szCs w:val="21"/>
                <w:lang w:bidi="ar"/>
              </w:rPr>
              <w:t>京山市人民医院、京山市中医院、京山市精神病医院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8</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Style w:val="7"/>
                <w:rFonts w:hint="default" w:ascii="宋体" w:hAnsi="宋体" w:eastAsia="宋体"/>
                <w:sz w:val="21"/>
                <w:szCs w:val="21"/>
                <w:lang w:bidi="ar"/>
              </w:rPr>
              <w:t>京山市人民医院三年招聘卫生技术人员218人（研究生规培生为主）；京山市中医院</w:t>
            </w:r>
            <w:r>
              <w:rPr>
                <w:rStyle w:val="6"/>
                <w:rFonts w:hint="default" w:ascii="宋体" w:hAnsi="宋体" w:eastAsia="宋体"/>
                <w:sz w:val="21"/>
                <w:szCs w:val="21"/>
                <w:lang w:bidi="ar"/>
              </w:rPr>
              <w:t>引进本科人员15人，专业技术带头人5人；京山市精神病医院引进硕士1名、引进大学本科生5名。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4183</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1628</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1140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1415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vMerge w:val="restart"/>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东宝区公立医院引进和培养医学专业人才</w:t>
            </w:r>
          </w:p>
        </w:tc>
        <w:tc>
          <w:tcPr>
            <w:tcW w:w="1575" w:type="dxa"/>
            <w:vMerge w:val="restart"/>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东宝区人民医院、东宝区妇幼保健院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9</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引进硕士研究生2名（妇科、儿科各1名）。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80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vMerge w:val="continue"/>
            <w:noWrap w:val="0"/>
            <w:vAlign w:val="center"/>
          </w:tcPr>
          <w:p>
            <w:pPr>
              <w:widowControl/>
              <w:spacing w:line="240" w:lineRule="exact"/>
              <w:textAlignment w:val="center"/>
              <w:rPr>
                <w:rFonts w:hint="eastAsia" w:ascii="宋体" w:hAnsi="宋体"/>
                <w:b/>
                <w:color w:val="000000"/>
                <w:szCs w:val="21"/>
              </w:rPr>
            </w:pPr>
          </w:p>
        </w:tc>
        <w:tc>
          <w:tcPr>
            <w:tcW w:w="1575" w:type="dxa"/>
            <w:vMerge w:val="continue"/>
            <w:noWrap w:val="0"/>
            <w:vAlign w:val="center"/>
          </w:tcPr>
          <w:p>
            <w:pPr>
              <w:widowControl/>
              <w:spacing w:line="240" w:lineRule="exact"/>
              <w:textAlignment w:val="center"/>
              <w:rPr>
                <w:rFonts w:hint="eastAsia" w:ascii="宋体" w:hAnsi="宋体"/>
                <w:b/>
                <w:color w:val="000000"/>
                <w:szCs w:val="21"/>
              </w:rPr>
            </w:pP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招聘中医学、康复医学、运动医学、针灸推拿学等专业的硕士及以上学历的专业技术人才40-50名；招聘在康复医学、乳腺外科、超声影像科、放射影像科、肾内科、口腔科、中医科、针灸科等领域有极强影响力的高层次技术人才30名；内部培养各专业领域学科带头人及技术骨干20-30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800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掇刀区公立医院引进和培养卫生专业人才</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掇刀人民医院</w:t>
            </w:r>
          </w:p>
        </w:tc>
        <w:tc>
          <w:tcPr>
            <w:tcW w:w="57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11</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引进博士研究生3名、硕士研究生15名、学科带头人6名、全日制本科生及规培生50名；每年选派60名专业技术人员到上级医院进行人才培养。</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1870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555</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615</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242" w:type="dxa"/>
            <w:vMerge w:val="continue"/>
            <w:noWrap w:val="0"/>
            <w:vAlign w:val="center"/>
          </w:tcPr>
          <w:p>
            <w:pPr>
              <w:widowControl/>
              <w:spacing w:line="240" w:lineRule="exact"/>
              <w:textAlignment w:val="center"/>
              <w:rPr>
                <w:rFonts w:hint="eastAsia" w:ascii="宋体" w:hAnsi="宋体"/>
                <w:b/>
                <w:color w:val="000000"/>
                <w:szCs w:val="21"/>
              </w:rPr>
            </w:pPr>
          </w:p>
        </w:tc>
        <w:tc>
          <w:tcPr>
            <w:tcW w:w="9281" w:type="dxa"/>
            <w:gridSpan w:val="5"/>
            <w:noWrap w:val="0"/>
            <w:vAlign w:val="center"/>
          </w:tcPr>
          <w:p>
            <w:pPr>
              <w:widowControl/>
              <w:spacing w:line="240" w:lineRule="exact"/>
              <w:jc w:val="center"/>
              <w:textAlignment w:val="center"/>
              <w:rPr>
                <w:rFonts w:hint="eastAsia" w:ascii="宋体" w:hAnsi="宋体"/>
                <w:b/>
                <w:color w:val="000000"/>
                <w:kern w:val="0"/>
                <w:szCs w:val="21"/>
                <w:lang w:bidi="ar"/>
              </w:rPr>
            </w:pPr>
            <w:r>
              <w:rPr>
                <w:rFonts w:hint="eastAsia" w:ascii="宋体" w:hAnsi="宋体"/>
                <w:b/>
                <w:color w:val="000000"/>
                <w:kern w:val="0"/>
                <w:szCs w:val="21"/>
                <w:lang w:bidi="ar"/>
              </w:rPr>
              <w:t>小  计</w:t>
            </w:r>
          </w:p>
        </w:tc>
        <w:tc>
          <w:tcPr>
            <w:tcW w:w="979" w:type="dxa"/>
            <w:noWrap w:val="0"/>
            <w:vAlign w:val="center"/>
          </w:tcPr>
          <w:p>
            <w:pPr>
              <w:widowControl/>
              <w:spacing w:line="240" w:lineRule="exact"/>
              <w:jc w:val="center"/>
              <w:textAlignment w:val="center"/>
              <w:rPr>
                <w:rFonts w:hint="eastAsia" w:ascii="宋体" w:hAnsi="宋体"/>
                <w:b/>
                <w:bCs/>
                <w:color w:val="000000"/>
                <w:szCs w:val="21"/>
              </w:rPr>
            </w:pPr>
            <w:r>
              <w:rPr>
                <w:rFonts w:hint="eastAsia" w:ascii="宋体" w:hAnsi="宋体"/>
                <w:b/>
                <w:bCs/>
                <w:color w:val="000000"/>
                <w:kern w:val="0"/>
                <w:szCs w:val="21"/>
                <w:lang w:bidi="ar"/>
              </w:rPr>
              <w:t>24353</w:t>
            </w:r>
          </w:p>
        </w:tc>
        <w:tc>
          <w:tcPr>
            <w:tcW w:w="938" w:type="dxa"/>
            <w:noWrap w:val="0"/>
            <w:vAlign w:val="center"/>
          </w:tcPr>
          <w:p>
            <w:pPr>
              <w:widowControl/>
              <w:spacing w:line="24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8403</w:t>
            </w:r>
          </w:p>
        </w:tc>
        <w:tc>
          <w:tcPr>
            <w:tcW w:w="938" w:type="dxa"/>
            <w:noWrap w:val="0"/>
            <w:vAlign w:val="center"/>
          </w:tcPr>
          <w:p>
            <w:pPr>
              <w:widowControl/>
              <w:spacing w:line="24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7685</w:t>
            </w:r>
          </w:p>
        </w:tc>
        <w:tc>
          <w:tcPr>
            <w:tcW w:w="938" w:type="dxa"/>
            <w:noWrap w:val="0"/>
            <w:vAlign w:val="center"/>
          </w:tcPr>
          <w:p>
            <w:pPr>
              <w:widowControl/>
              <w:spacing w:line="24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8265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7" w:hRule="atLeast"/>
        </w:trPr>
        <w:tc>
          <w:tcPr>
            <w:tcW w:w="1242"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ascii="宋体" w:hAnsi="宋体"/>
                <w:b/>
                <w:color w:val="000000"/>
                <w:kern w:val="0"/>
                <w:szCs w:val="21"/>
                <w:lang w:bidi="ar"/>
              </w:rPr>
              <w:t>二、市县级公立医院优势学科集群、重点专科和医疗救治能力提升项目</w:t>
            </w:r>
          </w:p>
        </w:tc>
        <w:tc>
          <w:tcPr>
            <w:tcW w:w="1907"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荆门市第一人民医院创建国家级和省级重点专科</w:t>
            </w:r>
          </w:p>
        </w:tc>
        <w:tc>
          <w:tcPr>
            <w:tcW w:w="1575"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荆门市第一人民医院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12</w:t>
            </w:r>
          </w:p>
        </w:tc>
        <w:tc>
          <w:tcPr>
            <w:tcW w:w="52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普外科、骨科等优势科室创建国家级临床重点专科，以MDT为引领，推动临床营养、减重、代谢性肥胖等专科建设，建设国家创伤中心联盟哨点医院、VTE(静脉血栓栓塞症)防治中心。引进骨科机器人导航系统，实现骨科智能微创手术新突破。</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13</w:t>
            </w:r>
          </w:p>
        </w:tc>
        <w:tc>
          <w:tcPr>
            <w:tcW w:w="52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推动重症医学科、呼吸与危重症医学科、儿科、骨科等科室创建省级区域专科医疗中心，全面推广ERAS(加速康复外科)、小儿呼吸内镜、内镜介入治疗、ECMO等高质量项目。</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14</w:t>
            </w:r>
          </w:p>
        </w:tc>
        <w:tc>
          <w:tcPr>
            <w:tcW w:w="52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动心血管内科、重症医学科、肿瘤科、耳鼻咽喉科、皮肤科、精神科、感染性疾病科、妇产科等科室创建省级临床重点专科，打造国家胸痛中心示范基地，国家脑卒中示范中心，打造脑卒中筛查与干预项目荆门模式并全国经验推广，创建国家级母婴安全示范医院、荆门市疑难危重症皮肤病救治中心。</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800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2500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8"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15</w:t>
            </w:r>
          </w:p>
        </w:tc>
        <w:tc>
          <w:tcPr>
            <w:tcW w:w="52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学科群建设，根据DRGs(疾病诊断相关分类)、CMI(病例组合指数)及权重分析，打造一批服务能力强、技术水平高、群众口碑好的优势学科群（如消化内科专业、心血管内科专业、血液内科专业、普通外科专业、胸外科专业、神经外科专业、骨科专业、肿瘤科、肾病学专业、泌尿外科专业、运动医学科、呼吸内科专业等），培育一批发展学科群，如重症医学科、新生儿专业、急诊医学科、肠道传染病专业、口腔科、外科、结核病科等，全面带动医院走上快速发展新台阶。</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8000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1"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16</w:t>
            </w:r>
          </w:p>
        </w:tc>
        <w:tc>
          <w:tcPr>
            <w:tcW w:w="52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加强癌症防治中心、儿童青少年近视防治中心、慢性呼吸系统防治中心，卒中中心、胸痛中心、急危重症救治中心、高危孕产妇救治中心、创伤救治中心等中心建设，城市癌症筛查、上消化道癌筛查项目做实、做细。</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800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spacing w:line="240" w:lineRule="exact"/>
              <w:textAlignment w:val="center"/>
              <w:rPr>
                <w:rFonts w:hint="eastAsia" w:ascii="宋体" w:hAnsi="宋体"/>
                <w:b/>
                <w:bCs/>
                <w:color w:val="000000"/>
                <w:kern w:val="0"/>
                <w:szCs w:val="21"/>
                <w:lang w:bidi="ar"/>
              </w:rPr>
            </w:pPr>
            <w:r>
              <w:rPr>
                <w:rFonts w:ascii="宋体" w:hAnsi="宋体"/>
                <w:b/>
                <w:color w:val="000000"/>
                <w:kern w:val="0"/>
                <w:szCs w:val="21"/>
                <w:lang w:bidi="ar"/>
              </w:rPr>
              <w:t>二、市县级公立医院优势学科集群、重点专科和医疗救治能力提升项目</w:t>
            </w:r>
          </w:p>
        </w:tc>
        <w:tc>
          <w:tcPr>
            <w:tcW w:w="1907"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荆门市第二人民医院提升临床重点专科救治能力</w:t>
            </w:r>
          </w:p>
        </w:tc>
        <w:tc>
          <w:tcPr>
            <w:tcW w:w="1575"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荆门市第二人民医院</w:t>
            </w:r>
          </w:p>
        </w:tc>
        <w:tc>
          <w:tcPr>
            <w:tcW w:w="592" w:type="dxa"/>
            <w:gridSpan w:val="2"/>
            <w:noWrap w:val="0"/>
            <w:vAlign w:val="center"/>
          </w:tcPr>
          <w:p>
            <w:pPr>
              <w:widowControl/>
              <w:spacing w:line="30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17</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建设急危重症中心，大力推进肿瘤、生殖、精神、急诊、重症、心脑血管、普外、骨科等专科建设，大力扶持包括内镜和介入诊疗创新技术的革新，推广MDT、快速康复、中西医结合诊疗等新诊疗模式；围绕肿瘤、心脑血管、创伤、骨科等打造专科优势学科集群，创建国家重点专科1-2个，省级临床重点专科15个，创建国家卒中中心示范单位。</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600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top"/>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30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18</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建设医、教、研一体化荆门地区癌症防治中心，开展区域性癌症健康教育、健康咨询；承担院校医学教育、毕业后医学教育、继续医学教育、实习、规培等地区人才培养；成立医疗联合体、开展远程医疗服务等。</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7000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6000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600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30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19</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建设胸痛中心救治网络体系，开展网络体系内人员培训，加强卒中中心救治网络体系建设。</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rPr>
                <w:rFonts w:hint="eastAsia" w:ascii="宋体" w:hAnsi="宋体"/>
                <w:color w:val="000000"/>
                <w:szCs w:val="21"/>
              </w:rPr>
            </w:pPr>
          </w:p>
        </w:tc>
        <w:tc>
          <w:tcPr>
            <w:tcW w:w="938" w:type="dxa"/>
            <w:noWrap w:val="0"/>
            <w:vAlign w:val="center"/>
          </w:tcPr>
          <w:p>
            <w:pPr>
              <w:widowControl/>
              <w:spacing w:line="240" w:lineRule="exact"/>
              <w:jc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30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20</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建设现代康复中心，进行荆门地区健康人群运动及运动损伤流行病的基线调查、数据统计；开展运动评估；创建运动营养科；推进运动康复工作；实施运动损伤的救治；建设全市关节镜培训基地及科普培训。</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30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21</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建设血栓防治中心，建立VTE(静脉血栓栓塞症)防治管理组，开展全院医护人员培训；普及肺栓塞、深静脉血栓形成的防治知识，提高全院医务人员对肺栓塞、深静脉血栓形成的防治意识和能力；购置防栓中央工作站和空气波压力防栓设备等。</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rPr>
                <w:rFonts w:hint="eastAsia" w:ascii="宋体" w:hAnsi="宋体"/>
                <w:color w:val="000000"/>
                <w:szCs w:val="21"/>
              </w:rPr>
            </w:pPr>
          </w:p>
        </w:tc>
        <w:tc>
          <w:tcPr>
            <w:tcW w:w="938" w:type="dxa"/>
            <w:noWrap w:val="0"/>
            <w:vAlign w:val="center"/>
          </w:tcPr>
          <w:p>
            <w:pPr>
              <w:widowControl/>
              <w:spacing w:line="240" w:lineRule="exact"/>
              <w:jc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荆门市中医医院加强心脑血管病、肿瘤、烧伤、骨伤等学科建设。</w:t>
            </w:r>
          </w:p>
        </w:tc>
        <w:tc>
          <w:tcPr>
            <w:tcW w:w="1575" w:type="dxa"/>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荆门市中医医院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22</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加强心血管病科、脑病科、肿瘤血液病科、烧伤整形科、骨伤科等优势学科建设，提升相关专业诊疗技术水平，扩大专科服务区域和影响力，促进相关科室高质量发展。到2024年，力争成功创建1个国家级临床重点专科、3个国家级中医重点专科和1个省级重点专科。</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spacing w:line="240" w:lineRule="exact"/>
              <w:textAlignment w:val="center"/>
              <w:rPr>
                <w:rFonts w:hint="eastAsia" w:ascii="宋体" w:hAnsi="宋体"/>
                <w:b/>
                <w:bCs/>
                <w:color w:val="000000"/>
                <w:kern w:val="0"/>
                <w:szCs w:val="21"/>
                <w:lang w:bidi="ar"/>
              </w:rPr>
            </w:pPr>
            <w:r>
              <w:rPr>
                <w:rFonts w:hint="eastAsia" w:ascii="宋体" w:hAnsi="宋体"/>
                <w:b/>
                <w:color w:val="000000"/>
                <w:kern w:val="0"/>
                <w:szCs w:val="21"/>
                <w:lang w:bidi="ar"/>
              </w:rPr>
              <w:t>二、市县级公立医院优势学科集群、重点专科和医疗救治能力提升项目</w:t>
            </w:r>
          </w:p>
        </w:tc>
        <w:tc>
          <w:tcPr>
            <w:tcW w:w="1907" w:type="dxa"/>
            <w:vMerge w:val="restart"/>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荆门市妇幼保健院建设妇儿危重症救治中心以及创建重点专科</w:t>
            </w:r>
          </w:p>
        </w:tc>
        <w:tc>
          <w:tcPr>
            <w:tcW w:w="1575" w:type="dxa"/>
            <w:vMerge w:val="restart"/>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荆门市妇幼保健院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23</w:t>
            </w:r>
          </w:p>
        </w:tc>
        <w:tc>
          <w:tcPr>
            <w:tcW w:w="52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危重孕产妇、危重儿童和新生儿救治中心建设：人才引进及培养、设备购置</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24</w:t>
            </w:r>
          </w:p>
        </w:tc>
        <w:tc>
          <w:tcPr>
            <w:tcW w:w="52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创建产科、儿科两个市级临床重点专科，创建儿童保健科、乳腺科两个省级保健重点专科，提升医院规范化管理及整体服务能力。</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spacing w:line="240" w:lineRule="exact"/>
              <w:textAlignment w:val="center"/>
              <w:rPr>
                <w:rFonts w:hint="eastAsia" w:ascii="宋体" w:hAnsi="宋体"/>
                <w:b/>
                <w:bCs/>
                <w:color w:val="000000"/>
                <w:kern w:val="0"/>
                <w:szCs w:val="21"/>
                <w:lang w:bidi="ar"/>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沙洋县公立医院加强重点学科建设，打造一批重点专科</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沙洋县人民医院、沙洋县中医医院、沙洋县妇幼保健院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25</w:t>
            </w:r>
          </w:p>
        </w:tc>
        <w:tc>
          <w:tcPr>
            <w:tcW w:w="52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全县公立医院共18个科室打造成湖北省县级医院（含中医）临床重点专科，包括县人民医院精神卫生中心、重症医学科、心血管内科、神经内科、妇科、感染科、神经外科、老年病科、产科、肿瘤科、骨外科、呼吸内科，县中医医院肾病科、骨伤科、康复医学科、中医科，县妇幼保健院儿科、产科。</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5200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1600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1800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spacing w:line="240" w:lineRule="exact"/>
              <w:textAlignment w:val="center"/>
              <w:rPr>
                <w:rFonts w:hint="eastAsia" w:ascii="宋体" w:hAnsi="宋体"/>
                <w:b/>
                <w:bCs/>
                <w:color w:val="000000"/>
                <w:kern w:val="0"/>
                <w:szCs w:val="21"/>
                <w:lang w:bidi="ar"/>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钟祥市公立医院建强区域临床服务和急诊急救中心，提升医院整体医疗服务能力水平</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钟祥市人民医院、钟祥市中医医院、钟祥市妇幼保健院</w:t>
            </w:r>
          </w:p>
        </w:tc>
        <w:tc>
          <w:tcPr>
            <w:tcW w:w="592" w:type="dxa"/>
            <w:gridSpan w:val="2"/>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26</w:t>
            </w:r>
          </w:p>
        </w:tc>
        <w:tc>
          <w:tcPr>
            <w:tcW w:w="52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szCs w:val="21"/>
              </w:rPr>
              <w:t>建强市人民医院急诊急救五大中心，建设市中医院急诊科、康复中心、治未病中心，建设市妇幼保健院标准化新生儿病房，打造临床重点专科群,构建全生命周期健康服务链，提升医共体同质化服务水平，建设医共体内智慧药房，并向村级延伸。</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24304</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5000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15000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trPr>
        <w:tc>
          <w:tcPr>
            <w:tcW w:w="1242" w:type="dxa"/>
            <w:vMerge w:val="continue"/>
            <w:noWrap w:val="0"/>
            <w:vAlign w:val="center"/>
          </w:tcPr>
          <w:p>
            <w:pPr>
              <w:spacing w:line="240" w:lineRule="exact"/>
              <w:textAlignment w:val="center"/>
              <w:rPr>
                <w:rFonts w:hint="eastAsia" w:ascii="宋体" w:hAnsi="宋体"/>
                <w:b/>
                <w:bCs/>
                <w:color w:val="000000"/>
                <w:kern w:val="0"/>
                <w:szCs w:val="21"/>
                <w:lang w:bidi="ar"/>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京山市公立医院建设重点专科</w:t>
            </w:r>
          </w:p>
        </w:tc>
        <w:tc>
          <w:tcPr>
            <w:tcW w:w="1575" w:type="dxa"/>
            <w:noWrap w:val="0"/>
            <w:vAlign w:val="center"/>
          </w:tcPr>
          <w:p>
            <w:pPr>
              <w:widowControl/>
              <w:spacing w:line="220" w:lineRule="exact"/>
              <w:textAlignment w:val="center"/>
              <w:rPr>
                <w:rFonts w:hint="eastAsia" w:ascii="宋体" w:hAnsi="宋体"/>
                <w:color w:val="000000"/>
                <w:szCs w:val="21"/>
              </w:rPr>
            </w:pPr>
            <w:r>
              <w:rPr>
                <w:rFonts w:hint="eastAsia" w:ascii="宋体" w:hAnsi="宋体"/>
                <w:color w:val="000000"/>
                <w:kern w:val="0"/>
                <w:szCs w:val="21"/>
                <w:lang w:bidi="ar"/>
              </w:rPr>
              <w:t>京山市中医医院、京山市精神病医院、京山市妇幼保健院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27</w:t>
            </w:r>
          </w:p>
        </w:tc>
        <w:tc>
          <w:tcPr>
            <w:tcW w:w="52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推进京山市中医院针灸科省级重点专科建设、精神科市级重点专科建设、胸痛中心、卒中中心建设、肛肠科专科建设、京山市妇幼保健院儿保科建设，完成心理健康服务平台建设及配套相关设备。</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1865</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1265</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restart"/>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东宝区公立医院创建重点专科</w:t>
            </w:r>
          </w:p>
        </w:tc>
        <w:tc>
          <w:tcPr>
            <w:tcW w:w="1575"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东宝区妇幼保健院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28</w:t>
            </w:r>
          </w:p>
        </w:tc>
        <w:tc>
          <w:tcPr>
            <w:tcW w:w="52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建设妇科、儿科等2个市级重点专科。</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w:t>
            </w:r>
          </w:p>
        </w:tc>
        <w:tc>
          <w:tcPr>
            <w:tcW w:w="938" w:type="dxa"/>
            <w:noWrap w:val="0"/>
            <w:vAlign w:val="center"/>
          </w:tcPr>
          <w:p>
            <w:pPr>
              <w:widowControl/>
              <w:spacing w:line="240" w:lineRule="exact"/>
              <w:jc w:val="center"/>
              <w:rPr>
                <w:rFonts w:hint="eastAsia" w:ascii="宋体" w:hAnsi="宋体"/>
                <w:color w:val="000000"/>
                <w:szCs w:val="21"/>
              </w:rPr>
            </w:pP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70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东宝区人民医院（荆门市康复医院）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29</w:t>
            </w:r>
          </w:p>
        </w:tc>
        <w:tc>
          <w:tcPr>
            <w:tcW w:w="52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完善急诊、重症科室的建设，提高基层医院对于急诊、重症患者的收治及处理能力；创建儿科、心内科、神经内科、精神病专科等4个市级临床重点专科。</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掇刀区公立医院创建省、市级重点专科，驱动医院高质量发展</w:t>
            </w:r>
          </w:p>
        </w:tc>
        <w:tc>
          <w:tcPr>
            <w:tcW w:w="1575"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掇刀人民医院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30</w:t>
            </w:r>
          </w:p>
        </w:tc>
        <w:tc>
          <w:tcPr>
            <w:tcW w:w="5207" w:type="dxa"/>
            <w:noWrap w:val="0"/>
            <w:vAlign w:val="center"/>
          </w:tcPr>
          <w:p>
            <w:pPr>
              <w:widowControl/>
              <w:spacing w:line="26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创建1-3个省级重点专科，建设6-8个市级重点专科，特别是急诊科、心脑血管疾病科、创伤骨科、检验科、疼痛康复科、老年病科等科室。强化区级急救网络建设，推进胸痛中心、卒中中心、创伤中心救治网络体系建设。</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1500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1575"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31</w:t>
            </w:r>
          </w:p>
        </w:tc>
        <w:tc>
          <w:tcPr>
            <w:tcW w:w="5207" w:type="dxa"/>
            <w:noWrap w:val="0"/>
            <w:vAlign w:val="center"/>
          </w:tcPr>
          <w:p>
            <w:pPr>
              <w:widowControl/>
              <w:spacing w:line="24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创建二级甲等医院。</w:t>
            </w:r>
          </w:p>
        </w:tc>
        <w:tc>
          <w:tcPr>
            <w:tcW w:w="979"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1400</w:t>
            </w:r>
          </w:p>
        </w:tc>
        <w:tc>
          <w:tcPr>
            <w:tcW w:w="938" w:type="dxa"/>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42" w:type="dxa"/>
            <w:vMerge w:val="continue"/>
            <w:noWrap w:val="0"/>
            <w:vAlign w:val="center"/>
          </w:tcPr>
          <w:p>
            <w:pPr>
              <w:widowControl/>
              <w:spacing w:line="240" w:lineRule="exact"/>
              <w:textAlignment w:val="center"/>
              <w:rPr>
                <w:rFonts w:hint="eastAsia" w:ascii="宋体" w:hAnsi="宋体"/>
                <w:b/>
                <w:bCs/>
                <w:color w:val="000000"/>
                <w:kern w:val="0"/>
                <w:szCs w:val="21"/>
                <w:lang w:bidi="ar"/>
              </w:rPr>
            </w:pPr>
          </w:p>
        </w:tc>
        <w:tc>
          <w:tcPr>
            <w:tcW w:w="9281" w:type="dxa"/>
            <w:gridSpan w:val="5"/>
            <w:noWrap w:val="0"/>
            <w:vAlign w:val="center"/>
          </w:tcPr>
          <w:p>
            <w:pPr>
              <w:widowControl/>
              <w:spacing w:line="240" w:lineRule="exact"/>
              <w:jc w:val="center"/>
              <w:textAlignment w:val="center"/>
              <w:rPr>
                <w:rFonts w:hint="eastAsia" w:ascii="宋体" w:hAnsi="宋体"/>
                <w:b/>
                <w:color w:val="000000"/>
                <w:kern w:val="0"/>
                <w:szCs w:val="21"/>
                <w:lang w:bidi="ar"/>
              </w:rPr>
            </w:pPr>
            <w:r>
              <w:rPr>
                <w:rFonts w:hint="eastAsia" w:ascii="宋体" w:hAnsi="宋体"/>
                <w:b/>
                <w:color w:val="000000"/>
                <w:kern w:val="0"/>
                <w:szCs w:val="21"/>
                <w:lang w:bidi="ar"/>
              </w:rPr>
              <w:t>小  计</w:t>
            </w:r>
          </w:p>
        </w:tc>
        <w:tc>
          <w:tcPr>
            <w:tcW w:w="979" w:type="dxa"/>
            <w:noWrap w:val="0"/>
            <w:vAlign w:val="center"/>
          </w:tcPr>
          <w:p>
            <w:pPr>
              <w:widowControl/>
              <w:spacing w:line="240" w:lineRule="exact"/>
              <w:jc w:val="center"/>
              <w:textAlignment w:val="center"/>
              <w:rPr>
                <w:rFonts w:hint="eastAsia" w:ascii="宋体" w:hAnsi="宋体"/>
                <w:b/>
                <w:bCs/>
                <w:color w:val="000000"/>
                <w:szCs w:val="21"/>
              </w:rPr>
            </w:pPr>
            <w:r>
              <w:rPr>
                <w:rFonts w:hint="eastAsia" w:ascii="宋体" w:hAnsi="宋体"/>
                <w:b/>
                <w:bCs/>
                <w:color w:val="000000"/>
                <w:szCs w:val="21"/>
              </w:rPr>
              <w:t>88969</w:t>
            </w:r>
          </w:p>
        </w:tc>
        <w:tc>
          <w:tcPr>
            <w:tcW w:w="938" w:type="dxa"/>
            <w:noWrap w:val="0"/>
            <w:vAlign w:val="center"/>
          </w:tcPr>
          <w:p>
            <w:pPr>
              <w:widowControl/>
              <w:spacing w:line="240" w:lineRule="exact"/>
              <w:jc w:val="center"/>
              <w:textAlignment w:val="center"/>
              <w:rPr>
                <w:rFonts w:hint="eastAsia" w:ascii="宋体" w:hAnsi="宋体"/>
                <w:b/>
                <w:bCs/>
                <w:color w:val="000000"/>
                <w:szCs w:val="21"/>
              </w:rPr>
            </w:pPr>
            <w:r>
              <w:rPr>
                <w:rFonts w:hint="eastAsia" w:ascii="宋体" w:hAnsi="宋体"/>
                <w:b/>
                <w:bCs/>
                <w:color w:val="000000"/>
                <w:szCs w:val="21"/>
              </w:rPr>
              <w:t>30965</w:t>
            </w:r>
          </w:p>
        </w:tc>
        <w:tc>
          <w:tcPr>
            <w:tcW w:w="938" w:type="dxa"/>
            <w:noWrap w:val="0"/>
            <w:vAlign w:val="center"/>
          </w:tcPr>
          <w:p>
            <w:pPr>
              <w:widowControl/>
              <w:spacing w:line="240" w:lineRule="exact"/>
              <w:jc w:val="center"/>
              <w:textAlignment w:val="center"/>
              <w:rPr>
                <w:rFonts w:hint="eastAsia" w:ascii="宋体" w:hAnsi="宋体"/>
                <w:b/>
                <w:bCs/>
                <w:color w:val="000000"/>
                <w:szCs w:val="21"/>
              </w:rPr>
            </w:pPr>
            <w:r>
              <w:rPr>
                <w:rFonts w:hint="eastAsia" w:ascii="宋体" w:hAnsi="宋体"/>
                <w:b/>
                <w:bCs/>
                <w:color w:val="000000"/>
                <w:szCs w:val="21"/>
              </w:rPr>
              <w:t>37770</w:t>
            </w:r>
          </w:p>
        </w:tc>
        <w:tc>
          <w:tcPr>
            <w:tcW w:w="938" w:type="dxa"/>
            <w:noWrap w:val="0"/>
            <w:vAlign w:val="center"/>
          </w:tcPr>
          <w:p>
            <w:pPr>
              <w:widowControl/>
              <w:spacing w:line="240" w:lineRule="exact"/>
              <w:jc w:val="center"/>
              <w:textAlignment w:val="center"/>
              <w:rPr>
                <w:rFonts w:hint="eastAsia" w:ascii="宋体" w:hAnsi="宋体"/>
                <w:b/>
                <w:bCs/>
                <w:color w:val="000000"/>
                <w:szCs w:val="21"/>
              </w:rPr>
            </w:pPr>
            <w:r>
              <w:rPr>
                <w:rFonts w:hint="eastAsia" w:ascii="宋体" w:hAnsi="宋体"/>
                <w:b/>
                <w:bCs/>
                <w:color w:val="000000"/>
                <w:szCs w:val="21"/>
              </w:rPr>
              <w:t>20234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8" w:hRule="atLeast"/>
        </w:trPr>
        <w:tc>
          <w:tcPr>
            <w:tcW w:w="1242" w:type="dxa"/>
            <w:vMerge w:val="restart"/>
            <w:noWrap w:val="0"/>
            <w:vAlign w:val="center"/>
          </w:tcPr>
          <w:p>
            <w:pPr>
              <w:widowControl/>
              <w:spacing w:line="240" w:lineRule="exact"/>
              <w:textAlignment w:val="center"/>
              <w:rPr>
                <w:rFonts w:hint="eastAsia" w:ascii="宋体" w:hAnsi="宋体"/>
                <w:b/>
                <w:color w:val="000000"/>
                <w:kern w:val="0"/>
                <w:szCs w:val="21"/>
                <w:lang w:bidi="ar"/>
              </w:rPr>
            </w:pPr>
            <w:r>
              <w:rPr>
                <w:rFonts w:hint="eastAsia" w:ascii="宋体" w:hAnsi="宋体"/>
                <w:b/>
                <w:color w:val="000000"/>
                <w:kern w:val="0"/>
                <w:szCs w:val="21"/>
                <w:lang w:bidi="ar"/>
              </w:rPr>
              <w:t>三、市县公立医院智慧医院建设项目</w:t>
            </w:r>
          </w:p>
        </w:tc>
        <w:tc>
          <w:tcPr>
            <w:tcW w:w="1907"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荆门市第一人民医院运用“互联网+医疗健康”、人工智能、大数据等先进技术，推动信息互联互通和智慧医院建设</w:t>
            </w:r>
          </w:p>
        </w:tc>
        <w:tc>
          <w:tcPr>
            <w:tcW w:w="1575"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荆门市第一人民医院</w:t>
            </w:r>
          </w:p>
        </w:tc>
        <w:tc>
          <w:tcPr>
            <w:tcW w:w="592" w:type="dxa"/>
            <w:gridSpan w:val="2"/>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32</w:t>
            </w:r>
          </w:p>
        </w:tc>
        <w:tc>
          <w:tcPr>
            <w:tcW w:w="5207" w:type="dxa"/>
            <w:noWrap w:val="0"/>
            <w:vAlign w:val="center"/>
          </w:tcPr>
          <w:p>
            <w:pPr>
              <w:widowControl/>
              <w:spacing w:line="30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电子病历应用水平及医院互联互通标准化成熟度建设，实现病案数字化、无纸化、移动签名、AI内涵病历质控、临床辅助决策、专科电子病历、现有业务改造和方案咨询等；加强数据中台建设及应用、包含数据治理、大数据检索、大数据科研平台、运营数据中心、专病数据中心，新技术5G、物联网、语音识别应用，医联体建设，基于DIP医保控费与分析，以及数据中心基础设施扩充，网络安全防护，云桌面应用等。</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6565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745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3400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2420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33</w:t>
            </w:r>
          </w:p>
        </w:tc>
        <w:tc>
          <w:tcPr>
            <w:tcW w:w="5207" w:type="dxa"/>
            <w:noWrap w:val="0"/>
            <w:vAlign w:val="center"/>
          </w:tcPr>
          <w:p>
            <w:pPr>
              <w:widowControl/>
              <w:spacing w:line="30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推进智慧管理建设，建设临床思维训练，麻醉模拟训练，医学在线考试，考试智能管理平台等；AR实景，3D视图，织物管理，人员管理，报警管理，安消管理，巡检引擎为主的智慧平安医院建设。</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555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225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265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trPr>
        <w:tc>
          <w:tcPr>
            <w:tcW w:w="1242" w:type="dxa"/>
            <w:vMerge w:val="continue"/>
            <w:noWrap w:val="0"/>
            <w:vAlign w:val="center"/>
          </w:tcPr>
          <w:p>
            <w:pPr>
              <w:widowControl/>
              <w:spacing w:line="240" w:lineRule="exact"/>
              <w:textAlignment w:val="center"/>
              <w:rPr>
                <w:rFonts w:hint="eastAsia" w:ascii="宋体" w:hAnsi="宋体"/>
                <w:b/>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34</w:t>
            </w:r>
          </w:p>
        </w:tc>
        <w:tc>
          <w:tcPr>
            <w:tcW w:w="5207" w:type="dxa"/>
            <w:noWrap w:val="0"/>
            <w:vAlign w:val="center"/>
          </w:tcPr>
          <w:p>
            <w:pPr>
              <w:widowControl/>
              <w:spacing w:line="30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智慧服务建设，完善诊疗预约、转诊服务、信息推送、标识与导航、患者便利保障服务、患者反馈、患者管理、药品调剂与配送、家庭服务、基层医生指导、费用支付、智能导医、健康宣教、远程医疗、安全管理等服务。</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2140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460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770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3"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35</w:t>
            </w:r>
          </w:p>
        </w:tc>
        <w:tc>
          <w:tcPr>
            <w:tcW w:w="5207" w:type="dxa"/>
            <w:noWrap w:val="0"/>
            <w:vAlign w:val="center"/>
          </w:tcPr>
          <w:p>
            <w:pPr>
              <w:widowControl/>
              <w:spacing w:line="30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推进5G+全景智慧病房建设，智慧病房交互平台、全闭环智能输液管理系统、智能床旁交互系统、生命体征智能采集系统、非接触式体征监测系统、全供应链耗材闭环智能管理系统。</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5586</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468</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4340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36</w:t>
            </w:r>
          </w:p>
        </w:tc>
        <w:tc>
          <w:tcPr>
            <w:tcW w:w="5207" w:type="dxa"/>
            <w:noWrap w:val="0"/>
            <w:vAlign w:val="center"/>
          </w:tcPr>
          <w:p>
            <w:pPr>
              <w:widowControl/>
              <w:spacing w:line="30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推进五大中心建设，基于现有急诊、胸痛、卒中平台，持续推进创伤、危重孕产妇、危重儿童和新生儿的信息化建设。</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300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150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spacing w:line="240" w:lineRule="exact"/>
              <w:textAlignment w:val="center"/>
              <w:rPr>
                <w:rFonts w:hint="eastAsia" w:ascii="宋体" w:hAnsi="宋体"/>
                <w:b/>
                <w:bCs/>
                <w:color w:val="000000"/>
                <w:kern w:val="0"/>
                <w:szCs w:val="21"/>
                <w:lang w:bidi="ar"/>
              </w:rPr>
            </w:pPr>
            <w:r>
              <w:rPr>
                <w:rFonts w:hint="eastAsia" w:ascii="宋体" w:hAnsi="宋体"/>
                <w:b/>
                <w:color w:val="000000"/>
                <w:kern w:val="0"/>
                <w:szCs w:val="21"/>
                <w:lang w:bidi="ar"/>
              </w:rPr>
              <w:t>三、市县公立医院智慧医院建设项目</w:t>
            </w:r>
          </w:p>
        </w:tc>
        <w:tc>
          <w:tcPr>
            <w:tcW w:w="1907"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荆门市第二人民医院加强医院内部运营管理体系建设，着力控制医疗费用不合理增长</w:t>
            </w:r>
          </w:p>
        </w:tc>
        <w:tc>
          <w:tcPr>
            <w:tcW w:w="1575"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荆门市第二人民医院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37</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推进智慧管理系统建设，建立医院管理决策支持系统及培养运营管理人才，推动医院运营管理科学化、规范化、精细化，建立疾病严重程度与资源消耗量化治疗标准、药品标准和耗材标准，着力提高效率，节约费用，减轻患者就医负担；强化成本消耗关键环节的流程管理，降低万元收入能耗支出；推行全口径、全过程、全员性、全方位预算管理，促进资源有效分配和使用。</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400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242" w:type="dxa"/>
            <w:vMerge w:val="continue"/>
            <w:noWrap w:val="0"/>
            <w:vAlign w:val="center"/>
          </w:tcPr>
          <w:p>
            <w:pPr>
              <w:spacing w:line="240" w:lineRule="exact"/>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38</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推进智慧急救系统建设，发挥区域急危重症的辐射带动作用。加强急诊队伍人员培训和公众健康教育，含心肺复苏培训基地建设、创伤中心建设、EICU建设、人才梯队建设以及院前急救设备采购等</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3500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1500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spacing w:line="240" w:lineRule="exact"/>
              <w:textAlignment w:val="center"/>
              <w:rPr>
                <w:rFonts w:hint="eastAsia" w:ascii="宋体" w:hAnsi="宋体"/>
                <w:b/>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39</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推进医疗质量控制平台建设，建立科研专病主题库、跨科会诊系统、专科化电子病历、危急值管理系统、大数据分析应用、医疗云平台、医保控费系统、智慧病房系统、智慧楼宇系统、教学管理系统、物联网应用服务、医联体信息化系统等。</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6670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2270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2570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1830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7"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荆门市中医医院建设智慧医院</w:t>
            </w:r>
          </w:p>
        </w:tc>
        <w:tc>
          <w:tcPr>
            <w:tcW w:w="1575"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荆门市中医医院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40</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推进电子病历、智慧服务、智慧管理“三位一体”的智慧医院建设，电子病历达到5级、互联互通达到四级、智慧医院三级标准在项目实施周期内，以《电子病历应用水平分级评价标准》《医院信息互联互通标准化成熟度测评方案》《医院智慧服务分级评估标准体系》等为指导，有序开展医院信息化建设。</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5615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930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1725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41</w:t>
            </w:r>
          </w:p>
        </w:tc>
        <w:tc>
          <w:tcPr>
            <w:tcW w:w="52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推进城市医联体医院信息系统建设，在医联体内实现数据共享，形成便捷、高效、一体化的医疗服务信息体系，提升医联体内的中医药服务能力，发挥中医药在治未病中的主导作用、在重大疾病治疗中的协同作用、在疾病康复中的核心作用，并打造湖北省内示范中医医联体。</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700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spacing w:line="240" w:lineRule="exact"/>
              <w:textAlignment w:val="center"/>
              <w:rPr>
                <w:rFonts w:hint="eastAsia" w:ascii="宋体" w:hAnsi="宋体"/>
                <w:b/>
                <w:bCs/>
                <w:color w:val="000000"/>
                <w:kern w:val="0"/>
                <w:szCs w:val="21"/>
                <w:lang w:bidi="ar"/>
              </w:rPr>
            </w:pPr>
            <w:r>
              <w:rPr>
                <w:rFonts w:hint="eastAsia" w:ascii="宋体" w:hAnsi="宋体"/>
                <w:b/>
                <w:color w:val="000000"/>
                <w:kern w:val="0"/>
                <w:szCs w:val="21"/>
                <w:lang w:bidi="ar"/>
              </w:rPr>
              <w:t>三、市县公立医院智慧医院建设项目</w:t>
            </w: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荆门市妇幼保健院智慧医院建设</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荆门市妇幼保健院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42</w:t>
            </w:r>
          </w:p>
        </w:tc>
        <w:tc>
          <w:tcPr>
            <w:tcW w:w="52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建设四级电子病历、微信智慧服务、互联网智慧医院、妇幼专科特色信息系统，互联互通达到四级甲等。</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spacing w:line="240" w:lineRule="exact"/>
              <w:textAlignment w:val="center"/>
              <w:rPr>
                <w:rFonts w:hint="eastAsia" w:ascii="宋体" w:hAnsi="宋体"/>
                <w:b/>
                <w:bCs/>
                <w:color w:val="000000"/>
                <w:kern w:val="0"/>
                <w:szCs w:val="21"/>
                <w:lang w:bidi="ar"/>
              </w:rPr>
            </w:pP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荆门市皮肤病防治院智慧医院建设和医院信息标准化建设</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荆门市皮肤病防治院</w:t>
            </w:r>
          </w:p>
        </w:tc>
        <w:tc>
          <w:tcPr>
            <w:tcW w:w="592" w:type="dxa"/>
            <w:gridSpan w:val="2"/>
            <w:noWrap w:val="0"/>
            <w:vAlign w:val="center"/>
          </w:tcPr>
          <w:p>
            <w:pPr>
              <w:widowControl/>
              <w:jc w:val="center"/>
              <w:textAlignment w:val="top"/>
              <w:rPr>
                <w:rFonts w:hint="eastAsia" w:ascii="宋体" w:hAnsi="宋体"/>
                <w:color w:val="000000"/>
                <w:kern w:val="0"/>
                <w:szCs w:val="21"/>
                <w:lang w:bidi="ar"/>
              </w:rPr>
            </w:pPr>
            <w:r>
              <w:rPr>
                <w:rFonts w:hint="eastAsia" w:ascii="宋体" w:hAnsi="宋体"/>
                <w:color w:val="000000"/>
                <w:kern w:val="0"/>
                <w:szCs w:val="21"/>
                <w:lang w:bidi="ar"/>
              </w:rPr>
              <w:t>43</w:t>
            </w:r>
          </w:p>
        </w:tc>
        <w:tc>
          <w:tcPr>
            <w:tcW w:w="5207" w:type="dxa"/>
            <w:noWrap w:val="0"/>
            <w:vAlign w:val="center"/>
          </w:tcPr>
          <w:p>
            <w:pPr>
              <w:widowControl/>
              <w:textAlignment w:val="top"/>
              <w:rPr>
                <w:rFonts w:hint="eastAsia" w:ascii="宋体" w:hAnsi="宋体"/>
                <w:color w:val="000000"/>
                <w:szCs w:val="21"/>
              </w:rPr>
            </w:pPr>
            <w:r>
              <w:rPr>
                <w:rFonts w:hint="eastAsia" w:ascii="宋体" w:hAnsi="宋体"/>
                <w:color w:val="000000"/>
                <w:kern w:val="0"/>
                <w:szCs w:val="21"/>
                <w:lang w:bidi="ar"/>
              </w:rPr>
              <w:t>建设一体化医院信息管理系统、检验检查系统、电子病历、医生护士工作站系统、医护移动服务系统。</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545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280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60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spacing w:line="240" w:lineRule="exact"/>
              <w:textAlignment w:val="center"/>
              <w:rPr>
                <w:rFonts w:hint="eastAsia" w:ascii="宋体" w:hAnsi="宋体"/>
                <w:b/>
                <w:color w:val="000000"/>
                <w:kern w:val="0"/>
                <w:szCs w:val="21"/>
                <w:lang w:bidi="ar"/>
              </w:rPr>
            </w:pPr>
          </w:p>
        </w:tc>
        <w:tc>
          <w:tcPr>
            <w:tcW w:w="1907"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沙洋县公立医院推进电子病历、智慧服务、智慧管理“三位一体”的智慧医院建设</w:t>
            </w:r>
          </w:p>
        </w:tc>
        <w:tc>
          <w:tcPr>
            <w:tcW w:w="1575"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沙洋县人民医院、沙洋县中医医院、沙洋县妇幼保健院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44</w:t>
            </w:r>
          </w:p>
        </w:tc>
        <w:tc>
          <w:tcPr>
            <w:tcW w:w="5207" w:type="dxa"/>
            <w:noWrap w:val="0"/>
            <w:vAlign w:val="center"/>
          </w:tcPr>
          <w:p>
            <w:pPr>
              <w:widowControl/>
              <w:spacing w:line="280" w:lineRule="exact"/>
              <w:textAlignment w:val="center"/>
              <w:rPr>
                <w:rFonts w:hint="eastAsia" w:ascii="宋体" w:hAnsi="宋体"/>
                <w:color w:val="000000"/>
                <w:szCs w:val="21"/>
              </w:rPr>
            </w:pPr>
            <w:r>
              <w:rPr>
                <w:rFonts w:hint="eastAsia" w:ascii="宋体" w:hAnsi="宋体"/>
                <w:color w:val="000000"/>
                <w:kern w:val="0"/>
                <w:szCs w:val="21"/>
                <w:lang w:bidi="ar"/>
              </w:rPr>
              <w:t>县人民医院重点做好6级电子病历建设、互联网医院建设、区域医疗信息系统无纸化可信安全认证平台、“323”综合服务管理信息平台、沙洋县医共体HRP一体化平台建设等；县中医医院和县妇幼保健院重点做好医院信息标准化建设，包括4级电子病历、医院管理信息系统等。建立区域内检查检验结果互通共享信息化规范，减少患者在不同公立医院检查化验次数。</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16500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7000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6100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45</w:t>
            </w:r>
          </w:p>
        </w:tc>
        <w:tc>
          <w:tcPr>
            <w:tcW w:w="52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全县所有公立医院均建立促进提高公益服务水平为导向的绩效工资考评系统,设计或购买绩效工资核算分配软件系统，实行全口径、全过程、全方位预算绩效管理。</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600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spacing w:line="26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钟祥市公立医院提升医院临床医疗、运营管理、患者服务、信息集成和决策分析的整体信息化能力</w:t>
            </w:r>
          </w:p>
        </w:tc>
        <w:tc>
          <w:tcPr>
            <w:tcW w:w="1575" w:type="dxa"/>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钟祥市人民医院、钟祥市中医院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46</w:t>
            </w:r>
          </w:p>
        </w:tc>
        <w:tc>
          <w:tcPr>
            <w:tcW w:w="52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市人民医院、市中医医院智慧医院建设达三级水平，互联互通标准化成熟度达四甲水平，电子病历分级水平应用达五级，为医院发展提供支撑。</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7480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2500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2500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京山市公立医院推进信息化管理系统、</w:t>
            </w:r>
            <w:r>
              <w:rPr>
                <w:rStyle w:val="6"/>
                <w:rFonts w:hint="default" w:ascii="宋体" w:hAnsi="宋体" w:eastAsia="宋体"/>
                <w:sz w:val="21"/>
                <w:szCs w:val="21"/>
                <w:lang w:bidi="ar"/>
              </w:rPr>
              <w:t>电子病历升级、智慧智能化系统、控费系统软件等信息化建设</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京山市人民医院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47</w:t>
            </w:r>
          </w:p>
        </w:tc>
        <w:tc>
          <w:tcPr>
            <w:tcW w:w="52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升级改造医院信息化管理系统，提升</w:t>
            </w:r>
            <w:r>
              <w:rPr>
                <w:rStyle w:val="6"/>
                <w:rFonts w:hint="default" w:ascii="宋体" w:hAnsi="宋体" w:eastAsia="宋体"/>
                <w:sz w:val="21"/>
                <w:szCs w:val="21"/>
                <w:lang w:bidi="ar"/>
              </w:rPr>
              <w:t>电子病历水平；建设专科专业信息化软件及智慧智能化系统软件、控制费用系统软件等。</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6574</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1474</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1160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7" w:hRule="atLeast"/>
        </w:trPr>
        <w:tc>
          <w:tcPr>
            <w:tcW w:w="1242" w:type="dxa"/>
            <w:vMerge w:val="restart"/>
            <w:noWrap w:val="0"/>
            <w:vAlign w:val="center"/>
          </w:tcPr>
          <w:p>
            <w:pPr>
              <w:widowControl/>
              <w:spacing w:line="240" w:lineRule="exact"/>
              <w:textAlignment w:val="center"/>
              <w:rPr>
                <w:rFonts w:hint="eastAsia" w:ascii="宋体" w:hAnsi="宋体"/>
                <w:b/>
                <w:color w:val="000000"/>
                <w:kern w:val="0"/>
                <w:szCs w:val="21"/>
                <w:lang w:bidi="ar"/>
              </w:rPr>
            </w:pPr>
            <w:r>
              <w:rPr>
                <w:rFonts w:hint="eastAsia" w:ascii="宋体" w:hAnsi="宋体"/>
                <w:b/>
                <w:color w:val="000000"/>
                <w:kern w:val="0"/>
                <w:szCs w:val="21"/>
                <w:lang w:bidi="ar"/>
              </w:rPr>
              <w:t>三、市县公立医院智慧医院建设项目</w:t>
            </w:r>
          </w:p>
        </w:tc>
        <w:tc>
          <w:tcPr>
            <w:tcW w:w="19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东宝区公立医院推进智慧医院建设</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东宝区人民医院（荆门市康复医院）</w:t>
            </w:r>
          </w:p>
        </w:tc>
        <w:tc>
          <w:tcPr>
            <w:tcW w:w="592" w:type="dxa"/>
            <w:gridSpan w:val="2"/>
            <w:noWrap w:val="0"/>
            <w:vAlign w:val="center"/>
          </w:tcPr>
          <w:p>
            <w:pPr>
              <w:widowControl/>
              <w:spacing w:after="200"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48</w:t>
            </w:r>
          </w:p>
        </w:tc>
        <w:tc>
          <w:tcPr>
            <w:tcW w:w="52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推进互联网医院建设，实现线上挂号结算、远程诊疗、咨询服务等功能，线上线下紧密结合，满足病人就医需求；建设分时预约系统，解决辅检科室检查排队问题，提升患者就诊效率；建设医院集成平台及数据中心，通过数据中心实现不同信息系统、组织机构间信息资源整合，实现业务数据实时更新，确保信息同步；建设DRGS系统，建立以病种付费，按服务单元付费等复合型付费方式；建设医院感染实时监控系统和合理用药系统。</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1400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600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kern w:val="0"/>
                <w:szCs w:val="21"/>
                <w:lang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5"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掇刀区公立医院推进智慧医院建设</w:t>
            </w:r>
          </w:p>
        </w:tc>
        <w:tc>
          <w:tcPr>
            <w:tcW w:w="1575"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掇刀人民医院</w:t>
            </w:r>
          </w:p>
        </w:tc>
        <w:tc>
          <w:tcPr>
            <w:tcW w:w="592" w:type="dxa"/>
            <w:gridSpan w:val="2"/>
            <w:noWrap w:val="0"/>
            <w:vAlign w:val="center"/>
          </w:tcPr>
          <w:p>
            <w:pPr>
              <w:widowControl/>
              <w:spacing w:line="24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49</w:t>
            </w:r>
          </w:p>
        </w:tc>
        <w:tc>
          <w:tcPr>
            <w:tcW w:w="52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以掇刀人民医院为龙头单位，建设完善各乡镇卫生院、社区卫生服务中心HIS、LIS、PACS、电子病历、医卫融合系统等智慧医院建设项目。建设掇刀人民医院互联互通到达四级及电子病历分级水平应用达到五级（需更换现有HIS系统及电子病历系统）、建立医院集成平台及数据仓库、建设专业职业病体检系统、建设医院院感实时监控系统、建设重症监护系统、建设医院HRP一体化平台建设、建设医院绩效工资核算分配软件、建设手术麻醉系统、建设DIP医保控费与分析系统、完成三级等保2.0测评，建设病历网上预约申请复印系统、血液透析信息系统、数字化签名系统（CA），建设临床决策支持系统（知识库）、前置审方系统、智能分诊叫号系统、病案首页质控系统、供应室追溯系统、移动医护系统、人力资源管理系统、标准化信息机房等，购置相应的信息化设备。</w:t>
            </w:r>
          </w:p>
        </w:tc>
        <w:tc>
          <w:tcPr>
            <w:tcW w:w="979"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3250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1250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1000</w:t>
            </w:r>
          </w:p>
        </w:tc>
        <w:tc>
          <w:tcPr>
            <w:tcW w:w="938" w:type="dxa"/>
            <w:noWrap w:val="0"/>
            <w:vAlign w:val="center"/>
          </w:tcPr>
          <w:p>
            <w:pPr>
              <w:widowControl/>
              <w:spacing w:line="240" w:lineRule="exact"/>
              <w:jc w:val="center"/>
              <w:textAlignment w:val="center"/>
              <w:rPr>
                <w:rFonts w:hint="eastAsia" w:ascii="宋体" w:hAnsi="宋体"/>
                <w:color w:val="000000"/>
                <w:szCs w:val="21"/>
              </w:rPr>
            </w:pPr>
            <w:r>
              <w:rPr>
                <w:rFonts w:hint="eastAsia" w:ascii="宋体" w:hAnsi="宋体"/>
                <w:color w:val="000000"/>
                <w:szCs w:val="21"/>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漳河新区公立医院推进智慧医院建设</w:t>
            </w:r>
          </w:p>
        </w:tc>
        <w:tc>
          <w:tcPr>
            <w:tcW w:w="1575" w:type="dxa"/>
            <w:noWrap w:val="0"/>
            <w:vAlign w:val="center"/>
          </w:tcPr>
          <w:p>
            <w:pPr>
              <w:widowControl/>
              <w:spacing w:line="300" w:lineRule="exact"/>
              <w:textAlignment w:val="center"/>
              <w:rPr>
                <w:rFonts w:hint="eastAsia" w:ascii="宋体" w:hAnsi="宋体"/>
                <w:color w:val="000000"/>
                <w:szCs w:val="21"/>
              </w:rPr>
            </w:pPr>
            <w:r>
              <w:rPr>
                <w:rFonts w:hint="eastAsia" w:ascii="宋体" w:hAnsi="宋体"/>
                <w:color w:val="000000"/>
                <w:kern w:val="0"/>
                <w:szCs w:val="21"/>
                <w:lang w:bidi="ar"/>
              </w:rPr>
              <w:t>漳河新区中心医院</w:t>
            </w:r>
          </w:p>
        </w:tc>
        <w:tc>
          <w:tcPr>
            <w:tcW w:w="592" w:type="dxa"/>
            <w:gridSpan w:val="2"/>
            <w:noWrap w:val="0"/>
            <w:vAlign w:val="center"/>
          </w:tcPr>
          <w:p>
            <w:pPr>
              <w:widowControl/>
              <w:spacing w:line="300" w:lineRule="exact"/>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w:t>
            </w:r>
          </w:p>
        </w:tc>
        <w:tc>
          <w:tcPr>
            <w:tcW w:w="5207" w:type="dxa"/>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推进电子病历、智慧服务、智慧管理“三位一体”的智慧医院建设和医院信息标准化设施设备建设。</w:t>
            </w:r>
          </w:p>
        </w:tc>
        <w:tc>
          <w:tcPr>
            <w:tcW w:w="979" w:type="dxa"/>
            <w:noWrap w:val="0"/>
            <w:vAlign w:val="center"/>
          </w:tcPr>
          <w:p>
            <w:pPr>
              <w:widowControl/>
              <w:spacing w:line="300" w:lineRule="exact"/>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spacing w:line="300" w:lineRule="exact"/>
              <w:jc w:val="center"/>
              <w:textAlignment w:val="center"/>
              <w:rPr>
                <w:rFonts w:hint="eastAsia" w:ascii="宋体" w:hAnsi="宋体"/>
                <w:color w:val="000000"/>
                <w:szCs w:val="21"/>
              </w:rPr>
            </w:pPr>
            <w:r>
              <w:rPr>
                <w:rFonts w:hint="eastAsia" w:ascii="宋体" w:hAnsi="宋体"/>
                <w:color w:val="000000"/>
                <w:kern w:val="0"/>
                <w:szCs w:val="21"/>
                <w:lang w:bidi="ar"/>
              </w:rPr>
              <w:t>800</w:t>
            </w:r>
          </w:p>
        </w:tc>
        <w:tc>
          <w:tcPr>
            <w:tcW w:w="938" w:type="dxa"/>
            <w:noWrap w:val="0"/>
            <w:vAlign w:val="center"/>
          </w:tcPr>
          <w:p>
            <w:pPr>
              <w:widowControl/>
              <w:spacing w:line="300" w:lineRule="exact"/>
              <w:jc w:val="center"/>
              <w:textAlignment w:val="center"/>
              <w:rPr>
                <w:rFonts w:hint="eastAsia" w:ascii="宋体" w:hAnsi="宋体"/>
                <w:color w:val="000000"/>
                <w:szCs w:val="21"/>
              </w:rPr>
            </w:pPr>
            <w:r>
              <w:rPr>
                <w:rFonts w:hint="eastAsia" w:ascii="宋体" w:hAnsi="宋体"/>
                <w:color w:val="000000"/>
                <w:kern w:val="0"/>
                <w:szCs w:val="21"/>
                <w:lang w:bidi="ar"/>
              </w:rPr>
              <w:t>1200</w:t>
            </w:r>
          </w:p>
        </w:tc>
        <w:tc>
          <w:tcPr>
            <w:tcW w:w="938" w:type="dxa"/>
            <w:noWrap w:val="0"/>
            <w:vAlign w:val="center"/>
          </w:tcPr>
          <w:p>
            <w:pPr>
              <w:widowControl/>
              <w:spacing w:line="300" w:lineRule="exact"/>
              <w:jc w:val="center"/>
              <w:rPr>
                <w:rFonts w:hint="eastAsia" w:ascii="宋体" w:hAnsi="宋体"/>
                <w:color w:val="000000"/>
                <w:szCs w:val="21"/>
              </w:rPr>
            </w:pPr>
            <w:r>
              <w:rPr>
                <w:rFonts w:hint="eastAsia" w:ascii="宋体" w:hAnsi="宋体"/>
                <w:color w:val="00000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9281" w:type="dxa"/>
            <w:gridSpan w:val="5"/>
            <w:noWrap w:val="0"/>
            <w:vAlign w:val="center"/>
          </w:tcPr>
          <w:p>
            <w:pPr>
              <w:widowControl/>
              <w:spacing w:line="260" w:lineRule="exact"/>
              <w:jc w:val="center"/>
              <w:textAlignment w:val="center"/>
              <w:rPr>
                <w:rFonts w:hint="eastAsia" w:ascii="宋体" w:hAnsi="宋体"/>
                <w:b/>
                <w:color w:val="000000"/>
                <w:kern w:val="0"/>
                <w:szCs w:val="21"/>
                <w:lang w:bidi="ar"/>
              </w:rPr>
            </w:pPr>
            <w:r>
              <w:rPr>
                <w:rFonts w:hint="eastAsia" w:ascii="宋体" w:hAnsi="宋体"/>
                <w:b/>
                <w:color w:val="000000"/>
                <w:kern w:val="0"/>
                <w:szCs w:val="21"/>
                <w:lang w:bidi="ar"/>
              </w:rPr>
              <w:t>小  计</w:t>
            </w:r>
          </w:p>
        </w:tc>
        <w:tc>
          <w:tcPr>
            <w:tcW w:w="979" w:type="dxa"/>
            <w:noWrap w:val="0"/>
            <w:vAlign w:val="center"/>
          </w:tcPr>
          <w:p>
            <w:pPr>
              <w:widowControl/>
              <w:spacing w:line="30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77680</w:t>
            </w:r>
          </w:p>
        </w:tc>
        <w:tc>
          <w:tcPr>
            <w:tcW w:w="938" w:type="dxa"/>
            <w:noWrap w:val="0"/>
            <w:vAlign w:val="center"/>
          </w:tcPr>
          <w:p>
            <w:pPr>
              <w:widowControl/>
              <w:spacing w:line="30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23402</w:t>
            </w:r>
          </w:p>
        </w:tc>
        <w:tc>
          <w:tcPr>
            <w:tcW w:w="938" w:type="dxa"/>
            <w:noWrap w:val="0"/>
            <w:vAlign w:val="center"/>
          </w:tcPr>
          <w:p>
            <w:pPr>
              <w:widowControl/>
              <w:spacing w:line="30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30040</w:t>
            </w:r>
          </w:p>
        </w:tc>
        <w:tc>
          <w:tcPr>
            <w:tcW w:w="938" w:type="dxa"/>
            <w:noWrap w:val="0"/>
            <w:vAlign w:val="center"/>
          </w:tcPr>
          <w:p>
            <w:pPr>
              <w:widowControl/>
              <w:spacing w:line="300" w:lineRule="exact"/>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24238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widowControl/>
              <w:spacing w:line="240" w:lineRule="exact"/>
              <w:textAlignment w:val="center"/>
              <w:rPr>
                <w:rFonts w:hint="eastAsia" w:ascii="宋体" w:hAnsi="宋体"/>
                <w:b/>
                <w:bCs/>
                <w:color w:val="000000"/>
                <w:kern w:val="0"/>
                <w:szCs w:val="21"/>
                <w:lang w:bidi="ar"/>
              </w:rPr>
            </w:pPr>
            <w:r>
              <w:rPr>
                <w:rFonts w:hint="eastAsia" w:ascii="宋体" w:hAnsi="宋体"/>
                <w:b/>
                <w:color w:val="000000"/>
                <w:kern w:val="0"/>
                <w:szCs w:val="21"/>
                <w:lang w:bidi="ar"/>
              </w:rPr>
              <w:t>四、市县公立医院基础建设项目</w:t>
            </w:r>
          </w:p>
        </w:tc>
        <w:tc>
          <w:tcPr>
            <w:tcW w:w="1907" w:type="dxa"/>
            <w:vMerge w:val="restart"/>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荆门市第一人民医院科研教学大楼建设项目</w:t>
            </w:r>
          </w:p>
        </w:tc>
        <w:tc>
          <w:tcPr>
            <w:tcW w:w="1575" w:type="dxa"/>
            <w:vMerge w:val="restart"/>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荆门市第一人民医院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51</w:t>
            </w:r>
          </w:p>
        </w:tc>
        <w:tc>
          <w:tcPr>
            <w:tcW w:w="5221" w:type="dxa"/>
            <w:gridSpan w:val="2"/>
            <w:noWrap w:val="0"/>
            <w:vAlign w:val="center"/>
          </w:tcPr>
          <w:p>
            <w:pPr>
              <w:widowControl/>
              <w:spacing w:line="240" w:lineRule="exact"/>
              <w:textAlignment w:val="center"/>
              <w:rPr>
                <w:rFonts w:hint="eastAsia" w:ascii="宋体" w:hAnsi="宋体"/>
                <w:color w:val="000000"/>
                <w:szCs w:val="21"/>
              </w:rPr>
            </w:pPr>
            <w:r>
              <w:rPr>
                <w:rFonts w:hint="eastAsia" w:ascii="宋体" w:hAnsi="宋体"/>
                <w:color w:val="000000"/>
                <w:kern w:val="0"/>
                <w:szCs w:val="21"/>
                <w:lang w:bidi="ar"/>
              </w:rPr>
              <w:t>总建筑面积约为53200m2</w:t>
            </w:r>
            <w:r>
              <w:rPr>
                <w:rStyle w:val="7"/>
                <w:rFonts w:hint="default" w:ascii="宋体" w:hAnsi="宋体" w:eastAsia="宋体"/>
                <w:sz w:val="21"/>
                <w:szCs w:val="21"/>
                <w:lang w:bidi="ar"/>
              </w:rPr>
              <w:t>（地上40680</w:t>
            </w:r>
            <w:r>
              <w:rPr>
                <w:rFonts w:hint="eastAsia" w:ascii="宋体" w:hAnsi="宋体"/>
                <w:color w:val="000000"/>
                <w:kern w:val="0"/>
                <w:szCs w:val="21"/>
                <w:lang w:bidi="ar"/>
              </w:rPr>
              <w:t>m2</w:t>
            </w:r>
            <w:r>
              <w:rPr>
                <w:rStyle w:val="7"/>
                <w:rFonts w:hint="default" w:ascii="宋体" w:hAnsi="宋体" w:eastAsia="宋体"/>
                <w:sz w:val="21"/>
                <w:szCs w:val="21"/>
                <w:lang w:bidi="ar"/>
              </w:rPr>
              <w:t>、地下12520</w:t>
            </w:r>
            <w:r>
              <w:rPr>
                <w:rFonts w:hint="eastAsia" w:ascii="宋体" w:hAnsi="宋体"/>
                <w:color w:val="000000"/>
                <w:kern w:val="0"/>
                <w:szCs w:val="21"/>
                <w:lang w:bidi="ar"/>
              </w:rPr>
              <w:t>m2</w:t>
            </w:r>
            <w:r>
              <w:rPr>
                <w:rStyle w:val="7"/>
                <w:rFonts w:hint="default" w:ascii="宋体" w:hAnsi="宋体" w:eastAsia="宋体"/>
                <w:sz w:val="21"/>
                <w:szCs w:val="21"/>
                <w:lang w:bidi="ar"/>
              </w:rPr>
              <w:t>）。其中，科研培训楼地上13层，学生宿舍楼地上12层，地下停车位258个。</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33000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13000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7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color w:val="000000"/>
                <w:kern w:val="0"/>
                <w:szCs w:val="21"/>
                <w:lang w:bidi="ar"/>
              </w:rPr>
              <w:t>52</w:t>
            </w:r>
          </w:p>
        </w:tc>
        <w:tc>
          <w:tcPr>
            <w:tcW w:w="5221" w:type="dxa"/>
            <w:gridSpan w:val="2"/>
            <w:noWrap w:val="0"/>
            <w:vAlign w:val="center"/>
          </w:tcPr>
          <w:p>
            <w:pPr>
              <w:widowControl/>
              <w:spacing w:line="260" w:lineRule="exact"/>
              <w:textAlignment w:val="center"/>
              <w:rPr>
                <w:rFonts w:hint="eastAsia" w:ascii="宋体" w:hAnsi="宋体"/>
                <w:b/>
                <w:bCs/>
                <w:color w:val="000000"/>
                <w:kern w:val="0"/>
                <w:szCs w:val="21"/>
                <w:lang w:bidi="ar"/>
              </w:rPr>
            </w:pPr>
            <w:r>
              <w:rPr>
                <w:rFonts w:hint="eastAsia" w:ascii="宋体" w:hAnsi="宋体"/>
                <w:color w:val="000000"/>
                <w:kern w:val="0"/>
                <w:szCs w:val="21"/>
                <w:lang w:bidi="ar"/>
              </w:rPr>
              <w:t>临床科研和科技成果转化孵化基地项目（含业务用房、科研数据中心、人才培养及设备购置）。</w:t>
            </w:r>
          </w:p>
        </w:tc>
        <w:tc>
          <w:tcPr>
            <w:tcW w:w="979"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color w:val="000000"/>
                <w:kern w:val="0"/>
                <w:szCs w:val="21"/>
                <w:lang w:bidi="ar"/>
              </w:rPr>
              <w:t>3500</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color w:val="000000"/>
                <w:kern w:val="0"/>
                <w:szCs w:val="21"/>
                <w:lang w:bidi="ar"/>
              </w:rPr>
              <w:t>500</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color w:val="000000"/>
                <w:kern w:val="0"/>
                <w:szCs w:val="21"/>
                <w:lang w:bidi="ar"/>
              </w:rPr>
              <w:t>1500</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color w:val="000000"/>
                <w:kern w:val="0"/>
                <w:szCs w:val="21"/>
                <w:lang w:bidi="ar"/>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textAlignment w:val="center"/>
              <w:rPr>
                <w:rFonts w:hint="eastAsia" w:ascii="宋体" w:hAnsi="宋体"/>
                <w:b/>
                <w:bCs/>
                <w:color w:val="000000"/>
                <w:kern w:val="0"/>
                <w:szCs w:val="21"/>
                <w:lang w:bidi="ar"/>
              </w:rPr>
            </w:pPr>
            <w:r>
              <w:rPr>
                <w:rFonts w:hint="eastAsia" w:ascii="宋体" w:hAnsi="宋体"/>
                <w:b/>
                <w:color w:val="000000"/>
                <w:kern w:val="0"/>
                <w:szCs w:val="21"/>
                <w:lang w:bidi="ar"/>
              </w:rPr>
              <w:t>四、市县公立医院基础建设项目</w:t>
            </w:r>
          </w:p>
        </w:tc>
        <w:tc>
          <w:tcPr>
            <w:tcW w:w="1907"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荆门市第二人民医院建设精神康复大楼、手术室、实验室、保障设备更新维修等项目</w:t>
            </w:r>
          </w:p>
        </w:tc>
        <w:tc>
          <w:tcPr>
            <w:tcW w:w="1575" w:type="dxa"/>
            <w:vMerge w:val="restart"/>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荆门市第二人民医院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53</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精神康复大楼项目：建成一栋12层、建筑面积18000 m</w:t>
            </w:r>
            <w:r>
              <w:rPr>
                <w:rStyle w:val="8"/>
                <w:rFonts w:hint="default" w:ascii="宋体" w:hAnsi="宋体" w:eastAsia="宋体"/>
                <w:sz w:val="21"/>
                <w:szCs w:val="21"/>
                <w:lang w:bidi="ar"/>
              </w:rPr>
              <w:t>2</w:t>
            </w:r>
            <w:r>
              <w:rPr>
                <w:rStyle w:val="7"/>
                <w:rFonts w:hint="default" w:ascii="宋体" w:hAnsi="宋体" w:eastAsia="宋体"/>
                <w:sz w:val="21"/>
                <w:szCs w:val="21"/>
                <w:lang w:bidi="ar"/>
              </w:rPr>
              <w:t>的精神康复大楼，及占地20亩的户外康复基地；精神康复楼设床位350张，直接用于患者康复训练的室内面积为6000 m2；设置各种用于患者社会功能康复、劳动技能训练的器械；搭建区域内的精神康复网络系统。</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54</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实验室改造项目：改造面积1000m2左右的实验室、业务用房，设备购置及人才培养。</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700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242" w:type="dxa"/>
            <w:vMerge w:val="continue"/>
            <w:noWrap w:val="0"/>
            <w:vAlign w:val="center"/>
          </w:tcPr>
          <w:p>
            <w:pPr>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55</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推进手术室改造项目，新建4600m2层流手术室，包含配套设施设备购置与安装，净化装饰及建筑装饰，净化空调与自动控制系统、供电照明、弱电系统、通讯系统及计算机网络系统安装，共计20间手术室。</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6600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3600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56</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推进保障设备更新、维修项目，更换电热锅炉、蓄热水箱、风机盘管、新风机、管道保温等设备以及升级控制系统。</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1800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800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w:t>
            </w:r>
          </w:p>
        </w:tc>
        <w:tc>
          <w:tcPr>
            <w:tcW w:w="938" w:type="dxa"/>
            <w:noWrap w:val="0"/>
            <w:vAlign w:val="center"/>
          </w:tcPr>
          <w:p>
            <w:pPr>
              <w:widowControl/>
              <w:jc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textAlignment w:val="center"/>
              <w:rPr>
                <w:rFonts w:hint="eastAsia" w:ascii="宋体" w:hAnsi="宋体"/>
                <w:b/>
                <w:bCs/>
                <w:color w:val="000000"/>
                <w:kern w:val="0"/>
                <w:szCs w:val="21"/>
                <w:lang w:bidi="ar"/>
              </w:rPr>
            </w:pPr>
          </w:p>
        </w:tc>
        <w:tc>
          <w:tcPr>
            <w:tcW w:w="1907" w:type="dxa"/>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荆门市妇幼保健院建设特殊科室净化项目</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荆门市妇幼保健院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57</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特殊科室（手术室、产房、输血科）净化、装饰装修及设备采购安装服务，建筑面积约3800m</w:t>
            </w:r>
            <w:r>
              <w:rPr>
                <w:rFonts w:hint="eastAsia" w:ascii="宋体" w:hAnsi="宋体"/>
                <w:color w:val="000000"/>
                <w:kern w:val="0"/>
                <w:szCs w:val="21"/>
                <w:vertAlign w:val="superscript"/>
                <w:lang w:bidi="ar"/>
              </w:rPr>
              <w:t>2</w:t>
            </w:r>
            <w:r>
              <w:rPr>
                <w:rFonts w:hint="eastAsia" w:ascii="宋体" w:hAnsi="宋体"/>
                <w:color w:val="000000"/>
                <w:kern w:val="0"/>
                <w:szCs w:val="21"/>
                <w:lang w:bidi="ar"/>
              </w:rPr>
              <w:t>，其中手术室1800m</w:t>
            </w:r>
            <w:r>
              <w:rPr>
                <w:rFonts w:hint="eastAsia" w:ascii="宋体" w:hAnsi="宋体"/>
                <w:color w:val="000000"/>
                <w:kern w:val="0"/>
                <w:szCs w:val="21"/>
                <w:vertAlign w:val="superscript"/>
                <w:lang w:bidi="ar"/>
              </w:rPr>
              <w:t>2</w:t>
            </w:r>
            <w:r>
              <w:rPr>
                <w:rFonts w:hint="eastAsia" w:ascii="宋体" w:hAnsi="宋体"/>
                <w:color w:val="000000"/>
                <w:kern w:val="0"/>
                <w:szCs w:val="21"/>
                <w:lang w:bidi="ar"/>
              </w:rPr>
              <w:t>、产房1000m</w:t>
            </w:r>
            <w:r>
              <w:rPr>
                <w:rFonts w:hint="eastAsia" w:ascii="宋体" w:hAnsi="宋体"/>
                <w:color w:val="000000"/>
                <w:kern w:val="0"/>
                <w:szCs w:val="21"/>
                <w:vertAlign w:val="superscript"/>
                <w:lang w:bidi="ar"/>
              </w:rPr>
              <w:t>2</w:t>
            </w:r>
            <w:r>
              <w:rPr>
                <w:rFonts w:hint="eastAsia" w:ascii="宋体" w:hAnsi="宋体"/>
                <w:color w:val="000000"/>
                <w:kern w:val="0"/>
                <w:szCs w:val="21"/>
                <w:lang w:bidi="ar"/>
              </w:rPr>
              <w:t>、输血科1000m</w:t>
            </w:r>
            <w:r>
              <w:rPr>
                <w:rFonts w:hint="eastAsia" w:ascii="宋体" w:hAnsi="宋体"/>
                <w:color w:val="000000"/>
                <w:kern w:val="0"/>
                <w:szCs w:val="21"/>
                <w:vertAlign w:val="superscript"/>
                <w:lang w:bidi="ar"/>
              </w:rPr>
              <w:t>2</w:t>
            </w:r>
            <w:r>
              <w:rPr>
                <w:rFonts w:hint="eastAsia" w:ascii="宋体" w:hAnsi="宋体"/>
                <w:color w:val="000000"/>
                <w:kern w:val="0"/>
                <w:szCs w:val="21"/>
                <w:lang w:bidi="ar"/>
              </w:rPr>
              <w:t>。</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1200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1200</w:t>
            </w:r>
          </w:p>
        </w:tc>
        <w:tc>
          <w:tcPr>
            <w:tcW w:w="938" w:type="dxa"/>
            <w:noWrap w:val="0"/>
            <w:vAlign w:val="center"/>
          </w:tcPr>
          <w:p>
            <w:pPr>
              <w:widowControl/>
              <w:jc w:val="center"/>
              <w:rPr>
                <w:rFonts w:hint="eastAsia" w:ascii="宋体" w:hAnsi="宋体"/>
                <w:color w:val="000000"/>
                <w:szCs w:val="21"/>
              </w:rPr>
            </w:pPr>
          </w:p>
        </w:tc>
        <w:tc>
          <w:tcPr>
            <w:tcW w:w="938" w:type="dxa"/>
            <w:noWrap w:val="0"/>
            <w:vAlign w:val="center"/>
          </w:tcPr>
          <w:p>
            <w:pPr>
              <w:widowControl/>
              <w:jc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沙洋县人民医院传染病大楼、精神卫生康复中心大楼建设项目</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沙洋县人民医院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58</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总建筑面积73091.8㎡，其中传染病大楼建筑面积18511.33㎡，总投资额15872万元；精神卫生康复中心建筑面积22580.47㎡，总投资额12230万元；3#住院大楼32000㎡，总投资额15003万元；配套建设污水处理站，室外道路、硬化场地、停车位、景观绿地、防护绿地以及室外管网设施等；购置病房设备1500套、医疗设施设备、传染病诊治设备、备用电源及污水处理设备等。</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43105</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25000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8105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钟祥市人民医院传染病区后勤保障中心暨科研教学中心建设项目</w:t>
            </w:r>
          </w:p>
        </w:tc>
        <w:tc>
          <w:tcPr>
            <w:tcW w:w="1575"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钟祥市人民医院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59</w:t>
            </w:r>
          </w:p>
        </w:tc>
        <w:tc>
          <w:tcPr>
            <w:tcW w:w="5221" w:type="dxa"/>
            <w:gridSpan w:val="2"/>
            <w:noWrap w:val="0"/>
            <w:vAlign w:val="center"/>
          </w:tcPr>
          <w:p>
            <w:pPr>
              <w:widowControl/>
              <w:spacing w:line="26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按照平战结合的原则，拟在传染病区北侧建设传染病区后勤保障中心暨科研教学中心，项目总占地约18亩，规划建设面积约2.4万平方米，建设层高为10层（其中1-3层为教室、实训基地、图书室、自习室，4-10层为实习学生宿舍），平时作为医院科研教学基地，战时作为传染病区一线医务人员封闭隔离住宿场所。</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10600</w:t>
            </w:r>
          </w:p>
        </w:tc>
        <w:tc>
          <w:tcPr>
            <w:tcW w:w="938" w:type="dxa"/>
            <w:noWrap w:val="0"/>
            <w:vAlign w:val="center"/>
          </w:tcPr>
          <w:p>
            <w:pPr>
              <w:widowControl/>
              <w:jc w:val="center"/>
              <w:textAlignment w:val="center"/>
              <w:rPr>
                <w:rFonts w:hint="eastAsia" w:ascii="宋体" w:hAnsi="宋体"/>
                <w:color w:val="000000"/>
                <w:kern w:val="0"/>
                <w:szCs w:val="21"/>
                <w:lang w:bidi="ar"/>
              </w:rPr>
            </w:pP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5600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textAlignment w:val="center"/>
              <w:rPr>
                <w:rFonts w:hint="eastAsia" w:ascii="宋体" w:hAnsi="宋体"/>
                <w:b/>
                <w:bCs/>
                <w:color w:val="000000"/>
                <w:kern w:val="0"/>
                <w:szCs w:val="21"/>
                <w:lang w:bidi="ar"/>
              </w:rPr>
            </w:pPr>
            <w:r>
              <w:rPr>
                <w:rFonts w:hint="eastAsia" w:ascii="宋体" w:hAnsi="宋体"/>
                <w:b/>
                <w:color w:val="000000"/>
                <w:kern w:val="0"/>
                <w:szCs w:val="21"/>
                <w:lang w:bidi="ar"/>
              </w:rPr>
              <w:t>四、市县公立医院基础建设项目</w:t>
            </w: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京山市人民医院传染病大楼（新建）项目</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京山市人民医院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60</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Style w:val="7"/>
                <w:rFonts w:hint="default" w:ascii="宋体" w:hAnsi="宋体" w:eastAsia="宋体"/>
                <w:sz w:val="21"/>
                <w:szCs w:val="21"/>
                <w:lang w:bidi="ar"/>
              </w:rPr>
              <w:t>建设面积31286.9m2，总投资2.38亿元。京山市人民医院温泉新区医院整体迁建项目总建筑面积13.33万m2，总投资约8.26亿元。</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20000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10000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5000</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textAlignment w:val="center"/>
              <w:rPr>
                <w:rFonts w:hint="eastAsia" w:ascii="宋体" w:hAnsi="宋体"/>
                <w:b/>
                <w:bCs/>
                <w:color w:val="000000"/>
                <w:kern w:val="0"/>
                <w:szCs w:val="21"/>
                <w:lang w:bidi="ar"/>
              </w:rPr>
            </w:pPr>
          </w:p>
        </w:tc>
        <w:tc>
          <w:tcPr>
            <w:tcW w:w="1907" w:type="dxa"/>
            <w:vMerge w:val="restart"/>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掇刀人民医院门诊医技综合大楼建设项目</w:t>
            </w:r>
          </w:p>
        </w:tc>
        <w:tc>
          <w:tcPr>
            <w:tcW w:w="1575" w:type="dxa"/>
            <w:vMerge w:val="restart"/>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掇刀人民医院</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61</w:t>
            </w:r>
          </w:p>
        </w:tc>
        <w:tc>
          <w:tcPr>
            <w:tcW w:w="5221" w:type="dxa"/>
            <w:gridSpan w:val="2"/>
            <w:noWrap w:val="0"/>
            <w:vAlign w:val="center"/>
          </w:tcPr>
          <w:p>
            <w:pPr>
              <w:widowControl/>
              <w:spacing w:line="260" w:lineRule="exact"/>
              <w:textAlignment w:val="center"/>
              <w:rPr>
                <w:rStyle w:val="7"/>
                <w:rFonts w:hint="default" w:ascii="宋体" w:hAnsi="宋体" w:eastAsia="宋体"/>
                <w:sz w:val="21"/>
                <w:szCs w:val="21"/>
                <w:lang w:bidi="ar"/>
              </w:rPr>
            </w:pPr>
            <w:r>
              <w:rPr>
                <w:rStyle w:val="7"/>
                <w:rFonts w:hint="default" w:ascii="宋体" w:hAnsi="宋体" w:eastAsia="宋体"/>
                <w:sz w:val="21"/>
                <w:szCs w:val="21"/>
                <w:lang w:bidi="ar"/>
              </w:rPr>
              <w:t>拟建设一栋4层楼的健康管理中心，包括土建和配套设施设备添置。</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1242" w:type="dxa"/>
            <w:vMerge w:val="continue"/>
            <w:noWrap w:val="0"/>
            <w:vAlign w:val="center"/>
          </w:tcPr>
          <w:p>
            <w:pPr>
              <w:textAlignment w:val="center"/>
              <w:rPr>
                <w:rFonts w:hint="eastAsia" w:ascii="宋体" w:hAnsi="宋体"/>
                <w:b/>
                <w:bCs/>
                <w:color w:val="000000"/>
                <w:kern w:val="0"/>
                <w:szCs w:val="21"/>
                <w:lang w:bidi="ar"/>
              </w:rPr>
            </w:pPr>
          </w:p>
        </w:tc>
        <w:tc>
          <w:tcPr>
            <w:tcW w:w="1907" w:type="dxa"/>
            <w:vMerge w:val="continue"/>
            <w:noWrap w:val="0"/>
            <w:vAlign w:val="center"/>
          </w:tcPr>
          <w:p>
            <w:pPr>
              <w:widowControl/>
              <w:textAlignment w:val="center"/>
              <w:rPr>
                <w:rFonts w:hint="eastAsia" w:ascii="宋体" w:hAnsi="宋体"/>
                <w:b/>
                <w:bCs/>
                <w:color w:val="000000"/>
                <w:kern w:val="0"/>
                <w:szCs w:val="21"/>
                <w:lang w:bidi="ar"/>
              </w:rPr>
            </w:pPr>
          </w:p>
        </w:tc>
        <w:tc>
          <w:tcPr>
            <w:tcW w:w="1575" w:type="dxa"/>
            <w:vMerge w:val="continue"/>
            <w:noWrap w:val="0"/>
            <w:vAlign w:val="center"/>
          </w:tcPr>
          <w:p>
            <w:pPr>
              <w:widowControl/>
              <w:textAlignment w:val="center"/>
              <w:rPr>
                <w:rFonts w:hint="eastAsia" w:ascii="宋体" w:hAnsi="宋体"/>
                <w:b/>
                <w:bCs/>
                <w:color w:val="000000"/>
                <w:kern w:val="0"/>
                <w:szCs w:val="21"/>
                <w:lang w:bidi="ar"/>
              </w:rPr>
            </w:pPr>
          </w:p>
        </w:tc>
        <w:tc>
          <w:tcPr>
            <w:tcW w:w="57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color w:val="000000"/>
                <w:kern w:val="0"/>
                <w:szCs w:val="21"/>
                <w:lang w:bidi="ar"/>
              </w:rPr>
              <w:t>62</w:t>
            </w:r>
          </w:p>
        </w:tc>
        <w:tc>
          <w:tcPr>
            <w:tcW w:w="5221" w:type="dxa"/>
            <w:gridSpan w:val="2"/>
            <w:noWrap w:val="0"/>
            <w:vAlign w:val="center"/>
          </w:tcPr>
          <w:p>
            <w:pPr>
              <w:widowControl/>
              <w:spacing w:line="260" w:lineRule="exact"/>
              <w:textAlignment w:val="center"/>
              <w:rPr>
                <w:rFonts w:hint="eastAsia" w:ascii="宋体" w:hAnsi="宋体"/>
                <w:b/>
                <w:bCs/>
                <w:color w:val="000000"/>
                <w:kern w:val="0"/>
                <w:szCs w:val="21"/>
                <w:lang w:bidi="ar"/>
              </w:rPr>
            </w:pPr>
            <w:r>
              <w:rPr>
                <w:rStyle w:val="7"/>
                <w:rFonts w:hint="default" w:ascii="宋体" w:hAnsi="宋体" w:eastAsia="宋体"/>
                <w:sz w:val="21"/>
                <w:szCs w:val="21"/>
                <w:lang w:bidi="ar"/>
              </w:rPr>
              <w:t>拟建设一栋15层的医技、内科住院综合大楼，含拆迁6000万元，配套建设污水处理站，室外道路、硬化场地、停车位、景观绿地及室外管网设施等，购置必要的医疗设备，补齐医院在内科诊疗和医技辅检方面的短板。</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18000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9000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屈家岭管理区社区医院建设项目（荆门市中医医院屈家岭分院）</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屈家岭管理区社会事务局（卫生健康局）</w:t>
            </w:r>
          </w:p>
        </w:tc>
        <w:tc>
          <w:tcPr>
            <w:tcW w:w="57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63</w:t>
            </w:r>
          </w:p>
        </w:tc>
        <w:tc>
          <w:tcPr>
            <w:tcW w:w="5221" w:type="dxa"/>
            <w:gridSpan w:val="2"/>
            <w:noWrap w:val="0"/>
            <w:vAlign w:val="center"/>
          </w:tcPr>
          <w:p>
            <w:pPr>
              <w:widowControl/>
              <w:spacing w:line="260" w:lineRule="exact"/>
              <w:textAlignment w:val="center"/>
              <w:rPr>
                <w:rFonts w:hint="eastAsia" w:ascii="宋体" w:hAnsi="宋体"/>
                <w:color w:val="000000"/>
                <w:szCs w:val="21"/>
              </w:rPr>
            </w:pPr>
            <w:r>
              <w:rPr>
                <w:rFonts w:hint="eastAsia" w:ascii="宋体" w:hAnsi="宋体"/>
                <w:color w:val="000000"/>
                <w:kern w:val="0"/>
                <w:szCs w:val="21"/>
                <w:lang w:bidi="ar"/>
              </w:rPr>
              <w:t>项目总建筑面积5676㎡，其中门诊楼建筑面积1365㎡，2层框架结构，其中普通门诊包括静脉输液集中配送中心及功能用房、妇科、儿科、内科、中医科、检验科、放射科、药房等；住院部建筑面积为4100㎡，4层框架结构，配床位120个；配套建设门房及水泵房83㎡、配电房128㎡、道路和停车场、绿化及围墙、排水等工程，并购置相关医疗设施设备。</w:t>
            </w:r>
          </w:p>
        </w:tc>
        <w:tc>
          <w:tcPr>
            <w:tcW w:w="979"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4764</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4287</w:t>
            </w:r>
          </w:p>
        </w:tc>
        <w:tc>
          <w:tcPr>
            <w:tcW w:w="938" w:type="dxa"/>
            <w:noWrap w:val="0"/>
            <w:vAlign w:val="center"/>
          </w:tcPr>
          <w:p>
            <w:pPr>
              <w:widowControl/>
              <w:jc w:val="center"/>
              <w:textAlignment w:val="center"/>
              <w:rPr>
                <w:rFonts w:hint="eastAsia" w:ascii="宋体" w:hAnsi="宋体"/>
                <w:color w:val="000000"/>
                <w:szCs w:val="21"/>
              </w:rPr>
            </w:pPr>
            <w:r>
              <w:rPr>
                <w:rFonts w:hint="eastAsia" w:ascii="宋体" w:hAnsi="宋体"/>
                <w:color w:val="000000"/>
                <w:kern w:val="0"/>
                <w:szCs w:val="21"/>
                <w:lang w:bidi="ar"/>
              </w:rPr>
              <w:t>477</w:t>
            </w:r>
          </w:p>
        </w:tc>
        <w:tc>
          <w:tcPr>
            <w:tcW w:w="938" w:type="dxa"/>
            <w:noWrap w:val="0"/>
            <w:vAlign w:val="center"/>
          </w:tcPr>
          <w:p>
            <w:pPr>
              <w:widowControl/>
              <w:jc w:val="center"/>
              <w:textAlignment w:val="center"/>
              <w:rPr>
                <w:rFonts w:hint="eastAsia"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9281" w:type="dxa"/>
            <w:gridSpan w:val="5"/>
            <w:noWrap w:val="0"/>
            <w:vAlign w:val="center"/>
          </w:tcPr>
          <w:p>
            <w:pPr>
              <w:widowControl/>
              <w:jc w:val="center"/>
              <w:textAlignment w:val="center"/>
              <w:rPr>
                <w:rFonts w:hint="eastAsia" w:ascii="宋体" w:hAnsi="宋体"/>
                <w:b/>
                <w:color w:val="000000"/>
                <w:kern w:val="0"/>
                <w:szCs w:val="21"/>
                <w:lang w:bidi="ar"/>
              </w:rPr>
            </w:pPr>
            <w:r>
              <w:rPr>
                <w:rFonts w:hint="eastAsia" w:ascii="宋体" w:hAnsi="宋体"/>
                <w:b/>
                <w:color w:val="000000"/>
                <w:kern w:val="0"/>
                <w:szCs w:val="21"/>
                <w:lang w:bidi="ar"/>
              </w:rPr>
              <w:t>小  计</w:t>
            </w:r>
          </w:p>
        </w:tc>
        <w:tc>
          <w:tcPr>
            <w:tcW w:w="979"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158569</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55487</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56177</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46905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4" w:hRule="atLeast"/>
        </w:trPr>
        <w:tc>
          <w:tcPr>
            <w:tcW w:w="1242" w:type="dxa"/>
            <w:noWrap w:val="0"/>
            <w:vAlign w:val="center"/>
          </w:tcPr>
          <w:p>
            <w:pPr>
              <w:widowControl/>
              <w:textAlignment w:val="center"/>
              <w:rPr>
                <w:rFonts w:hint="eastAsia" w:ascii="宋体" w:hAnsi="宋体"/>
                <w:color w:val="000000"/>
                <w:szCs w:val="21"/>
              </w:rPr>
            </w:pPr>
            <w:r>
              <w:rPr>
                <w:rFonts w:hint="eastAsia" w:ascii="宋体" w:hAnsi="宋体"/>
                <w:b/>
                <w:color w:val="000000"/>
                <w:kern w:val="0"/>
                <w:szCs w:val="21"/>
                <w:lang w:bidi="ar"/>
              </w:rPr>
              <w:t>五、市县公立医院医疗设备配置</w:t>
            </w: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荆门市第一人民医院采购医疗设备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荆门市第一人民医院</w:t>
            </w:r>
          </w:p>
        </w:tc>
        <w:tc>
          <w:tcPr>
            <w:tcW w:w="592" w:type="dxa"/>
            <w:gridSpan w:val="2"/>
            <w:noWrap w:val="0"/>
            <w:vAlign w:val="center"/>
          </w:tcPr>
          <w:p>
            <w:pPr>
              <w:widowControl/>
              <w:jc w:val="center"/>
              <w:textAlignment w:val="center"/>
              <w:rPr>
                <w:rFonts w:hint="eastAsia" w:ascii="宋体" w:hAnsi="宋体"/>
                <w:color w:val="000000"/>
                <w:szCs w:val="21"/>
              </w:rPr>
            </w:pPr>
            <w:r>
              <w:rPr>
                <w:rFonts w:hint="eastAsia" w:ascii="宋体" w:hAnsi="宋体"/>
                <w:color w:val="000000"/>
                <w:szCs w:val="21"/>
              </w:rPr>
              <w:t>64</w:t>
            </w:r>
          </w:p>
        </w:tc>
        <w:tc>
          <w:tcPr>
            <w:tcW w:w="5207" w:type="dxa"/>
            <w:noWrap w:val="0"/>
            <w:vAlign w:val="center"/>
          </w:tcPr>
          <w:p>
            <w:pPr>
              <w:widowControl/>
              <w:spacing w:line="280" w:lineRule="exact"/>
              <w:textAlignment w:val="center"/>
              <w:rPr>
                <w:rFonts w:hint="eastAsia" w:ascii="宋体" w:hAnsi="宋体"/>
                <w:color w:val="000000"/>
                <w:szCs w:val="21"/>
              </w:rPr>
            </w:pPr>
            <w:r>
              <w:rPr>
                <w:rFonts w:hint="eastAsia" w:ascii="宋体" w:hAnsi="宋体"/>
                <w:color w:val="000000"/>
                <w:szCs w:val="21"/>
              </w:rPr>
              <w:t>采购引进内窥镜手术控制系统、流式细胞仪、车载CT、介入科DSA、杂交手术室配套设备（DSA、移动CT、MR）、SPECT/CT、直线加速器、临床技能培训中心培训考核设备、医学模拟中心配套设备、临床科研与科技成果转化孵化基地仪器设备、分子实验室及区域医疗中心专科实验室设备、骨科手术导航机器人、大通道脊柱内镜、术中C臂、ECMO、PICCO、彩超、肺部电阻抗成像监测装置、ND-YAG激光、磁导航支气管镜、运动心肺功能监测仪、电磁手术导航系统、超声外科吸引系统、下肢康复训练机、盆底磁治疗仪、冲击波治疗系统、CT、超高清腹腔镜系统（4K）、超高清电子胃肠镜系统、胃肠动力设备、定量血流分数检测仪（QFR) 。</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18880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4900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12582</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1398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widowControl/>
              <w:textAlignment w:val="center"/>
              <w:rPr>
                <w:rFonts w:hint="eastAsia" w:ascii="宋体" w:hAnsi="宋体"/>
                <w:color w:val="000000"/>
                <w:szCs w:val="21"/>
              </w:rPr>
            </w:pPr>
            <w:r>
              <w:rPr>
                <w:rFonts w:hint="eastAsia" w:ascii="宋体" w:hAnsi="宋体"/>
                <w:b/>
                <w:color w:val="000000"/>
                <w:kern w:val="0"/>
                <w:szCs w:val="21"/>
                <w:lang w:bidi="ar"/>
              </w:rPr>
              <w:t>五、市县公立医院医疗设备配置</w:t>
            </w: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荆门市第二人民医院采购临床医学研究设备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荆门市第二人民医院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65</w:t>
            </w:r>
          </w:p>
        </w:tc>
        <w:tc>
          <w:tcPr>
            <w:tcW w:w="5207" w:type="dxa"/>
            <w:noWrap w:val="0"/>
            <w:vAlign w:val="center"/>
          </w:tcPr>
          <w:p>
            <w:pPr>
              <w:widowControl/>
              <w:spacing w:line="340" w:lineRule="exact"/>
              <w:textAlignment w:val="center"/>
              <w:rPr>
                <w:rFonts w:hint="eastAsia" w:ascii="宋体" w:hAnsi="宋体"/>
                <w:color w:val="000000"/>
                <w:szCs w:val="21"/>
              </w:rPr>
            </w:pPr>
            <w:r>
              <w:rPr>
                <w:rFonts w:hint="eastAsia" w:ascii="宋体" w:hAnsi="宋体"/>
                <w:color w:val="000000"/>
                <w:kern w:val="0"/>
                <w:szCs w:val="21"/>
                <w:lang w:bidi="ar"/>
              </w:rPr>
              <w:t>采购自动免疫分析仪、自动血凝分析仪、流式细胞仪、特种蛋白分析仪、自动细菌鉴定仪、分子生物学检测仪、自动血气分析仪等设备。</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600</w:t>
            </w:r>
          </w:p>
        </w:tc>
        <w:tc>
          <w:tcPr>
            <w:tcW w:w="938" w:type="dxa"/>
            <w:noWrap w:val="0"/>
            <w:vAlign w:val="center"/>
          </w:tcPr>
          <w:p>
            <w:pPr>
              <w:widowControl/>
              <w:jc w:val="center"/>
              <w:textAlignment w:val="center"/>
              <w:rPr>
                <w:rFonts w:hint="eastAsia" w:ascii="宋体" w:hAnsi="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荆门市中医医院采购医疗设备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荆门市中医医院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66</w:t>
            </w:r>
          </w:p>
        </w:tc>
        <w:tc>
          <w:tcPr>
            <w:tcW w:w="5207" w:type="dxa"/>
            <w:noWrap w:val="0"/>
            <w:vAlign w:val="center"/>
          </w:tcPr>
          <w:p>
            <w:pPr>
              <w:widowControl/>
              <w:spacing w:line="340" w:lineRule="exact"/>
              <w:textAlignment w:val="center"/>
              <w:rPr>
                <w:rFonts w:hint="eastAsia" w:ascii="宋体" w:hAnsi="宋体"/>
                <w:color w:val="000000"/>
                <w:szCs w:val="21"/>
              </w:rPr>
            </w:pPr>
            <w:r>
              <w:rPr>
                <w:rFonts w:hint="eastAsia" w:ascii="宋体" w:hAnsi="宋体"/>
                <w:color w:val="000000"/>
                <w:kern w:val="0"/>
                <w:szCs w:val="21"/>
                <w:lang w:bidi="ar"/>
              </w:rPr>
              <w:t>采购引进超高清腹腔镜系统、中央监护系统、彩超2台、纤维胃镜、全身高档彩超、介入超声、妇产高档彩超、聚焦超声肿瘤治疗系统、血细胞分离机、单侧双通道脊柱内镜、冲击波（UBE）、冠脉内血管超声、移动式C型臂X射线机、体适能与慢病运动管理系统、关节镜、胃肠镜及配套主机、超声内镜系统、4k荧光腹腔镜系统、全身双能X线骨密度仪等设备，达到三级中医院先进水平。</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4064</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2064</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荆门市妇幼保健院采购核磁共振设备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荆门市妇幼保健院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67</w:t>
            </w:r>
          </w:p>
        </w:tc>
        <w:tc>
          <w:tcPr>
            <w:tcW w:w="5207" w:type="dxa"/>
            <w:noWrap w:val="0"/>
            <w:vAlign w:val="center"/>
          </w:tcPr>
          <w:p>
            <w:pPr>
              <w:widowControl/>
              <w:spacing w:line="340" w:lineRule="exact"/>
              <w:textAlignment w:val="center"/>
              <w:rPr>
                <w:rFonts w:hint="eastAsia" w:ascii="宋体" w:hAnsi="宋体"/>
                <w:color w:val="000000"/>
                <w:szCs w:val="21"/>
              </w:rPr>
            </w:pPr>
            <w:r>
              <w:rPr>
                <w:rFonts w:hint="eastAsia" w:ascii="宋体" w:hAnsi="宋体"/>
                <w:color w:val="000000"/>
                <w:kern w:val="0"/>
                <w:szCs w:val="21"/>
                <w:lang w:bidi="ar"/>
              </w:rPr>
              <w:t>采购核磁共振及其配套设施，包括机房装修，安全防护。</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荆门市皮肤病防治院采购医疗设备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 xml:space="preserve"> 荆门市皮肤病防治院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68</w:t>
            </w:r>
          </w:p>
        </w:tc>
        <w:tc>
          <w:tcPr>
            <w:tcW w:w="5207" w:type="dxa"/>
            <w:noWrap w:val="0"/>
            <w:vAlign w:val="center"/>
          </w:tcPr>
          <w:p>
            <w:pPr>
              <w:widowControl/>
              <w:spacing w:line="340" w:lineRule="exact"/>
              <w:textAlignment w:val="center"/>
              <w:rPr>
                <w:rFonts w:hint="eastAsia" w:ascii="宋体" w:hAnsi="宋体"/>
                <w:color w:val="000000"/>
                <w:szCs w:val="21"/>
              </w:rPr>
            </w:pPr>
            <w:r>
              <w:rPr>
                <w:rFonts w:hint="eastAsia" w:ascii="宋体" w:hAnsi="宋体"/>
                <w:color w:val="000000"/>
                <w:kern w:val="0"/>
                <w:szCs w:val="21"/>
                <w:lang w:bidi="ar"/>
              </w:rPr>
              <w:t>采购皮肤三维CT项目1500型、彩色多普勒皮肤超声系统、红宝石激光治疗系统、离子束疤痕治疗系统、超声炮</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780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240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310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5"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沙洋县公立医院采购医疗设备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沙洋县人民医院、沙洋县中医医院、沙洋县妇幼保健院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69</w:t>
            </w:r>
          </w:p>
        </w:tc>
        <w:tc>
          <w:tcPr>
            <w:tcW w:w="5207" w:type="dxa"/>
            <w:noWrap w:val="0"/>
            <w:vAlign w:val="center"/>
          </w:tcPr>
          <w:p>
            <w:pPr>
              <w:widowControl/>
              <w:spacing w:line="340" w:lineRule="exact"/>
              <w:textAlignment w:val="center"/>
              <w:rPr>
                <w:rFonts w:hint="eastAsia" w:ascii="宋体" w:hAnsi="宋体"/>
                <w:color w:val="000000"/>
                <w:szCs w:val="21"/>
              </w:rPr>
            </w:pPr>
            <w:r>
              <w:rPr>
                <w:rFonts w:hint="eastAsia" w:ascii="宋体" w:hAnsi="宋体"/>
                <w:color w:val="000000"/>
                <w:kern w:val="0"/>
                <w:szCs w:val="21"/>
                <w:lang w:bidi="ar"/>
              </w:rPr>
              <w:t>县人民医院购置医用直线加速+大孔径定位CT、128排螺旋CT、4K腹腔、全自动微生物质谱检测系统、基因分析仪、高端心脏彩色多普勒超声仪、高档全身应用型彩色多普勒超声仪、高端四维妇产彩色多普勒超声仪、超声微探头系统、超清内镜系统、超声内镜系统等各一套以及16排螺旋CT共3台；县中医医院购置一台64排CT，并规范建设PCR实验室；县妇幼保健院购置一台64排CT，并规范建设PCR实验室及相关设施配备。</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11300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3020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7250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4" w:hRule="atLeast"/>
        </w:trPr>
        <w:tc>
          <w:tcPr>
            <w:tcW w:w="1242" w:type="dxa"/>
            <w:vMerge w:val="restart"/>
            <w:noWrap w:val="0"/>
            <w:vAlign w:val="center"/>
          </w:tcPr>
          <w:p>
            <w:pPr>
              <w:widowControl/>
              <w:textAlignment w:val="center"/>
              <w:rPr>
                <w:rFonts w:hint="eastAsia" w:ascii="宋体" w:hAnsi="宋体"/>
                <w:color w:val="000000"/>
                <w:szCs w:val="21"/>
              </w:rPr>
            </w:pPr>
            <w:r>
              <w:rPr>
                <w:rFonts w:hint="eastAsia" w:ascii="宋体" w:hAnsi="宋体"/>
                <w:b/>
                <w:color w:val="000000"/>
                <w:kern w:val="0"/>
                <w:szCs w:val="21"/>
                <w:lang w:bidi="ar"/>
              </w:rPr>
              <w:t>五、市县公立医院医疗设备配置</w:t>
            </w:r>
          </w:p>
        </w:tc>
        <w:tc>
          <w:tcPr>
            <w:tcW w:w="1907"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钟祥市公立医院采购医疗设备</w:t>
            </w:r>
          </w:p>
        </w:tc>
        <w:tc>
          <w:tcPr>
            <w:tcW w:w="1575"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钟祥市人民医院、钟祥市中医院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70</w:t>
            </w:r>
          </w:p>
        </w:tc>
        <w:tc>
          <w:tcPr>
            <w:tcW w:w="5207"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钟祥市人民医院采购高级心肺评测系统、平滑肌电刺激仪、盆底功能磁刺激仪、盆底生物反馈仪、经颅磁刺激仪、3D形体评估仪、红外辐照装置、冷疗加压治疗仪、体外反搏治疗仪、智能上下肢训练系统、彩超、电子胃肠镜及配套主机、冷冻治疗仪、电子支气管镜、结石成分分析仪、手术动力系统、肺功能检测仪、电抽搐治疗仪、眼科显微镜、移动式C型臂等设备。钟祥市中医院购置直线加速器，TPS计划软件模拟定位机，二维矩阵调强验证系统、剪切波组织定量超声诊断系统、血液透析机、宫腔镜冷刀系统、电子喉镜清洗系统、热玛吉、糖尿病治疗仪、肌骨探头、经食道心脏探头、睡眠治疗仪、显微镜、血液灌流机、产后康复训练系统、腹腔镜、彩超、高效辐射烧伤治疗机、四诊仪、手术动力系统、呼吸机、多功能激光治疗仪、阴道镜、制水机系统、多功能病床、FOTONA4D Pro2.0、经颅多普勒超声仪、皮肤检测仪、DR、CT、麻醉机、手术床、低温等离子消毒设备、干燥机等设备。</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15715</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6265</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4650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trPr>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b/>
                <w:bCs/>
                <w:color w:val="000000"/>
                <w:kern w:val="0"/>
                <w:szCs w:val="21"/>
                <w:lang w:bidi="ar"/>
              </w:rPr>
            </w:pPr>
            <w:r>
              <w:rPr>
                <w:rFonts w:hint="eastAsia" w:ascii="宋体" w:hAnsi="宋体"/>
                <w:color w:val="000000"/>
                <w:kern w:val="0"/>
                <w:szCs w:val="21"/>
                <w:lang w:bidi="ar"/>
              </w:rPr>
              <w:t>京山市公立医院采购医疗设备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京山市人民医院、京山市妇幼保健院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71</w:t>
            </w:r>
          </w:p>
        </w:tc>
        <w:tc>
          <w:tcPr>
            <w:tcW w:w="52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京山市人民医院拟定温泉新区医院整体迁建项目，为配合新院区建设及新科室开设，计划采购磁共振，直线加速器，ECT等一批新设备；京山市妇幼保健院采购B超1台、钼钯1台。</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16866</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760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6968</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9138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restart"/>
            <w:noWrap w:val="0"/>
            <w:vAlign w:val="center"/>
          </w:tcPr>
          <w:p>
            <w:pPr>
              <w:widowControl/>
              <w:textAlignment w:val="center"/>
              <w:rPr>
                <w:rFonts w:hint="eastAsia" w:ascii="宋体" w:hAnsi="宋体"/>
                <w:color w:val="000000"/>
                <w:szCs w:val="21"/>
              </w:rPr>
            </w:pPr>
            <w:r>
              <w:rPr>
                <w:rFonts w:hint="eastAsia" w:ascii="宋体" w:hAnsi="宋体"/>
                <w:b/>
                <w:color w:val="000000"/>
                <w:kern w:val="0"/>
                <w:szCs w:val="21"/>
                <w:lang w:bidi="ar"/>
              </w:rPr>
              <w:t>五、市县公立医院医疗设备配置</w:t>
            </w:r>
          </w:p>
        </w:tc>
        <w:tc>
          <w:tcPr>
            <w:tcW w:w="1907"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东宝区公立医院采购医疗设备</w:t>
            </w:r>
          </w:p>
        </w:tc>
        <w:tc>
          <w:tcPr>
            <w:tcW w:w="1575" w:type="dxa"/>
            <w:noWrap w:val="0"/>
            <w:vAlign w:val="center"/>
          </w:tcPr>
          <w:p>
            <w:pPr>
              <w:widowControl/>
              <w:textAlignment w:val="center"/>
              <w:rPr>
                <w:rFonts w:hint="eastAsia" w:ascii="宋体" w:hAnsi="宋体"/>
                <w:color w:val="000000"/>
                <w:szCs w:val="21"/>
              </w:rPr>
            </w:pPr>
            <w:r>
              <w:rPr>
                <w:rFonts w:hint="eastAsia" w:ascii="宋体" w:hAnsi="宋体"/>
                <w:color w:val="000000"/>
                <w:kern w:val="0"/>
                <w:szCs w:val="21"/>
                <w:lang w:bidi="ar"/>
              </w:rPr>
              <w:t>东宝区妇幼保健院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72</w:t>
            </w:r>
          </w:p>
        </w:tc>
        <w:tc>
          <w:tcPr>
            <w:tcW w:w="5207" w:type="dxa"/>
            <w:noWrap w:val="0"/>
            <w:vAlign w:val="center"/>
          </w:tcPr>
          <w:p>
            <w:pPr>
              <w:widowControl/>
              <w:spacing w:line="400" w:lineRule="exact"/>
              <w:textAlignment w:val="center"/>
              <w:rPr>
                <w:rFonts w:hint="eastAsia" w:ascii="宋体" w:hAnsi="宋体"/>
                <w:color w:val="000000"/>
                <w:szCs w:val="21"/>
              </w:rPr>
            </w:pPr>
            <w:r>
              <w:rPr>
                <w:rFonts w:hint="eastAsia" w:ascii="宋体" w:hAnsi="宋体"/>
                <w:color w:val="000000"/>
                <w:kern w:val="0"/>
                <w:szCs w:val="21"/>
                <w:lang w:bidi="ar"/>
              </w:rPr>
              <w:t>采购电子计算机断层扫描系统（CT）、超高清宫/腹腔镜系统、四维彩超、肺功能检测仪、小儿无创呼吸机、儿有创长频呼吸机、遥测监护系统。</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250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1907"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掇刀区公立医院采购医疗设备</w:t>
            </w:r>
          </w:p>
        </w:tc>
        <w:tc>
          <w:tcPr>
            <w:tcW w:w="1575" w:type="dxa"/>
            <w:noWrap w:val="0"/>
            <w:vAlign w:val="center"/>
          </w:tcPr>
          <w:p>
            <w:pPr>
              <w:widowControl/>
              <w:textAlignment w:val="center"/>
              <w:rPr>
                <w:rFonts w:hint="eastAsia" w:ascii="宋体" w:hAnsi="宋体"/>
                <w:color w:val="000000"/>
                <w:kern w:val="0"/>
                <w:szCs w:val="21"/>
                <w:lang w:bidi="ar"/>
              </w:rPr>
            </w:pPr>
            <w:r>
              <w:rPr>
                <w:rFonts w:hint="eastAsia" w:ascii="宋体" w:hAnsi="宋体"/>
                <w:color w:val="000000"/>
                <w:kern w:val="0"/>
                <w:szCs w:val="21"/>
                <w:lang w:bidi="ar"/>
              </w:rPr>
              <w:t>掇刀人民医院</w:t>
            </w:r>
          </w:p>
        </w:tc>
        <w:tc>
          <w:tcPr>
            <w:tcW w:w="592" w:type="dxa"/>
            <w:gridSpan w:val="2"/>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73</w:t>
            </w:r>
          </w:p>
        </w:tc>
        <w:tc>
          <w:tcPr>
            <w:tcW w:w="5207" w:type="dxa"/>
            <w:noWrap w:val="0"/>
            <w:vAlign w:val="center"/>
          </w:tcPr>
          <w:p>
            <w:pPr>
              <w:widowControl/>
              <w:spacing w:line="400" w:lineRule="exact"/>
              <w:textAlignment w:val="center"/>
              <w:rPr>
                <w:rFonts w:hint="eastAsia" w:ascii="宋体" w:hAnsi="宋体"/>
                <w:color w:val="000000"/>
                <w:kern w:val="0"/>
                <w:szCs w:val="21"/>
                <w:lang w:bidi="ar"/>
              </w:rPr>
            </w:pPr>
            <w:r>
              <w:rPr>
                <w:rFonts w:hint="eastAsia" w:ascii="宋体" w:hAnsi="宋体"/>
                <w:color w:val="000000"/>
                <w:kern w:val="0"/>
                <w:szCs w:val="21"/>
                <w:lang w:bidi="ar"/>
              </w:rPr>
              <w:t>采购核磁共振、DR、64排CT、DSA、术中CB、心脏彩超机、全身彩超机、全自动生化分析仪、化学发光免疫分析仪、全自动血凝分析仪、全自动血气分析仪、大便分析仪、全自动血球分析仪、全自动妇科干化学分析仪、胆道液电碎石机、术中超声系统、荧光腹腔镜、手术动力系统、高清摄像系统及输尿管软镜、麻醉机、多功能病床、麻醉监护仪、多功能抢救床、遥测监护仪、脑电图仪、超声乳化仪、数字胃肠机、十二指肠镜等设备。</w:t>
            </w:r>
          </w:p>
        </w:tc>
        <w:tc>
          <w:tcPr>
            <w:tcW w:w="979"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8000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1500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1000</w:t>
            </w:r>
          </w:p>
        </w:tc>
        <w:tc>
          <w:tcPr>
            <w:tcW w:w="938" w:type="dxa"/>
            <w:noWrap w:val="0"/>
            <w:vAlign w:val="center"/>
          </w:tcPr>
          <w:p>
            <w:pPr>
              <w:widowControl/>
              <w:jc w:val="center"/>
              <w:textAlignment w:val="center"/>
              <w:rPr>
                <w:rFonts w:hint="eastAsia" w:ascii="宋体" w:hAnsi="宋体"/>
                <w:color w:val="000000"/>
                <w:kern w:val="0"/>
                <w:szCs w:val="21"/>
                <w:lang w:bidi="ar"/>
              </w:rPr>
            </w:pPr>
            <w:r>
              <w:rPr>
                <w:rFonts w:hint="eastAsia" w:ascii="宋体" w:hAnsi="宋体"/>
                <w:color w:val="000000"/>
                <w:kern w:val="0"/>
                <w:szCs w:val="21"/>
                <w:lang w:bidi="ar"/>
              </w:rPr>
              <w:t>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vMerge w:val="continue"/>
            <w:noWrap w:val="0"/>
            <w:vAlign w:val="center"/>
          </w:tcPr>
          <w:p>
            <w:pPr>
              <w:widowControl/>
              <w:textAlignment w:val="center"/>
              <w:rPr>
                <w:rFonts w:hint="eastAsia" w:ascii="宋体" w:hAnsi="宋体"/>
                <w:b/>
                <w:bCs/>
                <w:color w:val="000000"/>
                <w:kern w:val="0"/>
                <w:szCs w:val="21"/>
                <w:lang w:bidi="ar"/>
              </w:rPr>
            </w:pPr>
          </w:p>
        </w:tc>
        <w:tc>
          <w:tcPr>
            <w:tcW w:w="9281" w:type="dxa"/>
            <w:gridSpan w:val="5"/>
            <w:noWrap w:val="0"/>
            <w:vAlign w:val="center"/>
          </w:tcPr>
          <w:p>
            <w:pPr>
              <w:widowControl/>
              <w:jc w:val="center"/>
              <w:textAlignment w:val="center"/>
              <w:rPr>
                <w:rFonts w:hint="eastAsia" w:ascii="宋体" w:hAnsi="宋体"/>
                <w:b/>
                <w:color w:val="000000"/>
                <w:kern w:val="0"/>
                <w:szCs w:val="21"/>
                <w:lang w:bidi="ar"/>
              </w:rPr>
            </w:pPr>
            <w:r>
              <w:rPr>
                <w:rFonts w:hint="eastAsia" w:ascii="宋体" w:hAnsi="宋体"/>
                <w:b/>
                <w:color w:val="000000"/>
                <w:kern w:val="0"/>
                <w:szCs w:val="21"/>
                <w:lang w:bidi="ar"/>
              </w:rPr>
              <w:t>小  计</w:t>
            </w:r>
          </w:p>
        </w:tc>
        <w:tc>
          <w:tcPr>
            <w:tcW w:w="979"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78605</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19399</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35860</w:t>
            </w:r>
          </w:p>
        </w:tc>
        <w:tc>
          <w:tcPr>
            <w:tcW w:w="938" w:type="dxa"/>
            <w:noWrap w:val="0"/>
            <w:vAlign w:val="center"/>
          </w:tcPr>
          <w:p>
            <w:pPr>
              <w:widowControl/>
              <w:jc w:val="center"/>
              <w:textAlignment w:val="center"/>
              <w:rPr>
                <w:rFonts w:hint="eastAsia" w:ascii="宋体" w:hAnsi="宋体"/>
                <w:b/>
                <w:bCs/>
                <w:color w:val="000000"/>
                <w:kern w:val="0"/>
                <w:szCs w:val="21"/>
                <w:lang w:bidi="ar"/>
              </w:rPr>
            </w:pPr>
            <w:r>
              <w:rPr>
                <w:rFonts w:hint="eastAsia" w:ascii="宋体" w:hAnsi="宋体"/>
                <w:b/>
                <w:bCs/>
                <w:color w:val="000000"/>
                <w:kern w:val="0"/>
                <w:szCs w:val="21"/>
                <w:lang w:bidi="ar"/>
              </w:rPr>
              <w:t>23346</w:t>
            </w:r>
          </w:p>
        </w:tc>
      </w:tr>
    </w:tbl>
    <w:p>
      <w:pPr>
        <w:rPr>
          <w:rFonts w:hint="eastAsia" w:ascii="Times New Roman" w:hAnsi="Times New Roman"/>
          <w:color w:val="000000"/>
          <w:sz w:val="36"/>
          <w:szCs w:val="36"/>
        </w:rPr>
      </w:pPr>
    </w:p>
    <w:p/>
    <w:sectPr>
      <w:footerReference r:id="rId3" w:type="default"/>
      <w:pgSz w:w="16838" w:h="11906" w:orient="landscape"/>
      <w:pgMar w:top="1440" w:right="1440" w:bottom="1440"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25</w:t>
    </w:r>
    <w:r>
      <w:rPr>
        <w:rFonts w:ascii="Times New Roman" w:hAnsi="Times New Roman"/>
        <w:sz w:val="21"/>
        <w:szCs w:val="21"/>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ZWY5Y2RlZWM1NmNkMTUwZGUxNTRkMWIxMWMxMzcifQ=="/>
  </w:docVars>
  <w:rsids>
    <w:rsidRoot w:val="1AF45B65"/>
    <w:rsid w:val="1AF4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360" w:lineRule="auto"/>
      <w:ind w:firstLine="560" w:firstLineChars="200"/>
      <w:jc w:val="left"/>
      <w:outlineLvl w:val="0"/>
    </w:pPr>
    <w:rPr>
      <w:rFonts w:ascii="Times New Roman" w:hAnsi="Times New Roman" w:eastAsia="黑体"/>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101"/>
    <w:basedOn w:val="5"/>
    <w:uiPriority w:val="0"/>
    <w:rPr>
      <w:rFonts w:hint="eastAsia" w:ascii="方正仿宋_GBK" w:hAnsi="方正仿宋_GBK" w:eastAsia="方正仿宋_GBK" w:cs="方正仿宋_GBK"/>
      <w:color w:val="000000"/>
      <w:sz w:val="20"/>
      <w:szCs w:val="20"/>
      <w:u w:val="none"/>
    </w:rPr>
  </w:style>
  <w:style w:type="character" w:customStyle="1" w:styleId="7">
    <w:name w:val="font131"/>
    <w:basedOn w:val="5"/>
    <w:qFormat/>
    <w:uiPriority w:val="0"/>
    <w:rPr>
      <w:rFonts w:hint="eastAsia" w:ascii="方正仿宋_GBK" w:hAnsi="方正仿宋_GBK" w:eastAsia="方正仿宋_GBK" w:cs="方正仿宋_GBK"/>
      <w:color w:val="000000"/>
      <w:sz w:val="20"/>
      <w:szCs w:val="20"/>
      <w:u w:val="none"/>
    </w:rPr>
  </w:style>
  <w:style w:type="character" w:customStyle="1" w:styleId="8">
    <w:name w:val="font01"/>
    <w:basedOn w:val="5"/>
    <w:uiPriority w:val="0"/>
    <w:rPr>
      <w:rFonts w:hint="eastAsia" w:ascii="方正仿宋_GBK" w:hAnsi="方正仿宋_GBK" w:eastAsia="方正仿宋_GBK" w:cs="方正仿宋_GBK"/>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2022-08-17T02:40:00Z</dcterms:created>
  <dc:creator>来其雅的小贝贝</dc:creator>
  <cp:lastModifiedBy>来其雅的小贝贝</cp:lastModifiedBy>
  <dcterms:modified xsi:type="dcterms:W3CDTF">2022-08-17T02:40:37Z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7CD94252456846A590577F5616C10421</vt:lpwstr>
  </property>
</Properties>
</file>