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2312" w:hAnsi="方正仿宋_GB2312" w:eastAsia="黑体" w:cs="方正仿宋_GB2312"/>
          <w:color w:val="000000" w:themeColor="text1"/>
          <w:sz w:val="32"/>
          <w:szCs w:val="32"/>
        </w:rPr>
      </w:pPr>
      <w:r>
        <w:rPr>
          <w:rFonts w:hint="eastAsia" w:ascii="黑体" w:hAnsi="黑体" w:eastAsia="黑体" w:cs="黑体"/>
          <w:color w:val="000000" w:themeColor="text1"/>
          <w:sz w:val="32"/>
          <w:szCs w:val="32"/>
        </w:rPr>
        <w:t>附件</w:t>
      </w:r>
      <w:r>
        <w:rPr>
          <w:rFonts w:hint="eastAsia" w:ascii="Times New Roman" w:hAnsi="Times New Roman" w:eastAsia="黑体" w:cs="黑体"/>
          <w:snapToGrid/>
          <w:color w:val="000000" w:themeColor="text1"/>
          <w:sz w:val="32"/>
          <w:szCs w:val="32"/>
        </w:rPr>
        <w:t>8</w:t>
      </w:r>
    </w:p>
    <w:p>
      <w:pPr>
        <w:jc w:val="center"/>
        <w:rPr>
          <w:rFonts w:ascii="宋体" w:hAnsi="宋体" w:cs="宋体"/>
          <w:b/>
          <w:color w:val="000000" w:themeColor="text1"/>
          <w:sz w:val="44"/>
          <w:szCs w:val="44"/>
        </w:rPr>
      </w:pPr>
      <w:r>
        <w:rPr>
          <w:rFonts w:hint="eastAsia" w:ascii="方正小标宋简体" w:hAnsi="方正小标宋简体" w:eastAsia="方正小标宋简体" w:cs="方正小标宋简体"/>
          <w:color w:val="000000" w:themeColor="text1"/>
          <w:sz w:val="44"/>
          <w:szCs w:val="44"/>
        </w:rPr>
        <w:t>预拌混凝土企业信用</w:t>
      </w:r>
      <w:bookmarkStart w:id="0" w:name="_GoBack"/>
      <w:bookmarkEnd w:id="0"/>
      <w:r>
        <w:rPr>
          <w:rFonts w:hint="eastAsia" w:ascii="方正小标宋简体" w:hAnsi="方正小标宋简体" w:eastAsia="方正小标宋简体" w:cs="方正小标宋简体"/>
          <w:color w:val="000000" w:themeColor="text1"/>
          <w:sz w:val="44"/>
          <w:szCs w:val="44"/>
        </w:rPr>
        <w:t>考核标准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一、否决项</w:t>
      </w:r>
    </w:p>
    <w:tbl>
      <w:tblPr>
        <w:tblStyle w:val="6"/>
        <w:tblW w:w="96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1176"/>
        <w:gridCol w:w="6396"/>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636"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序号</w:t>
            </w:r>
          </w:p>
        </w:tc>
        <w:tc>
          <w:tcPr>
            <w:tcW w:w="1176" w:type="dxa"/>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黑体" w:hAnsi="黑体" w:eastAsia="黑体" w:cs="黑体"/>
                <w:b w:val="0"/>
                <w:bCs w:val="0"/>
                <w:color w:val="000000" w:themeColor="text1"/>
                <w:kern w:val="0"/>
                <w:sz w:val="21"/>
                <w:szCs w:val="21"/>
              </w:rPr>
            </w:pPr>
          </w:p>
        </w:tc>
        <w:tc>
          <w:tcPr>
            <w:tcW w:w="6396"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评价标准</w:t>
            </w:r>
          </w:p>
        </w:tc>
        <w:tc>
          <w:tcPr>
            <w:tcW w:w="1416"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36" w:type="dxa"/>
            <w:noWrap/>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w:t>
            </w:r>
          </w:p>
        </w:tc>
        <w:tc>
          <w:tcPr>
            <w:tcW w:w="1176" w:type="dxa"/>
            <w:vMerge w:val="restart"/>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基本条件</w:t>
            </w:r>
          </w:p>
        </w:tc>
        <w:tc>
          <w:tcPr>
            <w:tcW w:w="6396"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不能提供有效的营业执照和资质证书</w:t>
            </w:r>
          </w:p>
        </w:tc>
        <w:tc>
          <w:tcPr>
            <w:tcW w:w="1416" w:type="dxa"/>
            <w:vMerge w:val="restart"/>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基本</w:t>
            </w:r>
          </w:p>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条件</w:t>
            </w:r>
          </w:p>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存在</w:t>
            </w:r>
          </w:p>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一项</w:t>
            </w:r>
          </w:p>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否决</w:t>
            </w:r>
          </w:p>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项即</w:t>
            </w:r>
          </w:p>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直接</w:t>
            </w:r>
          </w:p>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列入</w:t>
            </w:r>
          </w:p>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“黑名单”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36" w:type="dxa"/>
            <w:noWrap/>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w:t>
            </w:r>
          </w:p>
        </w:tc>
        <w:tc>
          <w:tcPr>
            <w:tcW w:w="1176" w:type="dxa"/>
            <w:vMerge w:val="continue"/>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kern w:val="0"/>
                <w:sz w:val="21"/>
                <w:szCs w:val="21"/>
              </w:rPr>
            </w:pPr>
          </w:p>
        </w:tc>
        <w:tc>
          <w:tcPr>
            <w:tcW w:w="6396"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不具备保持预拌混凝土专业承包资质标准要求的机械设备</w:t>
            </w:r>
          </w:p>
        </w:tc>
        <w:tc>
          <w:tcPr>
            <w:tcW w:w="1416" w:type="dxa"/>
            <w:vMerge w:val="continue"/>
            <w:noWrap/>
            <w:vAlign w:val="bottom"/>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themeColor="text1"/>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36" w:type="dxa"/>
            <w:noWrap/>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3</w:t>
            </w:r>
          </w:p>
        </w:tc>
        <w:tc>
          <w:tcPr>
            <w:tcW w:w="1176" w:type="dxa"/>
            <w:vMerge w:val="continue"/>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kern w:val="0"/>
                <w:sz w:val="21"/>
                <w:szCs w:val="21"/>
              </w:rPr>
            </w:pPr>
          </w:p>
        </w:tc>
        <w:tc>
          <w:tcPr>
            <w:tcW w:w="6396"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不具备保持预拌混凝土专业承包资质标准要求的人员配置</w:t>
            </w:r>
          </w:p>
        </w:tc>
        <w:tc>
          <w:tcPr>
            <w:tcW w:w="1416" w:type="dxa"/>
            <w:vMerge w:val="continue"/>
            <w:noWrap/>
            <w:vAlign w:val="bottom"/>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themeColor="text1"/>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exact"/>
          <w:jc w:val="center"/>
        </w:trPr>
        <w:tc>
          <w:tcPr>
            <w:tcW w:w="636" w:type="dxa"/>
            <w:noWrap/>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4</w:t>
            </w:r>
          </w:p>
        </w:tc>
        <w:tc>
          <w:tcPr>
            <w:tcW w:w="1176" w:type="dxa"/>
            <w:vMerge w:val="continue"/>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kern w:val="0"/>
                <w:sz w:val="21"/>
                <w:szCs w:val="21"/>
              </w:rPr>
            </w:pPr>
          </w:p>
        </w:tc>
        <w:tc>
          <w:tcPr>
            <w:tcW w:w="6396"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一年内曾出现在“严重违法失信企业名单”或“经营异常名录”</w:t>
            </w:r>
          </w:p>
        </w:tc>
        <w:tc>
          <w:tcPr>
            <w:tcW w:w="1416" w:type="dxa"/>
            <w:vMerge w:val="continue"/>
            <w:noWrap/>
            <w:vAlign w:val="bottom"/>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themeColor="text1"/>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exact"/>
          <w:jc w:val="center"/>
        </w:trPr>
        <w:tc>
          <w:tcPr>
            <w:tcW w:w="636" w:type="dxa"/>
            <w:noWrap/>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5</w:t>
            </w:r>
          </w:p>
        </w:tc>
        <w:tc>
          <w:tcPr>
            <w:tcW w:w="1176" w:type="dxa"/>
            <w:vMerge w:val="continue"/>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kern w:val="0"/>
                <w:sz w:val="21"/>
                <w:szCs w:val="21"/>
              </w:rPr>
            </w:pPr>
          </w:p>
        </w:tc>
        <w:tc>
          <w:tcPr>
            <w:tcW w:w="6396"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一年内发生一起以上较大安全责任事故或累计发生两起以上一般安全责任事故</w:t>
            </w:r>
          </w:p>
        </w:tc>
        <w:tc>
          <w:tcPr>
            <w:tcW w:w="1416" w:type="dxa"/>
            <w:vMerge w:val="continue"/>
            <w:noWrap/>
            <w:vAlign w:val="bottom"/>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themeColor="text1"/>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36" w:type="dxa"/>
            <w:noWrap/>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6</w:t>
            </w:r>
          </w:p>
        </w:tc>
        <w:tc>
          <w:tcPr>
            <w:tcW w:w="1176" w:type="dxa"/>
            <w:vMerge w:val="continue"/>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kern w:val="0"/>
                <w:sz w:val="21"/>
                <w:szCs w:val="21"/>
              </w:rPr>
            </w:pPr>
          </w:p>
        </w:tc>
        <w:tc>
          <w:tcPr>
            <w:tcW w:w="6396"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近三年内因产品质量问题导致发生建设工程质量事故</w:t>
            </w:r>
          </w:p>
        </w:tc>
        <w:tc>
          <w:tcPr>
            <w:tcW w:w="1416" w:type="dxa"/>
            <w:vMerge w:val="continue"/>
            <w:noWrap/>
            <w:vAlign w:val="bottom"/>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themeColor="text1"/>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exact"/>
          <w:jc w:val="center"/>
        </w:trPr>
        <w:tc>
          <w:tcPr>
            <w:tcW w:w="636" w:type="dxa"/>
            <w:noWrap/>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7</w:t>
            </w:r>
          </w:p>
        </w:tc>
        <w:tc>
          <w:tcPr>
            <w:tcW w:w="1176" w:type="dxa"/>
            <w:vMerge w:val="continue"/>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000000" w:themeColor="text1"/>
                <w:kern w:val="0"/>
                <w:sz w:val="21"/>
                <w:szCs w:val="21"/>
              </w:rPr>
            </w:pPr>
          </w:p>
        </w:tc>
        <w:tc>
          <w:tcPr>
            <w:tcW w:w="6396"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厂区内存有国家和地方明令禁止使用的原材料（如麻刚砂、马饼土砂、风化砂等）</w:t>
            </w:r>
          </w:p>
        </w:tc>
        <w:tc>
          <w:tcPr>
            <w:tcW w:w="1416" w:type="dxa"/>
            <w:vMerge w:val="continue"/>
            <w:noWrap/>
            <w:vAlign w:val="bottom"/>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themeColor="text1"/>
                <w:kern w:val="0"/>
                <w:sz w:val="21"/>
                <w:szCs w:val="21"/>
              </w:rPr>
            </w:pP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Cs/>
          <w:color w:val="000000" w:themeColor="text1"/>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二、通报批评及行政处罚扣分项及标准</w:t>
      </w:r>
    </w:p>
    <w:tbl>
      <w:tblPr>
        <w:tblStyle w:val="6"/>
        <w:tblW w:w="96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1176"/>
        <w:gridCol w:w="6027"/>
        <w:gridCol w:w="846"/>
        <w:gridCol w:w="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636" w:type="dxa"/>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序号</w:t>
            </w:r>
          </w:p>
        </w:tc>
        <w:tc>
          <w:tcPr>
            <w:tcW w:w="1176" w:type="dxa"/>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黑体" w:hAnsi="黑体" w:eastAsia="黑体" w:cs="黑体"/>
                <w:b w:val="0"/>
                <w:bCs w:val="0"/>
                <w:color w:val="000000" w:themeColor="text1"/>
                <w:kern w:val="0"/>
                <w:sz w:val="21"/>
                <w:szCs w:val="21"/>
              </w:rPr>
            </w:pPr>
          </w:p>
        </w:tc>
        <w:tc>
          <w:tcPr>
            <w:tcW w:w="6027" w:type="dxa"/>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评价标准</w:t>
            </w:r>
          </w:p>
        </w:tc>
        <w:tc>
          <w:tcPr>
            <w:tcW w:w="846" w:type="dxa"/>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扣分</w:t>
            </w:r>
          </w:p>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标准</w:t>
            </w:r>
          </w:p>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（分）</w:t>
            </w:r>
          </w:p>
        </w:tc>
        <w:tc>
          <w:tcPr>
            <w:tcW w:w="937" w:type="dxa"/>
            <w:noWrap/>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36" w:type="dxa"/>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w:t>
            </w:r>
          </w:p>
        </w:tc>
        <w:tc>
          <w:tcPr>
            <w:tcW w:w="1176" w:type="dxa"/>
            <w:vMerge w:val="restart"/>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基本条件</w:t>
            </w:r>
          </w:p>
        </w:tc>
        <w:tc>
          <w:tcPr>
            <w:tcW w:w="6027"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本年度因产品质量、安全、环保问题被省级主管部门通报批评或行政处罚的</w:t>
            </w:r>
          </w:p>
        </w:tc>
        <w:tc>
          <w:tcPr>
            <w:tcW w:w="846" w:type="dxa"/>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c>
          <w:tcPr>
            <w:tcW w:w="937" w:type="dxa"/>
            <w:vMerge w:val="restart"/>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质量、</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安全、</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环保</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问题</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分别</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按次</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1"/>
                <w:szCs w:val="21"/>
              </w:rPr>
            </w:pPr>
            <w:r>
              <w:rPr>
                <w:rFonts w:hint="eastAsia" w:ascii="仿宋_GB2312" w:hAnsi="仿宋_GB2312" w:eastAsia="仿宋_GB2312" w:cs="仿宋_GB2312"/>
                <w:color w:val="000000" w:themeColor="text1"/>
                <w:kern w:val="0"/>
                <w:sz w:val="21"/>
                <w:szCs w:val="21"/>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36" w:type="dxa"/>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2</w:t>
            </w:r>
          </w:p>
        </w:tc>
        <w:tc>
          <w:tcPr>
            <w:tcW w:w="1176" w:type="dxa"/>
            <w:vMerge w:val="continue"/>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p>
        </w:tc>
        <w:tc>
          <w:tcPr>
            <w:tcW w:w="6027"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本年度因产品质量、安全、环保问题被市级主管部门通报批评或行政处罚的</w:t>
            </w:r>
          </w:p>
        </w:tc>
        <w:tc>
          <w:tcPr>
            <w:tcW w:w="846" w:type="dxa"/>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937" w:type="dxa"/>
            <w:vMerge w:val="continue"/>
            <w:noWrap/>
            <w:vAlign w:val="bottom"/>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36" w:type="dxa"/>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3</w:t>
            </w:r>
          </w:p>
        </w:tc>
        <w:tc>
          <w:tcPr>
            <w:tcW w:w="1176" w:type="dxa"/>
            <w:vMerge w:val="continue"/>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p>
        </w:tc>
        <w:tc>
          <w:tcPr>
            <w:tcW w:w="6027"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本年度因产品质量、安全、环保问题被区县主管部门通报批评或行政处罚的</w:t>
            </w:r>
          </w:p>
        </w:tc>
        <w:tc>
          <w:tcPr>
            <w:tcW w:w="846" w:type="dxa"/>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c>
          <w:tcPr>
            <w:tcW w:w="937" w:type="dxa"/>
            <w:vMerge w:val="continue"/>
            <w:noWrap/>
            <w:vAlign w:val="bottom"/>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1"/>
                <w:szCs w:val="21"/>
              </w:rPr>
            </w:pPr>
          </w:p>
        </w:tc>
      </w:tr>
    </w:tbl>
    <w:p>
      <w:pPr>
        <w:rPr>
          <w:rFonts w:hint="eastAsia" w:ascii="方正小标宋简体" w:hAnsi="方正小标宋简体" w:eastAsia="方正小标宋简体" w:cs="方正小标宋简体"/>
          <w:bCs/>
          <w:color w:val="000000" w:themeColor="text1"/>
          <w:sz w:val="32"/>
          <w:szCs w:val="32"/>
        </w:rPr>
      </w:pPr>
      <w:r>
        <w:rPr>
          <w:rFonts w:hint="eastAsia" w:ascii="方正小标宋简体" w:hAnsi="方正小标宋简体" w:eastAsia="方正小标宋简体" w:cs="方正小标宋简体"/>
          <w:bCs/>
          <w:color w:val="000000" w:themeColor="text1"/>
          <w:sz w:val="32"/>
          <w:szCs w:val="32"/>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color w:val="000000" w:themeColor="text1"/>
          <w:sz w:val="32"/>
          <w:szCs w:val="32"/>
        </w:rPr>
      </w:pPr>
      <w:r>
        <w:rPr>
          <w:rFonts w:hint="eastAsia" w:ascii="黑体" w:hAnsi="黑体" w:eastAsia="黑体" w:cs="黑体"/>
          <w:bCs/>
          <w:color w:val="000000" w:themeColor="text1"/>
          <w:sz w:val="32"/>
          <w:szCs w:val="32"/>
        </w:rPr>
        <w:t>三、不良信用信息扣分项及标准</w:t>
      </w:r>
    </w:p>
    <w:tbl>
      <w:tblPr>
        <w:tblStyle w:val="6"/>
        <w:tblW w:w="96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6"/>
        <w:gridCol w:w="751"/>
        <w:gridCol w:w="7155"/>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blHeader/>
          <w:jc w:val="center"/>
        </w:trPr>
        <w:tc>
          <w:tcPr>
            <w:tcW w:w="466"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序号</w:t>
            </w:r>
          </w:p>
        </w:tc>
        <w:tc>
          <w:tcPr>
            <w:tcW w:w="751" w:type="dxa"/>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黑体" w:hAnsi="黑体" w:eastAsia="黑体" w:cs="黑体"/>
                <w:b w:val="0"/>
                <w:bCs w:val="0"/>
                <w:color w:val="000000" w:themeColor="text1"/>
                <w:kern w:val="0"/>
                <w:sz w:val="21"/>
                <w:szCs w:val="21"/>
              </w:rPr>
            </w:pPr>
          </w:p>
        </w:tc>
        <w:tc>
          <w:tcPr>
            <w:tcW w:w="715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评价标准</w:t>
            </w:r>
          </w:p>
        </w:tc>
        <w:tc>
          <w:tcPr>
            <w:tcW w:w="1269"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扣分</w:t>
            </w:r>
          </w:p>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标准（分）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1</w:t>
            </w:r>
          </w:p>
        </w:tc>
        <w:tc>
          <w:tcPr>
            <w:tcW w:w="751" w:type="dxa"/>
            <w:vMerge w:val="restart"/>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管理体系</w:t>
            </w: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组织机构设置、人员配备不合理</w:t>
            </w:r>
          </w:p>
        </w:tc>
        <w:tc>
          <w:tcPr>
            <w:tcW w:w="1269" w:type="dxa"/>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2</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未按照质量手册、程序文件及作业指导书进行生产作业</w:t>
            </w:r>
          </w:p>
        </w:tc>
        <w:tc>
          <w:tcPr>
            <w:tcW w:w="1269" w:type="dxa"/>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3</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未能提供一年内在册员工花名册、劳动合同、社保材料</w:t>
            </w:r>
          </w:p>
        </w:tc>
        <w:tc>
          <w:tcPr>
            <w:tcW w:w="1269" w:type="dxa"/>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4</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无人员培训制度，计划、内容、结果等资料不全</w:t>
            </w:r>
          </w:p>
        </w:tc>
        <w:tc>
          <w:tcPr>
            <w:tcW w:w="1269" w:type="dxa"/>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5</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标准规范、名录、借阅记录、变更确认记录等不全</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6</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技术操作规程、工艺流程、岗位职责等未在醒目位置悬挂</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7</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无健全的技术、质量、试验室等各项企业管理制度</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8</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无设备自检检验规程、检验方法</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9</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无技术负责人《任命文件》、《技术负责人质量责任承诺书》</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10</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无试验室主任《任命文件》、《试验室主任质量责任承诺书》</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11</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无顾客满意度调查表</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12</w:t>
            </w:r>
          </w:p>
        </w:tc>
        <w:tc>
          <w:tcPr>
            <w:tcW w:w="751" w:type="dxa"/>
            <w:vMerge w:val="restart"/>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技术装备</w:t>
            </w: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无生产、运输及相关设备台账及自检、维护保养使用记录等</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13</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无生产计量装置检定证书或自检，及详细记录</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14</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无地磅检定证书</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15</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不具备与试验项目相适应的场所</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16</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试验设备配置不符合</w:t>
            </w:r>
            <w:r>
              <w:rPr>
                <w:rFonts w:hint="eastAsia" w:ascii="Times New Roman" w:hAnsi="Times New Roman" w:eastAsia="仿宋_GB2312" w:cs="仿宋_GB2312"/>
                <w:snapToGrid/>
                <w:color w:val="000000" w:themeColor="text1"/>
                <w:kern w:val="0"/>
                <w:sz w:val="22"/>
              </w:rPr>
              <w:t>DB37</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T5123</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2018</w:t>
            </w:r>
            <w:r>
              <w:rPr>
                <w:rFonts w:hint="eastAsia" w:ascii="仿宋_GB2312" w:hAnsi="仿宋_GB2312" w:eastAsia="仿宋_GB2312" w:cs="仿宋_GB2312"/>
                <w:color w:val="000000" w:themeColor="text1"/>
                <w:kern w:val="0"/>
                <w:sz w:val="22"/>
              </w:rPr>
              <w:t>规范要求</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17</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无试验设备台账、管理档案及使用记录</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18</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试验室温湿度环境未满足规范要求、温湿度记录不及时不齐全</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19</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无试验设备检定证书或自检记录</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20</w:t>
            </w:r>
          </w:p>
        </w:tc>
        <w:tc>
          <w:tcPr>
            <w:tcW w:w="751" w:type="dxa"/>
            <w:vMerge w:val="restart"/>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材料管理</w:t>
            </w: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没有原材料采购管理制度</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21</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无原材料采购合同或无明确技术要求</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22</w:t>
            </w:r>
          </w:p>
        </w:tc>
        <w:tc>
          <w:tcPr>
            <w:tcW w:w="751" w:type="dxa"/>
            <w:vMerge w:val="restart"/>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材料管理</w:t>
            </w: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无原材料供应方档案</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23</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无按批次建立的原材料进场检验台账*</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24</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检验参数不全，原始记录、检测报告数据不准确、签字不规范</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25</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无符合规范要求的留样室，留样不规范</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26</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无原材料质保书、产品合格证等资料</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27</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料场未全部硬化、有积水现象</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28</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无粉料仓加锁装置</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29</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无原材料明确标识、有混存现象</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30</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无不合格原材料管理制度及台账、处理措施</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31</w:t>
            </w:r>
          </w:p>
        </w:tc>
        <w:tc>
          <w:tcPr>
            <w:tcW w:w="751" w:type="dxa"/>
            <w:vMerge w:val="restart"/>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生产管理</w:t>
            </w: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无建立配合比管理台账*</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32</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无配合比完整设计计算过程</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33</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无试配过程的详细记录、缺少凝结时间、坍落度经时损失值等记录</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34</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无氯离子含量检测记录（人工砂除外）</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35</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无耐久性试验记录</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36</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没有对于长期处于潮湿环境的重要混凝土结构所用的砂、石应进行的碱活性检验</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37</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无合理的施工技术交底和冬季施工技术交底</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38</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无冬期生产保温措施、无混凝土出机、入模等测温记录</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39</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无生产设备零点校核台账</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40</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无记录齐全的混凝土生产计划单*</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41</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无配合比调整通知单*</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42</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无日耗材料报表、日库存统计报表、日生产量报表*</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43</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无生产计量控制抽查表</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44</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无生产部门值班交接记录</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45</w:t>
            </w:r>
          </w:p>
        </w:tc>
        <w:tc>
          <w:tcPr>
            <w:tcW w:w="751" w:type="dxa"/>
            <w:vMerge w:val="restart"/>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生产管理</w:t>
            </w: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无混凝土开盘鉴定、或记录不完整</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46</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无生产运行记录</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47</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出厂混凝土性能检验记录不全</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48</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抗压、抗渗、抗冻等试件留置台账和生产记录不匹配</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49</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《混凝土运输单》填写不规范</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50</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无混凝土交货检验记录存档</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51</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抗压强度原始记录及报告不符合规范要求</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52</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无混凝土强度统计分析及分析处理改进措施</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53</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无建立齐全的工程技术资料档案</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54</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无混凝土出厂质量证明或合格证</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66" w:type="dxa"/>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55</w:t>
            </w:r>
          </w:p>
        </w:tc>
        <w:tc>
          <w:tcPr>
            <w:tcW w:w="751" w:type="dxa"/>
            <w:vMerge w:val="continue"/>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2"/>
              </w:rPr>
            </w:pPr>
          </w:p>
        </w:tc>
        <w:tc>
          <w:tcPr>
            <w:tcW w:w="7155" w:type="dxa"/>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无混凝土不合格品管理制度及处理措施</w:t>
            </w:r>
          </w:p>
        </w:tc>
        <w:tc>
          <w:tcPr>
            <w:tcW w:w="1269"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w:t>
            </w:r>
          </w:p>
        </w:tc>
      </w:tr>
    </w:tbl>
    <w:p>
      <w:pPr>
        <w:rPr>
          <w:rFonts w:hint="eastAsia" w:ascii="楷体" w:hAnsi="楷体" w:eastAsia="楷体_GB2312" w:cs="方正仿宋_GB2312"/>
          <w:color w:val="000000" w:themeColor="text1"/>
          <w:sz w:val="24"/>
          <w:szCs w:val="24"/>
        </w:rPr>
      </w:pPr>
    </w:p>
    <w:p>
      <w:pPr>
        <w:rPr>
          <w:rFonts w:ascii="方正仿宋_GB2312" w:hAnsi="方正仿宋_GB2312" w:eastAsia="方正仿宋_GB2312" w:cs="方正仿宋_GB2312"/>
          <w:color w:val="000000" w:themeColor="text1"/>
          <w:sz w:val="24"/>
          <w:szCs w:val="24"/>
        </w:rPr>
      </w:pPr>
      <w:r>
        <w:rPr>
          <w:rFonts w:hint="eastAsia" w:ascii="楷体" w:hAnsi="楷体" w:eastAsia="楷体_GB2312" w:cs="方正仿宋_GB2312"/>
          <w:color w:val="000000" w:themeColor="text1"/>
          <w:sz w:val="24"/>
          <w:szCs w:val="24"/>
        </w:rPr>
        <w:t>注：带*项目可提供通过</w:t>
      </w:r>
      <w:r>
        <w:rPr>
          <w:rFonts w:hint="eastAsia" w:ascii="Times New Roman" w:hAnsi="Times New Roman" w:eastAsia="楷体_GB2312" w:cs="方正仿宋_GB2312"/>
          <w:snapToGrid/>
          <w:color w:val="000000" w:themeColor="text1"/>
          <w:sz w:val="24"/>
          <w:szCs w:val="24"/>
        </w:rPr>
        <w:t>ERP</w:t>
      </w:r>
      <w:r>
        <w:rPr>
          <w:rFonts w:hint="eastAsia" w:ascii="楷体" w:hAnsi="楷体" w:eastAsia="楷体_GB2312" w:cs="方正仿宋_GB2312"/>
          <w:color w:val="000000" w:themeColor="text1"/>
          <w:sz w:val="24"/>
          <w:szCs w:val="24"/>
        </w:rPr>
        <w:t>或有效管理软件存档的电子档案</w:t>
      </w:r>
    </w:p>
    <w:p>
      <w:pPr>
        <w:rPr>
          <w:rFonts w:hint="eastAsia" w:ascii="方正小标宋简体" w:hAnsi="方正小标宋简体" w:eastAsia="方正小标宋简体" w:cs="方正小标宋简体"/>
          <w:bCs/>
          <w:color w:val="000000" w:themeColor="text1"/>
          <w:sz w:val="32"/>
          <w:szCs w:val="32"/>
        </w:rPr>
      </w:pPr>
      <w:r>
        <w:rPr>
          <w:rFonts w:hint="eastAsia" w:ascii="方正小标宋简体" w:hAnsi="方正小标宋简体" w:eastAsia="方正小标宋简体" w:cs="方正小标宋简体"/>
          <w:bCs/>
          <w:color w:val="000000" w:themeColor="text1"/>
          <w:sz w:val="32"/>
          <w:szCs w:val="32"/>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color w:val="000000" w:themeColor="text1"/>
          <w:sz w:val="32"/>
          <w:szCs w:val="32"/>
        </w:rPr>
      </w:pPr>
      <w:r>
        <w:rPr>
          <w:rFonts w:hint="eastAsia" w:ascii="黑体" w:hAnsi="黑体" w:eastAsia="黑体" w:cs="黑体"/>
          <w:bCs/>
          <w:color w:val="000000" w:themeColor="text1"/>
          <w:sz w:val="32"/>
          <w:szCs w:val="32"/>
        </w:rPr>
        <w:t>四、优良信用信息加分项及标准</w:t>
      </w:r>
    </w:p>
    <w:tbl>
      <w:tblPr>
        <w:tblStyle w:val="6"/>
        <w:tblW w:w="9637" w:type="dxa"/>
        <w:jc w:val="center"/>
        <w:tblLayout w:type="fixed"/>
        <w:tblCellMar>
          <w:top w:w="0" w:type="dxa"/>
          <w:left w:w="108" w:type="dxa"/>
          <w:bottom w:w="0" w:type="dxa"/>
          <w:right w:w="108" w:type="dxa"/>
        </w:tblCellMar>
      </w:tblPr>
      <w:tblGrid>
        <w:gridCol w:w="823"/>
        <w:gridCol w:w="7539"/>
        <w:gridCol w:w="1275"/>
      </w:tblGrid>
      <w:tr>
        <w:tblPrEx>
          <w:tblCellMar>
            <w:top w:w="0" w:type="dxa"/>
            <w:left w:w="108" w:type="dxa"/>
            <w:bottom w:w="0" w:type="dxa"/>
            <w:right w:w="108" w:type="dxa"/>
          </w:tblCellMar>
        </w:tblPrEx>
        <w:trPr>
          <w:trHeight w:val="700" w:hRule="atLeas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序号</w:t>
            </w:r>
          </w:p>
        </w:tc>
        <w:tc>
          <w:tcPr>
            <w:tcW w:w="75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评价标准</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加分标准（分）</w:t>
            </w:r>
          </w:p>
        </w:tc>
      </w:tr>
      <w:tr>
        <w:tblPrEx>
          <w:tblCellMar>
            <w:top w:w="0" w:type="dxa"/>
            <w:left w:w="108" w:type="dxa"/>
            <w:bottom w:w="0" w:type="dxa"/>
            <w:right w:w="108" w:type="dxa"/>
          </w:tblCellMar>
        </w:tblPrEx>
        <w:trPr>
          <w:trHeight w:val="567"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获得国家政府表彰奖励</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p>
        </w:tc>
      </w:tr>
      <w:tr>
        <w:tblPrEx>
          <w:tblCellMar>
            <w:top w:w="0" w:type="dxa"/>
            <w:left w:w="108" w:type="dxa"/>
            <w:bottom w:w="0" w:type="dxa"/>
            <w:right w:w="108" w:type="dxa"/>
          </w:tblCellMar>
        </w:tblPrEx>
        <w:trPr>
          <w:trHeight w:val="567"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2</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获得省级政府表彰奖励或获得国家建设主管部门表彰奖励</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567"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3</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获得市级政府表彰奖励或获得省级建设主管部门表彰奖励</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567"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4</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获得市级建设主管部门表彰奖励</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w:t>
            </w:r>
          </w:p>
        </w:tc>
      </w:tr>
      <w:tr>
        <w:tblPrEx>
          <w:tblCellMar>
            <w:top w:w="0" w:type="dxa"/>
            <w:left w:w="108" w:type="dxa"/>
            <w:bottom w:w="0" w:type="dxa"/>
            <w:right w:w="108" w:type="dxa"/>
          </w:tblCellMar>
        </w:tblPrEx>
        <w:trPr>
          <w:trHeight w:val="567"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5</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通过国家实验室认可的</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567"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6</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通过绿色建材产品认证</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680"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7</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开展行业技术创新并通过省级以上主管部门鉴定认可的（第一完成单位）</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680"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8</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一年内期间获得市以上建设行政主管部门表彰，相关工程项目获得市、省、国家级奖项的</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680"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9</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一年内期间获得获得市、省、国家级科研成果奖项、获得发明专利或实用新型专利的</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680"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10</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一年内期间开展行业技术创新并通过省级以上主管部门鉴定认可的（第一完成单位）</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567"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11</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一年内或上一年期间企业纳税超过</w:t>
            </w:r>
            <w:r>
              <w:rPr>
                <w:rFonts w:hint="eastAsia" w:ascii="Times New Roman" w:hAnsi="Times New Roman" w:eastAsia="仿宋_GB2312" w:cs="仿宋_GB2312"/>
                <w:snapToGrid/>
                <w:color w:val="000000" w:themeColor="text1"/>
                <w:kern w:val="0"/>
                <w:sz w:val="21"/>
                <w:szCs w:val="21"/>
              </w:rPr>
              <w:t>2000</w:t>
            </w:r>
            <w:r>
              <w:rPr>
                <w:rFonts w:hint="eastAsia" w:ascii="仿宋_GB2312" w:hAnsi="仿宋_GB2312" w:eastAsia="仿宋_GB2312" w:cs="仿宋_GB2312"/>
                <w:color w:val="000000" w:themeColor="text1"/>
                <w:kern w:val="0"/>
                <w:sz w:val="21"/>
                <w:szCs w:val="21"/>
              </w:rPr>
              <w:t>万元</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567"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12</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一年内或上一年期间企业纳税超过</w:t>
            </w:r>
            <w:r>
              <w:rPr>
                <w:rFonts w:hint="eastAsia" w:ascii="Times New Roman" w:hAnsi="Times New Roman" w:eastAsia="仿宋_GB2312" w:cs="仿宋_GB2312"/>
                <w:snapToGrid/>
                <w:color w:val="000000" w:themeColor="text1"/>
                <w:kern w:val="0"/>
                <w:sz w:val="21"/>
                <w:szCs w:val="21"/>
              </w:rPr>
              <w:t>1000</w:t>
            </w:r>
            <w:r>
              <w:rPr>
                <w:rFonts w:hint="eastAsia" w:ascii="仿宋_GB2312" w:hAnsi="仿宋_GB2312" w:eastAsia="仿宋_GB2312" w:cs="仿宋_GB2312"/>
                <w:color w:val="000000" w:themeColor="text1"/>
                <w:kern w:val="0"/>
                <w:sz w:val="21"/>
                <w:szCs w:val="21"/>
              </w:rPr>
              <w:t>万元</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567"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13</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一年内期间通过日照市混凝土协会标准化试验室建设认可的</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567"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14</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一年内期间预拌混凝土企业的人员参编国家标准</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567"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15</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一年内期间预拌混凝土企业的人员参编行业标准或地方标准</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567"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16</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一年内期间获评高新技术企业</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567"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17</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实现工厂全部生产设备场区封闭</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567" w:hRule="exac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1"/>
                <w:szCs w:val="21"/>
              </w:rPr>
            </w:pPr>
            <w:r>
              <w:rPr>
                <w:rFonts w:hint="eastAsia" w:ascii="Times New Roman" w:hAnsi="Times New Roman" w:eastAsia="宋体" w:cs="宋体"/>
                <w:snapToGrid/>
                <w:color w:val="000000" w:themeColor="text1"/>
                <w:kern w:val="0"/>
                <w:sz w:val="21"/>
                <w:szCs w:val="21"/>
              </w:rPr>
              <w:t>18</w:t>
            </w:r>
          </w:p>
        </w:tc>
        <w:tc>
          <w:tcPr>
            <w:tcW w:w="75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安装</w:t>
            </w:r>
            <w:r>
              <w:rPr>
                <w:rFonts w:hint="eastAsia" w:ascii="Times New Roman" w:hAnsi="Times New Roman" w:eastAsia="仿宋_GB2312" w:cs="仿宋_GB2312"/>
                <w:snapToGrid/>
                <w:color w:val="000000" w:themeColor="text1"/>
                <w:kern w:val="0"/>
                <w:sz w:val="21"/>
                <w:szCs w:val="21"/>
              </w:rPr>
              <w:t>erp</w:t>
            </w:r>
            <w:r>
              <w:rPr>
                <w:rFonts w:hint="eastAsia" w:ascii="仿宋_GB2312" w:hAnsi="仿宋_GB2312" w:eastAsia="仿宋_GB2312" w:cs="仿宋_GB2312"/>
                <w:color w:val="000000" w:themeColor="text1"/>
                <w:kern w:val="0"/>
                <w:sz w:val="21"/>
                <w:szCs w:val="21"/>
              </w:rPr>
              <w:t>管理系统且正常运行</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bl>
    <w:p>
      <w:pPr>
        <w:adjustRightInd w:val="0"/>
        <w:snapToGrid w:val="0"/>
        <w:spacing w:line="560" w:lineRule="exact"/>
        <w:rPr>
          <w:rFonts w:ascii="仿宋_GB2312" w:eastAsia="仿宋_GB2312"/>
          <w:color w:val="000000" w:themeColor="text1"/>
          <w:sz w:val="32"/>
          <w:szCs w:val="32"/>
        </w:rPr>
      </w:pPr>
    </w:p>
    <w:sectPr>
      <w:headerReference r:id="rId3" w:type="default"/>
      <w:footerReference r:id="rId4" w:type="default"/>
      <w:pgSz w:w="11906" w:h="16838"/>
      <w:pgMar w:top="1984" w:right="1531" w:bottom="1814" w:left="1531" w:header="851" w:footer="1417" w:gutter="0"/>
      <w:pgBorders>
        <w:top w:val="none" w:sz="0" w:space="0"/>
        <w:left w:val="none" w:sz="0" w:space="0"/>
        <w:bottom w:val="none" w:sz="0" w:space="0"/>
        <w:right w:val="none" w:sz="0" w:space="0"/>
      </w:pgBorders>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Microsoft YaHei UI">
    <w:altName w:val="微软雅黑"/>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true"/>
  <w:bordersDoNotSurroundFooter w:val="true"/>
  <w:hideSpellingErrors/>
  <w:documentProtection w:enforcement="0"/>
  <w:defaultTabStop w:val="420"/>
  <w:drawingGridHorizontalSpacing w:val="210"/>
  <w:drawingGridVerticalSpacing w:val="16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jBhNWE0NzY0NjJkNGM0Mjg0NWU5YTU5NDQ4NmU2MzkifQ=="/>
  </w:docVars>
  <w:rsids>
    <w:rsidRoot w:val="00F50B3B"/>
    <w:rsid w:val="00007833"/>
    <w:rsid w:val="00023222"/>
    <w:rsid w:val="00026B68"/>
    <w:rsid w:val="000349DA"/>
    <w:rsid w:val="00041761"/>
    <w:rsid w:val="0005091E"/>
    <w:rsid w:val="00053C48"/>
    <w:rsid w:val="000540CD"/>
    <w:rsid w:val="000570EF"/>
    <w:rsid w:val="00057609"/>
    <w:rsid w:val="00060CA9"/>
    <w:rsid w:val="000622BA"/>
    <w:rsid w:val="00072540"/>
    <w:rsid w:val="00072906"/>
    <w:rsid w:val="00072FE0"/>
    <w:rsid w:val="00077BE4"/>
    <w:rsid w:val="00086E6C"/>
    <w:rsid w:val="00090B5F"/>
    <w:rsid w:val="00091E2E"/>
    <w:rsid w:val="00092649"/>
    <w:rsid w:val="000936E0"/>
    <w:rsid w:val="0009469B"/>
    <w:rsid w:val="000A0A73"/>
    <w:rsid w:val="000B552F"/>
    <w:rsid w:val="000B7162"/>
    <w:rsid w:val="000C51C9"/>
    <w:rsid w:val="000D2C91"/>
    <w:rsid w:val="000D4904"/>
    <w:rsid w:val="000D531B"/>
    <w:rsid w:val="000E3D1A"/>
    <w:rsid w:val="000E4E60"/>
    <w:rsid w:val="000E609B"/>
    <w:rsid w:val="000F2699"/>
    <w:rsid w:val="000F5157"/>
    <w:rsid w:val="000F7904"/>
    <w:rsid w:val="00106DAF"/>
    <w:rsid w:val="0011286A"/>
    <w:rsid w:val="00115397"/>
    <w:rsid w:val="00115A35"/>
    <w:rsid w:val="00117F8B"/>
    <w:rsid w:val="00125637"/>
    <w:rsid w:val="001316E3"/>
    <w:rsid w:val="00135114"/>
    <w:rsid w:val="001374E2"/>
    <w:rsid w:val="001419E8"/>
    <w:rsid w:val="00141ED3"/>
    <w:rsid w:val="00147A27"/>
    <w:rsid w:val="00151B6A"/>
    <w:rsid w:val="00152541"/>
    <w:rsid w:val="001526ED"/>
    <w:rsid w:val="0016341D"/>
    <w:rsid w:val="00170A2B"/>
    <w:rsid w:val="0017645C"/>
    <w:rsid w:val="00182A28"/>
    <w:rsid w:val="00184D4A"/>
    <w:rsid w:val="001909CE"/>
    <w:rsid w:val="00191757"/>
    <w:rsid w:val="001A2127"/>
    <w:rsid w:val="001A4D48"/>
    <w:rsid w:val="001A69E2"/>
    <w:rsid w:val="001B4F68"/>
    <w:rsid w:val="001B630E"/>
    <w:rsid w:val="001B6E5F"/>
    <w:rsid w:val="001B775B"/>
    <w:rsid w:val="001C09A9"/>
    <w:rsid w:val="001C0A9D"/>
    <w:rsid w:val="001C4229"/>
    <w:rsid w:val="001D01C2"/>
    <w:rsid w:val="001D0509"/>
    <w:rsid w:val="001D0CF6"/>
    <w:rsid w:val="001D43BB"/>
    <w:rsid w:val="001D59E0"/>
    <w:rsid w:val="001E17C4"/>
    <w:rsid w:val="001E58C2"/>
    <w:rsid w:val="001E5ADA"/>
    <w:rsid w:val="001F3883"/>
    <w:rsid w:val="001F3D5E"/>
    <w:rsid w:val="001F609C"/>
    <w:rsid w:val="00205C00"/>
    <w:rsid w:val="002138A6"/>
    <w:rsid w:val="002266D8"/>
    <w:rsid w:val="00226BFD"/>
    <w:rsid w:val="002345E4"/>
    <w:rsid w:val="00243A30"/>
    <w:rsid w:val="002455F1"/>
    <w:rsid w:val="00246238"/>
    <w:rsid w:val="0024656A"/>
    <w:rsid w:val="002553C2"/>
    <w:rsid w:val="00260A96"/>
    <w:rsid w:val="0026551B"/>
    <w:rsid w:val="00274FF2"/>
    <w:rsid w:val="00282144"/>
    <w:rsid w:val="00284C46"/>
    <w:rsid w:val="0028562E"/>
    <w:rsid w:val="002921CD"/>
    <w:rsid w:val="002A1D5B"/>
    <w:rsid w:val="002A4546"/>
    <w:rsid w:val="002A7ED9"/>
    <w:rsid w:val="002B2B4A"/>
    <w:rsid w:val="002C2503"/>
    <w:rsid w:val="002D1221"/>
    <w:rsid w:val="002E10E7"/>
    <w:rsid w:val="002F1BEF"/>
    <w:rsid w:val="002F22C4"/>
    <w:rsid w:val="002F334C"/>
    <w:rsid w:val="002F421F"/>
    <w:rsid w:val="0030101B"/>
    <w:rsid w:val="0030590C"/>
    <w:rsid w:val="00306550"/>
    <w:rsid w:val="0031208A"/>
    <w:rsid w:val="00312E5C"/>
    <w:rsid w:val="00313C94"/>
    <w:rsid w:val="00315BCF"/>
    <w:rsid w:val="00326F68"/>
    <w:rsid w:val="003314AE"/>
    <w:rsid w:val="00332323"/>
    <w:rsid w:val="00332824"/>
    <w:rsid w:val="00332D67"/>
    <w:rsid w:val="00332FD3"/>
    <w:rsid w:val="003356E6"/>
    <w:rsid w:val="00344838"/>
    <w:rsid w:val="0034611A"/>
    <w:rsid w:val="00347404"/>
    <w:rsid w:val="003502D4"/>
    <w:rsid w:val="00356BE1"/>
    <w:rsid w:val="003579A0"/>
    <w:rsid w:val="00360769"/>
    <w:rsid w:val="00360D02"/>
    <w:rsid w:val="003666B4"/>
    <w:rsid w:val="003672CA"/>
    <w:rsid w:val="003750E6"/>
    <w:rsid w:val="00376B44"/>
    <w:rsid w:val="003843EE"/>
    <w:rsid w:val="00391096"/>
    <w:rsid w:val="0039239C"/>
    <w:rsid w:val="00394C82"/>
    <w:rsid w:val="003A07FD"/>
    <w:rsid w:val="003A195E"/>
    <w:rsid w:val="003A4F8C"/>
    <w:rsid w:val="003A6C20"/>
    <w:rsid w:val="003B73A2"/>
    <w:rsid w:val="003C796D"/>
    <w:rsid w:val="003E3346"/>
    <w:rsid w:val="003E7A52"/>
    <w:rsid w:val="003F477A"/>
    <w:rsid w:val="00404B3A"/>
    <w:rsid w:val="00404BB2"/>
    <w:rsid w:val="00407F23"/>
    <w:rsid w:val="004109AB"/>
    <w:rsid w:val="004118BB"/>
    <w:rsid w:val="004215A1"/>
    <w:rsid w:val="00423D22"/>
    <w:rsid w:val="0042695C"/>
    <w:rsid w:val="00434E48"/>
    <w:rsid w:val="004366D5"/>
    <w:rsid w:val="00437856"/>
    <w:rsid w:val="004416C8"/>
    <w:rsid w:val="004417D9"/>
    <w:rsid w:val="00442B16"/>
    <w:rsid w:val="0045503B"/>
    <w:rsid w:val="00456237"/>
    <w:rsid w:val="004573EA"/>
    <w:rsid w:val="0046287F"/>
    <w:rsid w:val="004659E8"/>
    <w:rsid w:val="00467F5B"/>
    <w:rsid w:val="004704CA"/>
    <w:rsid w:val="004803E2"/>
    <w:rsid w:val="00483486"/>
    <w:rsid w:val="00492C12"/>
    <w:rsid w:val="004969E0"/>
    <w:rsid w:val="00496F83"/>
    <w:rsid w:val="004A5DD1"/>
    <w:rsid w:val="004A7C0F"/>
    <w:rsid w:val="004B4300"/>
    <w:rsid w:val="004C20FF"/>
    <w:rsid w:val="004C3260"/>
    <w:rsid w:val="004D4119"/>
    <w:rsid w:val="004D7108"/>
    <w:rsid w:val="004D77C5"/>
    <w:rsid w:val="00500D09"/>
    <w:rsid w:val="00505017"/>
    <w:rsid w:val="00507DC6"/>
    <w:rsid w:val="00513A38"/>
    <w:rsid w:val="00514887"/>
    <w:rsid w:val="00514A88"/>
    <w:rsid w:val="00520DF8"/>
    <w:rsid w:val="005214EE"/>
    <w:rsid w:val="00522E29"/>
    <w:rsid w:val="00523C37"/>
    <w:rsid w:val="00524642"/>
    <w:rsid w:val="005303C6"/>
    <w:rsid w:val="005320BC"/>
    <w:rsid w:val="00534A11"/>
    <w:rsid w:val="00541DCD"/>
    <w:rsid w:val="00543412"/>
    <w:rsid w:val="00552A6C"/>
    <w:rsid w:val="005567A7"/>
    <w:rsid w:val="00560BCB"/>
    <w:rsid w:val="00561961"/>
    <w:rsid w:val="005671FD"/>
    <w:rsid w:val="005739E5"/>
    <w:rsid w:val="00586CA4"/>
    <w:rsid w:val="0059093B"/>
    <w:rsid w:val="00594FBC"/>
    <w:rsid w:val="00595C3D"/>
    <w:rsid w:val="00595F6D"/>
    <w:rsid w:val="005A0AE6"/>
    <w:rsid w:val="005A489F"/>
    <w:rsid w:val="005A6A52"/>
    <w:rsid w:val="005A6CE3"/>
    <w:rsid w:val="005B1CC7"/>
    <w:rsid w:val="005B1ED5"/>
    <w:rsid w:val="005B52C2"/>
    <w:rsid w:val="005B62C7"/>
    <w:rsid w:val="005C20ED"/>
    <w:rsid w:val="005C6C91"/>
    <w:rsid w:val="005D36EB"/>
    <w:rsid w:val="005D60A4"/>
    <w:rsid w:val="005F0F90"/>
    <w:rsid w:val="005F2AD6"/>
    <w:rsid w:val="005F7A57"/>
    <w:rsid w:val="006049CD"/>
    <w:rsid w:val="00604A80"/>
    <w:rsid w:val="00605467"/>
    <w:rsid w:val="006117A3"/>
    <w:rsid w:val="00611ECC"/>
    <w:rsid w:val="006326EA"/>
    <w:rsid w:val="006372B2"/>
    <w:rsid w:val="00641CD6"/>
    <w:rsid w:val="00645161"/>
    <w:rsid w:val="0064787E"/>
    <w:rsid w:val="0065078D"/>
    <w:rsid w:val="00650F2E"/>
    <w:rsid w:val="00654B40"/>
    <w:rsid w:val="0066304F"/>
    <w:rsid w:val="0066491F"/>
    <w:rsid w:val="00665100"/>
    <w:rsid w:val="00665189"/>
    <w:rsid w:val="0066575E"/>
    <w:rsid w:val="00667A22"/>
    <w:rsid w:val="0067169D"/>
    <w:rsid w:val="00673E58"/>
    <w:rsid w:val="00675EF1"/>
    <w:rsid w:val="0067742E"/>
    <w:rsid w:val="00682346"/>
    <w:rsid w:val="00683C1D"/>
    <w:rsid w:val="00687E12"/>
    <w:rsid w:val="00694DB7"/>
    <w:rsid w:val="00696D18"/>
    <w:rsid w:val="006B0472"/>
    <w:rsid w:val="006B2867"/>
    <w:rsid w:val="006B41C4"/>
    <w:rsid w:val="006B7912"/>
    <w:rsid w:val="006C7E9C"/>
    <w:rsid w:val="006E1852"/>
    <w:rsid w:val="006E47B0"/>
    <w:rsid w:val="006E4C9D"/>
    <w:rsid w:val="006E7A07"/>
    <w:rsid w:val="006F1F83"/>
    <w:rsid w:val="006F4484"/>
    <w:rsid w:val="006F5C57"/>
    <w:rsid w:val="00707780"/>
    <w:rsid w:val="007113F6"/>
    <w:rsid w:val="00720C01"/>
    <w:rsid w:val="00724EAB"/>
    <w:rsid w:val="00725A25"/>
    <w:rsid w:val="00732A22"/>
    <w:rsid w:val="00740E92"/>
    <w:rsid w:val="00745B09"/>
    <w:rsid w:val="0074760B"/>
    <w:rsid w:val="00755C72"/>
    <w:rsid w:val="00762A76"/>
    <w:rsid w:val="007710E5"/>
    <w:rsid w:val="00773635"/>
    <w:rsid w:val="00775F9A"/>
    <w:rsid w:val="0078177D"/>
    <w:rsid w:val="00784338"/>
    <w:rsid w:val="007916EB"/>
    <w:rsid w:val="007969DA"/>
    <w:rsid w:val="007A204F"/>
    <w:rsid w:val="007B701D"/>
    <w:rsid w:val="007B7962"/>
    <w:rsid w:val="007C0182"/>
    <w:rsid w:val="007C169B"/>
    <w:rsid w:val="007D25A7"/>
    <w:rsid w:val="007D570C"/>
    <w:rsid w:val="007D7113"/>
    <w:rsid w:val="007E11CB"/>
    <w:rsid w:val="007E60F6"/>
    <w:rsid w:val="007E6266"/>
    <w:rsid w:val="00801F2B"/>
    <w:rsid w:val="008031DC"/>
    <w:rsid w:val="00806933"/>
    <w:rsid w:val="00807260"/>
    <w:rsid w:val="00811ABD"/>
    <w:rsid w:val="00824950"/>
    <w:rsid w:val="008277CD"/>
    <w:rsid w:val="00834C43"/>
    <w:rsid w:val="00837653"/>
    <w:rsid w:val="0084224A"/>
    <w:rsid w:val="00847862"/>
    <w:rsid w:val="00852417"/>
    <w:rsid w:val="008536AA"/>
    <w:rsid w:val="0086637A"/>
    <w:rsid w:val="00866D7D"/>
    <w:rsid w:val="0087014B"/>
    <w:rsid w:val="0087240F"/>
    <w:rsid w:val="008753D2"/>
    <w:rsid w:val="00876FB9"/>
    <w:rsid w:val="00881308"/>
    <w:rsid w:val="0088361D"/>
    <w:rsid w:val="00884801"/>
    <w:rsid w:val="008931EA"/>
    <w:rsid w:val="00893576"/>
    <w:rsid w:val="008936D1"/>
    <w:rsid w:val="00894D9D"/>
    <w:rsid w:val="008A76AA"/>
    <w:rsid w:val="008B6EB2"/>
    <w:rsid w:val="008D0873"/>
    <w:rsid w:val="008D2B7A"/>
    <w:rsid w:val="008D7959"/>
    <w:rsid w:val="008E0D4A"/>
    <w:rsid w:val="008E398E"/>
    <w:rsid w:val="008E7E35"/>
    <w:rsid w:val="008F0DC5"/>
    <w:rsid w:val="008F3090"/>
    <w:rsid w:val="0090644D"/>
    <w:rsid w:val="00913524"/>
    <w:rsid w:val="00927646"/>
    <w:rsid w:val="00930D70"/>
    <w:rsid w:val="009377F8"/>
    <w:rsid w:val="00943413"/>
    <w:rsid w:val="00945C00"/>
    <w:rsid w:val="00947DDF"/>
    <w:rsid w:val="009605DF"/>
    <w:rsid w:val="00962D54"/>
    <w:rsid w:val="0096637B"/>
    <w:rsid w:val="00971971"/>
    <w:rsid w:val="009729E6"/>
    <w:rsid w:val="00977D62"/>
    <w:rsid w:val="00982834"/>
    <w:rsid w:val="00982DC3"/>
    <w:rsid w:val="009836EC"/>
    <w:rsid w:val="00991BAA"/>
    <w:rsid w:val="00995E11"/>
    <w:rsid w:val="00997700"/>
    <w:rsid w:val="009A333B"/>
    <w:rsid w:val="009A5BAA"/>
    <w:rsid w:val="009B0B95"/>
    <w:rsid w:val="009C0D7B"/>
    <w:rsid w:val="009D025C"/>
    <w:rsid w:val="009D2052"/>
    <w:rsid w:val="009D6D18"/>
    <w:rsid w:val="009E091E"/>
    <w:rsid w:val="009E3E85"/>
    <w:rsid w:val="009E737E"/>
    <w:rsid w:val="009F38DA"/>
    <w:rsid w:val="009F5BEA"/>
    <w:rsid w:val="009F75C3"/>
    <w:rsid w:val="00A06AFF"/>
    <w:rsid w:val="00A10C88"/>
    <w:rsid w:val="00A15680"/>
    <w:rsid w:val="00A2036C"/>
    <w:rsid w:val="00A23461"/>
    <w:rsid w:val="00A363BE"/>
    <w:rsid w:val="00A36F74"/>
    <w:rsid w:val="00A36FFA"/>
    <w:rsid w:val="00A46105"/>
    <w:rsid w:val="00A511FF"/>
    <w:rsid w:val="00A51EB6"/>
    <w:rsid w:val="00A5420F"/>
    <w:rsid w:val="00A54802"/>
    <w:rsid w:val="00A56418"/>
    <w:rsid w:val="00A56AD4"/>
    <w:rsid w:val="00A60AC7"/>
    <w:rsid w:val="00A6682A"/>
    <w:rsid w:val="00A67174"/>
    <w:rsid w:val="00A70895"/>
    <w:rsid w:val="00A7089A"/>
    <w:rsid w:val="00A70D75"/>
    <w:rsid w:val="00A80C48"/>
    <w:rsid w:val="00A80F1C"/>
    <w:rsid w:val="00A81AFE"/>
    <w:rsid w:val="00A82654"/>
    <w:rsid w:val="00A8419A"/>
    <w:rsid w:val="00A86FAC"/>
    <w:rsid w:val="00A93B31"/>
    <w:rsid w:val="00A942D1"/>
    <w:rsid w:val="00A94742"/>
    <w:rsid w:val="00AB072E"/>
    <w:rsid w:val="00AB37FA"/>
    <w:rsid w:val="00AB4105"/>
    <w:rsid w:val="00AC0A47"/>
    <w:rsid w:val="00AD0312"/>
    <w:rsid w:val="00AD1B61"/>
    <w:rsid w:val="00AD241F"/>
    <w:rsid w:val="00AE086B"/>
    <w:rsid w:val="00AE2802"/>
    <w:rsid w:val="00AE4F5F"/>
    <w:rsid w:val="00AE74C7"/>
    <w:rsid w:val="00AF39A5"/>
    <w:rsid w:val="00AF3ED0"/>
    <w:rsid w:val="00AF5F6A"/>
    <w:rsid w:val="00B04666"/>
    <w:rsid w:val="00B05401"/>
    <w:rsid w:val="00B12895"/>
    <w:rsid w:val="00B13A4D"/>
    <w:rsid w:val="00B14463"/>
    <w:rsid w:val="00B15C27"/>
    <w:rsid w:val="00B17DC2"/>
    <w:rsid w:val="00B311B0"/>
    <w:rsid w:val="00B31A66"/>
    <w:rsid w:val="00B32A10"/>
    <w:rsid w:val="00B3461B"/>
    <w:rsid w:val="00B506AB"/>
    <w:rsid w:val="00B541EF"/>
    <w:rsid w:val="00B64C66"/>
    <w:rsid w:val="00B6552E"/>
    <w:rsid w:val="00B65AA8"/>
    <w:rsid w:val="00B67174"/>
    <w:rsid w:val="00B7003A"/>
    <w:rsid w:val="00B700BF"/>
    <w:rsid w:val="00B706B0"/>
    <w:rsid w:val="00B7070D"/>
    <w:rsid w:val="00B70CD9"/>
    <w:rsid w:val="00B750C3"/>
    <w:rsid w:val="00B76E81"/>
    <w:rsid w:val="00B778C9"/>
    <w:rsid w:val="00B82456"/>
    <w:rsid w:val="00B903E0"/>
    <w:rsid w:val="00B93952"/>
    <w:rsid w:val="00B95F4F"/>
    <w:rsid w:val="00B9724F"/>
    <w:rsid w:val="00BA0BB1"/>
    <w:rsid w:val="00BA2010"/>
    <w:rsid w:val="00BA55D0"/>
    <w:rsid w:val="00BA5B13"/>
    <w:rsid w:val="00BC1BA5"/>
    <w:rsid w:val="00BC1CB4"/>
    <w:rsid w:val="00BD7121"/>
    <w:rsid w:val="00BE07BF"/>
    <w:rsid w:val="00BE1B50"/>
    <w:rsid w:val="00BE3581"/>
    <w:rsid w:val="00BE37EA"/>
    <w:rsid w:val="00BE65B3"/>
    <w:rsid w:val="00BF2CA6"/>
    <w:rsid w:val="00BF2FEA"/>
    <w:rsid w:val="00BF3F0A"/>
    <w:rsid w:val="00BF4893"/>
    <w:rsid w:val="00C015A9"/>
    <w:rsid w:val="00C1096A"/>
    <w:rsid w:val="00C11262"/>
    <w:rsid w:val="00C11641"/>
    <w:rsid w:val="00C13BEE"/>
    <w:rsid w:val="00C16679"/>
    <w:rsid w:val="00C30E47"/>
    <w:rsid w:val="00C314C0"/>
    <w:rsid w:val="00C3432C"/>
    <w:rsid w:val="00C40B8F"/>
    <w:rsid w:val="00C42532"/>
    <w:rsid w:val="00C459F0"/>
    <w:rsid w:val="00C64AEF"/>
    <w:rsid w:val="00C64CDB"/>
    <w:rsid w:val="00C70C24"/>
    <w:rsid w:val="00C75A78"/>
    <w:rsid w:val="00C80CEF"/>
    <w:rsid w:val="00C95B65"/>
    <w:rsid w:val="00CA478E"/>
    <w:rsid w:val="00CA49ED"/>
    <w:rsid w:val="00CB6A22"/>
    <w:rsid w:val="00CB7C83"/>
    <w:rsid w:val="00CC729B"/>
    <w:rsid w:val="00CC7E73"/>
    <w:rsid w:val="00CD51F4"/>
    <w:rsid w:val="00CE1776"/>
    <w:rsid w:val="00CE1D6B"/>
    <w:rsid w:val="00CE3EF3"/>
    <w:rsid w:val="00CE5049"/>
    <w:rsid w:val="00D04862"/>
    <w:rsid w:val="00D0676F"/>
    <w:rsid w:val="00D074CE"/>
    <w:rsid w:val="00D26F57"/>
    <w:rsid w:val="00D35352"/>
    <w:rsid w:val="00D35793"/>
    <w:rsid w:val="00D35BF3"/>
    <w:rsid w:val="00D512D5"/>
    <w:rsid w:val="00D56A19"/>
    <w:rsid w:val="00D60C28"/>
    <w:rsid w:val="00D64590"/>
    <w:rsid w:val="00D6564D"/>
    <w:rsid w:val="00D72987"/>
    <w:rsid w:val="00D74B9B"/>
    <w:rsid w:val="00D759A5"/>
    <w:rsid w:val="00D80030"/>
    <w:rsid w:val="00D807D7"/>
    <w:rsid w:val="00D80DE3"/>
    <w:rsid w:val="00D82D03"/>
    <w:rsid w:val="00D8462A"/>
    <w:rsid w:val="00D84A2F"/>
    <w:rsid w:val="00DA2ECC"/>
    <w:rsid w:val="00DB5CE0"/>
    <w:rsid w:val="00DB76B2"/>
    <w:rsid w:val="00DC79B5"/>
    <w:rsid w:val="00DD4C36"/>
    <w:rsid w:val="00DE2F03"/>
    <w:rsid w:val="00DE3823"/>
    <w:rsid w:val="00DE3945"/>
    <w:rsid w:val="00E023FF"/>
    <w:rsid w:val="00E03258"/>
    <w:rsid w:val="00E0593D"/>
    <w:rsid w:val="00E100BA"/>
    <w:rsid w:val="00E13878"/>
    <w:rsid w:val="00E1423E"/>
    <w:rsid w:val="00E25041"/>
    <w:rsid w:val="00E30A18"/>
    <w:rsid w:val="00E35129"/>
    <w:rsid w:val="00E35582"/>
    <w:rsid w:val="00E35A46"/>
    <w:rsid w:val="00E36F45"/>
    <w:rsid w:val="00E411A8"/>
    <w:rsid w:val="00E44200"/>
    <w:rsid w:val="00E454F7"/>
    <w:rsid w:val="00E503D3"/>
    <w:rsid w:val="00E514EA"/>
    <w:rsid w:val="00E51936"/>
    <w:rsid w:val="00E51CFA"/>
    <w:rsid w:val="00E52A8E"/>
    <w:rsid w:val="00E52C2A"/>
    <w:rsid w:val="00E54B16"/>
    <w:rsid w:val="00E5540C"/>
    <w:rsid w:val="00E5567B"/>
    <w:rsid w:val="00E719C4"/>
    <w:rsid w:val="00E81326"/>
    <w:rsid w:val="00E81725"/>
    <w:rsid w:val="00E83203"/>
    <w:rsid w:val="00E84FB8"/>
    <w:rsid w:val="00E91DFA"/>
    <w:rsid w:val="00E934FE"/>
    <w:rsid w:val="00E96F3D"/>
    <w:rsid w:val="00EA213E"/>
    <w:rsid w:val="00EA413D"/>
    <w:rsid w:val="00EB20B2"/>
    <w:rsid w:val="00EB60BD"/>
    <w:rsid w:val="00EC101A"/>
    <w:rsid w:val="00EC629B"/>
    <w:rsid w:val="00EC76F5"/>
    <w:rsid w:val="00EC7E2C"/>
    <w:rsid w:val="00ED349B"/>
    <w:rsid w:val="00ED3CC6"/>
    <w:rsid w:val="00EE0BC5"/>
    <w:rsid w:val="00EF2186"/>
    <w:rsid w:val="00F04C64"/>
    <w:rsid w:val="00F0581D"/>
    <w:rsid w:val="00F07D6C"/>
    <w:rsid w:val="00F14216"/>
    <w:rsid w:val="00F14B90"/>
    <w:rsid w:val="00F15482"/>
    <w:rsid w:val="00F16290"/>
    <w:rsid w:val="00F16B4B"/>
    <w:rsid w:val="00F17C98"/>
    <w:rsid w:val="00F271AC"/>
    <w:rsid w:val="00F2772A"/>
    <w:rsid w:val="00F27932"/>
    <w:rsid w:val="00F33906"/>
    <w:rsid w:val="00F41E08"/>
    <w:rsid w:val="00F432FD"/>
    <w:rsid w:val="00F43BC9"/>
    <w:rsid w:val="00F50B3B"/>
    <w:rsid w:val="00F55435"/>
    <w:rsid w:val="00F61310"/>
    <w:rsid w:val="00F64898"/>
    <w:rsid w:val="00F77DB6"/>
    <w:rsid w:val="00F80E6C"/>
    <w:rsid w:val="00F81A8D"/>
    <w:rsid w:val="00F83229"/>
    <w:rsid w:val="00F83CA8"/>
    <w:rsid w:val="00F86F74"/>
    <w:rsid w:val="00FA0D67"/>
    <w:rsid w:val="00FA2BB5"/>
    <w:rsid w:val="00FC2960"/>
    <w:rsid w:val="00FC35B3"/>
    <w:rsid w:val="00FD3B77"/>
    <w:rsid w:val="00FD53E9"/>
    <w:rsid w:val="00FD6E28"/>
    <w:rsid w:val="00FE0B4A"/>
    <w:rsid w:val="00FE2410"/>
    <w:rsid w:val="00FE2D3D"/>
    <w:rsid w:val="00FE3640"/>
    <w:rsid w:val="00FF241A"/>
    <w:rsid w:val="00FF2668"/>
    <w:rsid w:val="00FF41C5"/>
    <w:rsid w:val="00FF6486"/>
    <w:rsid w:val="0142176E"/>
    <w:rsid w:val="01AB5B22"/>
    <w:rsid w:val="01BFDB7A"/>
    <w:rsid w:val="02690331"/>
    <w:rsid w:val="02C008BA"/>
    <w:rsid w:val="04F85917"/>
    <w:rsid w:val="0522112E"/>
    <w:rsid w:val="053A40FB"/>
    <w:rsid w:val="055D73D2"/>
    <w:rsid w:val="058B39C0"/>
    <w:rsid w:val="05976443"/>
    <w:rsid w:val="066711E8"/>
    <w:rsid w:val="068E19BA"/>
    <w:rsid w:val="06A143D6"/>
    <w:rsid w:val="06B70CC3"/>
    <w:rsid w:val="06F8035B"/>
    <w:rsid w:val="06FA1F2F"/>
    <w:rsid w:val="073011C7"/>
    <w:rsid w:val="073A4095"/>
    <w:rsid w:val="074966B9"/>
    <w:rsid w:val="07865A7A"/>
    <w:rsid w:val="07D30EDF"/>
    <w:rsid w:val="085B0A2E"/>
    <w:rsid w:val="096D07AC"/>
    <w:rsid w:val="09F65924"/>
    <w:rsid w:val="0A1A3E8A"/>
    <w:rsid w:val="0A6400DB"/>
    <w:rsid w:val="0A821CB2"/>
    <w:rsid w:val="0AA66663"/>
    <w:rsid w:val="0ABD303E"/>
    <w:rsid w:val="0B0F5B25"/>
    <w:rsid w:val="0BA47B43"/>
    <w:rsid w:val="0BED73CC"/>
    <w:rsid w:val="0CCF53A6"/>
    <w:rsid w:val="0DDD7E4B"/>
    <w:rsid w:val="0DE41150"/>
    <w:rsid w:val="0E981C74"/>
    <w:rsid w:val="0FFA25C9"/>
    <w:rsid w:val="114B1431"/>
    <w:rsid w:val="12851271"/>
    <w:rsid w:val="13BE5421"/>
    <w:rsid w:val="14AB21B3"/>
    <w:rsid w:val="150310E7"/>
    <w:rsid w:val="168A3DE2"/>
    <w:rsid w:val="16D9376D"/>
    <w:rsid w:val="17911594"/>
    <w:rsid w:val="188112E5"/>
    <w:rsid w:val="18834090"/>
    <w:rsid w:val="18B12FC7"/>
    <w:rsid w:val="18EF4DCE"/>
    <w:rsid w:val="1909390E"/>
    <w:rsid w:val="197843DC"/>
    <w:rsid w:val="19FB6D7A"/>
    <w:rsid w:val="1A300AC2"/>
    <w:rsid w:val="1AD8200E"/>
    <w:rsid w:val="1BFF8FE4"/>
    <w:rsid w:val="1D265FA3"/>
    <w:rsid w:val="1DCF2A4D"/>
    <w:rsid w:val="1E8C45D3"/>
    <w:rsid w:val="1F7F1B47"/>
    <w:rsid w:val="1FB5280B"/>
    <w:rsid w:val="1FE7B84F"/>
    <w:rsid w:val="1FED600E"/>
    <w:rsid w:val="204120B3"/>
    <w:rsid w:val="20DF1B7C"/>
    <w:rsid w:val="211C7650"/>
    <w:rsid w:val="214640BE"/>
    <w:rsid w:val="21886B5F"/>
    <w:rsid w:val="21D83574"/>
    <w:rsid w:val="21E110AD"/>
    <w:rsid w:val="22C25F28"/>
    <w:rsid w:val="22C27A5A"/>
    <w:rsid w:val="23BB2F4F"/>
    <w:rsid w:val="23E46C65"/>
    <w:rsid w:val="24217176"/>
    <w:rsid w:val="2493320C"/>
    <w:rsid w:val="24D86184"/>
    <w:rsid w:val="25287A37"/>
    <w:rsid w:val="257F79AD"/>
    <w:rsid w:val="259D02C9"/>
    <w:rsid w:val="261516A7"/>
    <w:rsid w:val="26CE1123"/>
    <w:rsid w:val="27546A24"/>
    <w:rsid w:val="27691F03"/>
    <w:rsid w:val="27723B5D"/>
    <w:rsid w:val="27FBDCB9"/>
    <w:rsid w:val="27FF6BDD"/>
    <w:rsid w:val="2877043A"/>
    <w:rsid w:val="28CF57EE"/>
    <w:rsid w:val="28DF6A25"/>
    <w:rsid w:val="295D02B4"/>
    <w:rsid w:val="2A26790F"/>
    <w:rsid w:val="2A4F11F9"/>
    <w:rsid w:val="2A700418"/>
    <w:rsid w:val="2AB14931"/>
    <w:rsid w:val="2E866325"/>
    <w:rsid w:val="2ECC22DE"/>
    <w:rsid w:val="2EF65AA2"/>
    <w:rsid w:val="2F1E206B"/>
    <w:rsid w:val="2FC61B73"/>
    <w:rsid w:val="30CD547B"/>
    <w:rsid w:val="30ED40CE"/>
    <w:rsid w:val="324579DD"/>
    <w:rsid w:val="32757F1E"/>
    <w:rsid w:val="32A01FA9"/>
    <w:rsid w:val="333817DA"/>
    <w:rsid w:val="33C76011"/>
    <w:rsid w:val="33F206FA"/>
    <w:rsid w:val="34D3654F"/>
    <w:rsid w:val="352D7F45"/>
    <w:rsid w:val="36465352"/>
    <w:rsid w:val="36596E9E"/>
    <w:rsid w:val="36AD0F7E"/>
    <w:rsid w:val="36EC7EB3"/>
    <w:rsid w:val="371158A7"/>
    <w:rsid w:val="37497E33"/>
    <w:rsid w:val="3764732C"/>
    <w:rsid w:val="378622AB"/>
    <w:rsid w:val="37CF52C0"/>
    <w:rsid w:val="37DC7E02"/>
    <w:rsid w:val="37FF1432"/>
    <w:rsid w:val="38575C11"/>
    <w:rsid w:val="385C1D8C"/>
    <w:rsid w:val="38AA6FC8"/>
    <w:rsid w:val="38BC338E"/>
    <w:rsid w:val="38CB7C66"/>
    <w:rsid w:val="38D42BEA"/>
    <w:rsid w:val="39532A45"/>
    <w:rsid w:val="39685C22"/>
    <w:rsid w:val="39F1160C"/>
    <w:rsid w:val="3ADF729F"/>
    <w:rsid w:val="3B803B8A"/>
    <w:rsid w:val="3BCE767C"/>
    <w:rsid w:val="3BD827B4"/>
    <w:rsid w:val="3C5648CF"/>
    <w:rsid w:val="3C841E0D"/>
    <w:rsid w:val="3CFB293E"/>
    <w:rsid w:val="3DDD9352"/>
    <w:rsid w:val="3DEF721F"/>
    <w:rsid w:val="3DFD7B5E"/>
    <w:rsid w:val="3E50628C"/>
    <w:rsid w:val="3E652AF0"/>
    <w:rsid w:val="3F2F45F1"/>
    <w:rsid w:val="3F7F2F7E"/>
    <w:rsid w:val="3FD70290"/>
    <w:rsid w:val="3FEFB8E5"/>
    <w:rsid w:val="3FF9E277"/>
    <w:rsid w:val="414E282B"/>
    <w:rsid w:val="422B3F0C"/>
    <w:rsid w:val="423E76A7"/>
    <w:rsid w:val="43E3074D"/>
    <w:rsid w:val="43E908BD"/>
    <w:rsid w:val="43F339DC"/>
    <w:rsid w:val="44615A3C"/>
    <w:rsid w:val="447E20ED"/>
    <w:rsid w:val="45B4351A"/>
    <w:rsid w:val="45CD6932"/>
    <w:rsid w:val="469F31A8"/>
    <w:rsid w:val="46A056C2"/>
    <w:rsid w:val="46AC39F5"/>
    <w:rsid w:val="46F3176B"/>
    <w:rsid w:val="470476F7"/>
    <w:rsid w:val="470979DD"/>
    <w:rsid w:val="482975B5"/>
    <w:rsid w:val="48681609"/>
    <w:rsid w:val="48762D94"/>
    <w:rsid w:val="48874E28"/>
    <w:rsid w:val="488D07CA"/>
    <w:rsid w:val="48C17860"/>
    <w:rsid w:val="49D319B0"/>
    <w:rsid w:val="49DC4C37"/>
    <w:rsid w:val="4A4E2E58"/>
    <w:rsid w:val="4A500290"/>
    <w:rsid w:val="4A7D217B"/>
    <w:rsid w:val="4BD83481"/>
    <w:rsid w:val="4C247F22"/>
    <w:rsid w:val="4C6E3A3F"/>
    <w:rsid w:val="4CE12FF7"/>
    <w:rsid w:val="4D646DE6"/>
    <w:rsid w:val="4D70054F"/>
    <w:rsid w:val="4DDB48CE"/>
    <w:rsid w:val="4EB63EA7"/>
    <w:rsid w:val="4F087E5E"/>
    <w:rsid w:val="4FED1687"/>
    <w:rsid w:val="50780381"/>
    <w:rsid w:val="50813189"/>
    <w:rsid w:val="511511B6"/>
    <w:rsid w:val="512E6AEB"/>
    <w:rsid w:val="5140510E"/>
    <w:rsid w:val="515937FE"/>
    <w:rsid w:val="52384F3B"/>
    <w:rsid w:val="52FC2E7B"/>
    <w:rsid w:val="53E338F4"/>
    <w:rsid w:val="54003C44"/>
    <w:rsid w:val="545A3861"/>
    <w:rsid w:val="54EB0CF6"/>
    <w:rsid w:val="54ED2C52"/>
    <w:rsid w:val="54FB1962"/>
    <w:rsid w:val="551D52D4"/>
    <w:rsid w:val="55362019"/>
    <w:rsid w:val="5579143A"/>
    <w:rsid w:val="55D007DA"/>
    <w:rsid w:val="565E7DCB"/>
    <w:rsid w:val="56612E31"/>
    <w:rsid w:val="567C36E5"/>
    <w:rsid w:val="56BD7971"/>
    <w:rsid w:val="56D47DCF"/>
    <w:rsid w:val="57EE907E"/>
    <w:rsid w:val="58BA3503"/>
    <w:rsid w:val="59270E29"/>
    <w:rsid w:val="59447FF2"/>
    <w:rsid w:val="59F90FCA"/>
    <w:rsid w:val="5AB056EA"/>
    <w:rsid w:val="5B5D2FB2"/>
    <w:rsid w:val="5B7156E5"/>
    <w:rsid w:val="5B92645A"/>
    <w:rsid w:val="5BA632F1"/>
    <w:rsid w:val="5BBF5365"/>
    <w:rsid w:val="5BD0135A"/>
    <w:rsid w:val="5C9B2930"/>
    <w:rsid w:val="5CB64208"/>
    <w:rsid w:val="5DEE3DD1"/>
    <w:rsid w:val="5DF19426"/>
    <w:rsid w:val="5E2A13A2"/>
    <w:rsid w:val="5EF2785D"/>
    <w:rsid w:val="5EFC1172"/>
    <w:rsid w:val="5F3F60BC"/>
    <w:rsid w:val="5F464A5B"/>
    <w:rsid w:val="5F8D14CA"/>
    <w:rsid w:val="5FAE4F91"/>
    <w:rsid w:val="5FDDE62B"/>
    <w:rsid w:val="5FFFEE28"/>
    <w:rsid w:val="60A044F8"/>
    <w:rsid w:val="60AF0B23"/>
    <w:rsid w:val="611D2FC5"/>
    <w:rsid w:val="61586E5B"/>
    <w:rsid w:val="618C0398"/>
    <w:rsid w:val="61CB5CB5"/>
    <w:rsid w:val="62ED7D8D"/>
    <w:rsid w:val="640E1A90"/>
    <w:rsid w:val="64FF4157"/>
    <w:rsid w:val="6563583B"/>
    <w:rsid w:val="65C50ECE"/>
    <w:rsid w:val="65EB1E31"/>
    <w:rsid w:val="665F5DF1"/>
    <w:rsid w:val="666928D1"/>
    <w:rsid w:val="67CD42D5"/>
    <w:rsid w:val="67CE0F83"/>
    <w:rsid w:val="67DD0430"/>
    <w:rsid w:val="68184FF9"/>
    <w:rsid w:val="683F30A3"/>
    <w:rsid w:val="690D522C"/>
    <w:rsid w:val="693C4933"/>
    <w:rsid w:val="697D25F5"/>
    <w:rsid w:val="6A4C3E1C"/>
    <w:rsid w:val="6AD21297"/>
    <w:rsid w:val="6B5FDB06"/>
    <w:rsid w:val="6BD90F31"/>
    <w:rsid w:val="6C2E13DB"/>
    <w:rsid w:val="6C4A6320"/>
    <w:rsid w:val="6CD63EC6"/>
    <w:rsid w:val="6D275756"/>
    <w:rsid w:val="6D395441"/>
    <w:rsid w:val="6E7075C0"/>
    <w:rsid w:val="6EB776D6"/>
    <w:rsid w:val="6F495EEB"/>
    <w:rsid w:val="6F6632C2"/>
    <w:rsid w:val="6F78B7D8"/>
    <w:rsid w:val="6FC95E82"/>
    <w:rsid w:val="70380816"/>
    <w:rsid w:val="704D1117"/>
    <w:rsid w:val="70A617E2"/>
    <w:rsid w:val="713B64D6"/>
    <w:rsid w:val="7261150E"/>
    <w:rsid w:val="726E7399"/>
    <w:rsid w:val="73187E73"/>
    <w:rsid w:val="734D1D8F"/>
    <w:rsid w:val="737FA137"/>
    <w:rsid w:val="7385550C"/>
    <w:rsid w:val="73FC6736"/>
    <w:rsid w:val="744809E3"/>
    <w:rsid w:val="7531348F"/>
    <w:rsid w:val="756C341E"/>
    <w:rsid w:val="75AB01CB"/>
    <w:rsid w:val="75D75370"/>
    <w:rsid w:val="75E929B6"/>
    <w:rsid w:val="773B58EA"/>
    <w:rsid w:val="778D6511"/>
    <w:rsid w:val="77F32A6B"/>
    <w:rsid w:val="77FF76ED"/>
    <w:rsid w:val="78050501"/>
    <w:rsid w:val="789F37F5"/>
    <w:rsid w:val="799C45A0"/>
    <w:rsid w:val="79BC07CA"/>
    <w:rsid w:val="79CD5581"/>
    <w:rsid w:val="79EE1EC9"/>
    <w:rsid w:val="79FD3F10"/>
    <w:rsid w:val="79FE375B"/>
    <w:rsid w:val="7A3707F1"/>
    <w:rsid w:val="7A8E1AA7"/>
    <w:rsid w:val="7A9B6E36"/>
    <w:rsid w:val="7AC568ED"/>
    <w:rsid w:val="7AF91D24"/>
    <w:rsid w:val="7B5D0603"/>
    <w:rsid w:val="7BBC64A2"/>
    <w:rsid w:val="7CC46554"/>
    <w:rsid w:val="7CF30AD4"/>
    <w:rsid w:val="7D072EB7"/>
    <w:rsid w:val="7DE13B6F"/>
    <w:rsid w:val="7E722182"/>
    <w:rsid w:val="7EECD850"/>
    <w:rsid w:val="7F636D22"/>
    <w:rsid w:val="7F6FDDFC"/>
    <w:rsid w:val="7F7FC7A9"/>
    <w:rsid w:val="7F8C4FC5"/>
    <w:rsid w:val="7FBBF680"/>
    <w:rsid w:val="7FBD7DB4"/>
    <w:rsid w:val="7FBF9948"/>
    <w:rsid w:val="7FF55F4C"/>
    <w:rsid w:val="7FF6B494"/>
    <w:rsid w:val="7FF6D833"/>
    <w:rsid w:val="7FFDF1DB"/>
    <w:rsid w:val="80D74E5C"/>
    <w:rsid w:val="81F73076"/>
    <w:rsid w:val="8F5F4E94"/>
    <w:rsid w:val="9E4F86C9"/>
    <w:rsid w:val="9E63E629"/>
    <w:rsid w:val="9EA78043"/>
    <w:rsid w:val="A5DC74DA"/>
    <w:rsid w:val="A5DFA188"/>
    <w:rsid w:val="AD5BF5AD"/>
    <w:rsid w:val="AFBF1BA3"/>
    <w:rsid w:val="AFD29C16"/>
    <w:rsid w:val="AFDFF40C"/>
    <w:rsid w:val="AFFFB84D"/>
    <w:rsid w:val="B3E3EFEC"/>
    <w:rsid w:val="BBDB881D"/>
    <w:rsid w:val="BCB9A616"/>
    <w:rsid w:val="BEDD441A"/>
    <w:rsid w:val="BFB613B4"/>
    <w:rsid w:val="BFBF107B"/>
    <w:rsid w:val="BFBFAC09"/>
    <w:rsid w:val="BFEE6588"/>
    <w:rsid w:val="BFF1C716"/>
    <w:rsid w:val="CF5F49A3"/>
    <w:rsid w:val="D715578B"/>
    <w:rsid w:val="D7B93D70"/>
    <w:rsid w:val="D7F88B25"/>
    <w:rsid w:val="DD6F94D3"/>
    <w:rsid w:val="DD77B5E0"/>
    <w:rsid w:val="DDCF94A4"/>
    <w:rsid w:val="DEFB94B6"/>
    <w:rsid w:val="DFFDB21E"/>
    <w:rsid w:val="DFFE9A32"/>
    <w:rsid w:val="E2F503C3"/>
    <w:rsid w:val="E3B485DD"/>
    <w:rsid w:val="E3BE6AF3"/>
    <w:rsid w:val="E72F0D7A"/>
    <w:rsid w:val="E7FB0992"/>
    <w:rsid w:val="EA9F8446"/>
    <w:rsid w:val="EBDF0700"/>
    <w:rsid w:val="EBFB6B4B"/>
    <w:rsid w:val="EEDDE974"/>
    <w:rsid w:val="EF7F2DF7"/>
    <w:rsid w:val="EFAB8C07"/>
    <w:rsid w:val="EFAFE630"/>
    <w:rsid w:val="EFDF92E1"/>
    <w:rsid w:val="EFF0D073"/>
    <w:rsid w:val="F37F246B"/>
    <w:rsid w:val="F3DAD6B3"/>
    <w:rsid w:val="F4FB0507"/>
    <w:rsid w:val="F5F7EDD0"/>
    <w:rsid w:val="F73F81B2"/>
    <w:rsid w:val="F76345BF"/>
    <w:rsid w:val="F7B637B6"/>
    <w:rsid w:val="F7F63A53"/>
    <w:rsid w:val="F7FF3A10"/>
    <w:rsid w:val="F9D5FA40"/>
    <w:rsid w:val="FBBBAFCF"/>
    <w:rsid w:val="FBEEA34F"/>
    <w:rsid w:val="FBFCA434"/>
    <w:rsid w:val="FC6FB7DB"/>
    <w:rsid w:val="FCEB6D77"/>
    <w:rsid w:val="FD5FC9AB"/>
    <w:rsid w:val="FDFD1D0A"/>
    <w:rsid w:val="FDFE7DC4"/>
    <w:rsid w:val="FE7EA485"/>
    <w:rsid w:val="FE92946F"/>
    <w:rsid w:val="FEB228FD"/>
    <w:rsid w:val="FEBBB977"/>
    <w:rsid w:val="FEDC2F44"/>
    <w:rsid w:val="FEFF9E30"/>
    <w:rsid w:val="FF3AD049"/>
    <w:rsid w:val="FF5F9AAB"/>
    <w:rsid w:val="FF7606E8"/>
    <w:rsid w:val="FF9E6E24"/>
    <w:rsid w:val="FFD5B1B7"/>
    <w:rsid w:val="FFEE2C50"/>
    <w:rsid w:val="FFEF31DE"/>
    <w:rsid w:val="FFFF4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标题 3 Char"/>
    <w:basedOn w:val="8"/>
    <w:link w:val="2"/>
    <w:qFormat/>
    <w:uiPriority w:val="9"/>
    <w:rPr>
      <w:rFonts w:ascii="宋体" w:hAnsi="宋体" w:eastAsia="宋体" w:cs="宋体"/>
      <w:b/>
      <w:bCs/>
      <w:kern w:val="0"/>
      <w:sz w:val="27"/>
      <w:szCs w:val="27"/>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96</Pages>
  <Words>63625</Words>
  <Characters>67219</Characters>
  <Lines>531</Lines>
  <Paragraphs>149</Paragraphs>
  <TotalTime>0</TotalTime>
  <ScaleCrop>false</ScaleCrop>
  <LinksUpToDate>false</LinksUpToDate>
  <CharactersWithSpaces>67419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2022-06-13T23:50:00Z</dcterms:created>
  <dc:creator>Windows 10</dc:creator>
  <cp:lastModifiedBy>user</cp:lastModifiedBy>
  <cp:lastPrinted>2022-05-23T17:12:00Z</cp:lastPrinted>
  <dcterms:modified xsi:type="dcterms:W3CDTF">2023-12-22T18:32:23Z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6C04639F17AC4E92A924D986CC4CA4DC</vt:lpwstr>
  </property>
  <property fmtid="{D5CDD505-2E9C-101B-9397-08002B2CF9AE}" pid="4" name="commondata">
    <vt:lpwstr>eyJoZGlkIjoiMjBhNWE0NzY0NjJkNGM0Mjg0NWU5YTU5NDQ4NmU2MzkifQ==</vt:lpwstr>
  </property>
</Properties>
</file>