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黑体" w:hAnsi="黑体" w:eastAsia="黑体"/>
          <w:sz w:val="32"/>
          <w:szCs w:val="32"/>
          <w:highlight w:val="none"/>
          <w:lang w:val="en-US"/>
        </w:rPr>
      </w:pPr>
      <w:bookmarkStart w:id="1" w:name="_GoBack"/>
      <w:bookmarkEnd w:id="1"/>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3</w:t>
      </w:r>
    </w:p>
    <w:p>
      <w:pPr>
        <w:spacing w:before="156" w:beforeLines="50" w:line="600" w:lineRule="exact"/>
        <w:rPr>
          <w:rFonts w:ascii="黑体" w:hAnsi="黑体" w:eastAsia="黑体"/>
          <w:sz w:val="32"/>
          <w:szCs w:val="32"/>
          <w:highlight w:val="none"/>
        </w:rPr>
      </w:pPr>
    </w:p>
    <w:p>
      <w:pPr>
        <w:spacing w:before="156" w:beforeLines="50" w:line="600" w:lineRule="exact"/>
        <w:jc w:val="center"/>
        <w:rPr>
          <w:rFonts w:ascii="方正小标宋简体" w:eastAsia="方正小标宋简体"/>
          <w:sz w:val="80"/>
          <w:szCs w:val="80"/>
          <w:highlight w:val="none"/>
        </w:rPr>
      </w:pPr>
      <w:r>
        <w:rPr>
          <w:rFonts w:hint="eastAsia" w:ascii="方正小标宋简体" w:eastAsia="方正小标宋简体"/>
          <w:sz w:val="80"/>
          <w:szCs w:val="80"/>
          <w:highlight w:val="none"/>
        </w:rPr>
        <w:t>建设项目前期阶段</w:t>
      </w:r>
    </w:p>
    <w:p>
      <w:pPr>
        <w:spacing w:before="156" w:beforeLines="50" w:line="600" w:lineRule="exact"/>
        <w:jc w:val="center"/>
        <w:rPr>
          <w:rFonts w:hint="eastAsia" w:ascii="方正小标宋简体" w:eastAsia="方正小标宋简体"/>
          <w:sz w:val="80"/>
          <w:szCs w:val="80"/>
          <w:highlight w:val="none"/>
        </w:rPr>
      </w:pPr>
    </w:p>
    <w:p>
      <w:pPr>
        <w:spacing w:before="156" w:beforeLines="50" w:line="600" w:lineRule="exact"/>
        <w:jc w:val="center"/>
        <w:rPr>
          <w:rFonts w:ascii="方正小标宋简体" w:eastAsia="方正小标宋简体"/>
          <w:sz w:val="80"/>
          <w:szCs w:val="80"/>
          <w:highlight w:val="none"/>
        </w:rPr>
      </w:pPr>
      <w:r>
        <w:rPr>
          <w:rFonts w:hint="eastAsia" w:ascii="方正小标宋简体" w:eastAsia="方正小标宋简体"/>
          <w:sz w:val="80"/>
          <w:szCs w:val="80"/>
          <w:highlight w:val="none"/>
        </w:rPr>
        <w:t>代建合同示范文本</w:t>
      </w:r>
    </w:p>
    <w:p>
      <w:pPr>
        <w:spacing w:line="600" w:lineRule="exact"/>
        <w:jc w:val="center"/>
        <w:rPr>
          <w:rFonts w:ascii="仿宋_GB2312" w:eastAsia="仿宋_GB2312"/>
          <w:sz w:val="32"/>
          <w:szCs w:val="32"/>
          <w:highlight w:val="none"/>
        </w:rPr>
      </w:pPr>
    </w:p>
    <w:p>
      <w:pPr>
        <w:spacing w:line="600" w:lineRule="exact"/>
        <w:jc w:val="center"/>
        <w:rPr>
          <w:rFonts w:ascii="仿宋_GB2312" w:eastAsia="仿宋_GB2312"/>
          <w:sz w:val="32"/>
          <w:szCs w:val="32"/>
          <w:highlight w:val="none"/>
        </w:rPr>
      </w:pPr>
      <w:r>
        <w:rPr>
          <w:rFonts w:hint="eastAsia" w:ascii="仿宋_GB2312" w:eastAsia="仿宋_GB2312"/>
          <w:bCs/>
          <w:sz w:val="32"/>
          <w:szCs w:val="32"/>
          <w:highlight w:val="none"/>
        </w:rPr>
        <w:t>（202</w:t>
      </w:r>
      <w:r>
        <w:rPr>
          <w:rFonts w:hint="eastAsia" w:ascii="仿宋_GB2312" w:eastAsia="仿宋_GB2312"/>
          <w:bCs/>
          <w:sz w:val="32"/>
          <w:szCs w:val="32"/>
          <w:highlight w:val="none"/>
          <w:lang w:val="en-US" w:eastAsia="zh-CN"/>
        </w:rPr>
        <w:t>3</w:t>
      </w:r>
      <w:r>
        <w:rPr>
          <w:rFonts w:hint="eastAsia" w:ascii="仿宋_GB2312" w:eastAsia="仿宋_GB2312"/>
          <w:bCs/>
          <w:sz w:val="32"/>
          <w:szCs w:val="32"/>
          <w:highlight w:val="none"/>
        </w:rPr>
        <w:t>年版）</w:t>
      </w:r>
    </w:p>
    <w:p>
      <w:pPr>
        <w:spacing w:line="600" w:lineRule="exact"/>
        <w:jc w:val="center"/>
        <w:rPr>
          <w:highlight w:val="none"/>
        </w:rPr>
      </w:pPr>
    </w:p>
    <w:p>
      <w:pPr>
        <w:spacing w:line="600" w:lineRule="exact"/>
        <w:jc w:val="center"/>
        <w:rPr>
          <w:highlight w:val="none"/>
        </w:rPr>
      </w:pPr>
    </w:p>
    <w:p>
      <w:pPr>
        <w:spacing w:line="600" w:lineRule="exact"/>
        <w:jc w:val="center"/>
        <w:rPr>
          <w:highlight w:val="none"/>
        </w:rPr>
      </w:pPr>
    </w:p>
    <w:p>
      <w:pPr>
        <w:spacing w:line="600" w:lineRule="exact"/>
        <w:jc w:val="center"/>
        <w:rPr>
          <w:highlight w:val="none"/>
        </w:rPr>
      </w:pPr>
    </w:p>
    <w:p>
      <w:pPr>
        <w:spacing w:line="600" w:lineRule="exact"/>
        <w:ind w:firstLine="2232" w:firstLineChars="695"/>
        <w:jc w:val="left"/>
        <w:rPr>
          <w:rFonts w:ascii="仿宋_GB2312" w:eastAsia="仿宋_GB2312"/>
          <w:b/>
          <w:sz w:val="32"/>
          <w:szCs w:val="32"/>
          <w:highlight w:val="none"/>
        </w:rPr>
      </w:pPr>
      <w:r>
        <w:rPr>
          <w:rFonts w:hint="eastAsia" w:ascii="仿宋_GB2312" w:eastAsia="仿宋_GB2312"/>
          <w:b/>
          <w:sz w:val="32"/>
          <w:szCs w:val="32"/>
          <w:highlight w:val="none"/>
        </w:rPr>
        <w:t>项目名称：</w:t>
      </w:r>
      <w:r>
        <w:rPr>
          <w:rFonts w:hint="eastAsia" w:ascii="仿宋_GB2312" w:eastAsia="仿宋_GB2312"/>
          <w:b/>
          <w:sz w:val="32"/>
          <w:szCs w:val="32"/>
          <w:highlight w:val="none"/>
          <w:u w:val="single"/>
        </w:rPr>
        <w:t xml:space="preserve">                   </w:t>
      </w:r>
    </w:p>
    <w:p>
      <w:pPr>
        <w:spacing w:line="600" w:lineRule="exact"/>
        <w:ind w:firstLine="2232" w:firstLineChars="695"/>
        <w:jc w:val="left"/>
        <w:rPr>
          <w:rFonts w:ascii="仿宋_GB2312" w:eastAsia="仿宋_GB2312"/>
          <w:b/>
          <w:sz w:val="32"/>
          <w:szCs w:val="32"/>
          <w:highlight w:val="none"/>
        </w:rPr>
      </w:pPr>
      <w:r>
        <w:rPr>
          <w:rFonts w:hint="eastAsia" w:ascii="仿宋_GB2312" w:eastAsia="仿宋_GB2312"/>
          <w:b/>
          <w:sz w:val="32"/>
          <w:szCs w:val="32"/>
          <w:highlight w:val="none"/>
        </w:rPr>
        <w:t>建设单位：</w:t>
      </w:r>
      <w:r>
        <w:rPr>
          <w:rFonts w:hint="eastAsia" w:ascii="仿宋_GB2312" w:eastAsia="仿宋_GB2312"/>
          <w:b/>
          <w:sz w:val="32"/>
          <w:szCs w:val="32"/>
          <w:highlight w:val="none"/>
          <w:u w:val="single"/>
        </w:rPr>
        <w:t xml:space="preserve">                   </w:t>
      </w:r>
    </w:p>
    <w:p>
      <w:pPr>
        <w:spacing w:line="600" w:lineRule="exact"/>
        <w:ind w:firstLine="2232" w:firstLineChars="695"/>
        <w:jc w:val="left"/>
        <w:rPr>
          <w:rFonts w:ascii="仿宋_GB2312" w:eastAsia="仿宋_GB2312"/>
          <w:b/>
          <w:sz w:val="32"/>
          <w:szCs w:val="32"/>
          <w:highlight w:val="none"/>
        </w:rPr>
      </w:pPr>
      <w:r>
        <w:rPr>
          <w:rFonts w:hint="eastAsia" w:ascii="仿宋_GB2312" w:eastAsia="仿宋_GB2312"/>
          <w:b/>
          <w:sz w:val="32"/>
          <w:szCs w:val="32"/>
          <w:highlight w:val="none"/>
        </w:rPr>
        <w:t>代建单位：</w:t>
      </w:r>
      <w:r>
        <w:rPr>
          <w:rFonts w:hint="eastAsia" w:ascii="仿宋_GB2312" w:eastAsia="仿宋_GB2312"/>
          <w:b/>
          <w:sz w:val="32"/>
          <w:szCs w:val="32"/>
          <w:highlight w:val="none"/>
          <w:u w:val="single"/>
        </w:rPr>
        <w:t xml:space="preserve">                   </w:t>
      </w:r>
    </w:p>
    <w:p>
      <w:pPr>
        <w:spacing w:line="600" w:lineRule="exact"/>
        <w:rPr>
          <w:highlight w:val="none"/>
        </w:rPr>
      </w:pPr>
    </w:p>
    <w:p>
      <w:pPr>
        <w:spacing w:line="600" w:lineRule="exact"/>
        <w:rPr>
          <w:highlight w:val="none"/>
        </w:rPr>
        <w:sectPr>
          <w:headerReference r:id="rId3" w:type="default"/>
          <w:pgSz w:w="11906" w:h="16838"/>
          <w:pgMar w:top="1418" w:right="1418" w:bottom="1418" w:left="1418" w:header="851" w:footer="992" w:gutter="0"/>
          <w:pgNumType w:start="1"/>
          <w:cols w:space="425" w:num="1"/>
          <w:docGrid w:type="lines" w:linePitch="312" w:charSpace="0"/>
        </w:sectPr>
      </w:pPr>
    </w:p>
    <w:p>
      <w:pPr>
        <w:spacing w:line="600" w:lineRule="exact"/>
        <w:jc w:val="center"/>
        <w:rPr>
          <w:rFonts w:ascii="方正小标宋简体" w:hAnsi="方正小标宋简体" w:eastAsia="方正小标宋简体"/>
          <w:sz w:val="44"/>
          <w:szCs w:val="44"/>
          <w:highlight w:val="none"/>
        </w:rPr>
      </w:pPr>
      <w:r>
        <w:rPr>
          <w:rFonts w:hint="eastAsia" w:ascii="方正小标宋简体" w:hAnsi="方正小标宋简体" w:eastAsia="方正小标宋简体"/>
          <w:sz w:val="44"/>
          <w:szCs w:val="44"/>
          <w:highlight w:val="none"/>
        </w:rPr>
        <w:t>第一部分  基本条款</w:t>
      </w:r>
    </w:p>
    <w:p>
      <w:pPr>
        <w:spacing w:line="600" w:lineRule="exact"/>
        <w:jc w:val="center"/>
        <w:rPr>
          <w:rFonts w:ascii="仿宋_GB2312" w:eastAsia="仿宋_GB2312"/>
          <w:b/>
          <w:sz w:val="44"/>
          <w:szCs w:val="44"/>
          <w:highlight w:val="none"/>
        </w:rPr>
      </w:pPr>
    </w:p>
    <w:p>
      <w:pPr>
        <w:spacing w:line="600" w:lineRule="exact"/>
        <w:jc w:val="left"/>
        <w:rPr>
          <w:rFonts w:ascii="仿宋_GB2312" w:eastAsia="仿宋_GB2312"/>
          <w:sz w:val="32"/>
          <w:szCs w:val="32"/>
          <w:highlight w:val="none"/>
        </w:rPr>
      </w:pPr>
      <w:r>
        <w:rPr>
          <w:rFonts w:hint="eastAsia" w:ascii="仿宋_GB2312" w:eastAsia="仿宋_GB2312"/>
          <w:sz w:val="32"/>
          <w:szCs w:val="32"/>
          <w:highlight w:val="none"/>
        </w:rPr>
        <w:t>甲方（建设单位）：</w:t>
      </w:r>
      <w:r>
        <w:rPr>
          <w:rFonts w:hint="eastAsia" w:ascii="仿宋_GB2312" w:eastAsia="仿宋_GB2312"/>
          <w:sz w:val="32"/>
          <w:szCs w:val="32"/>
          <w:highlight w:val="none"/>
          <w:u w:val="single"/>
        </w:rPr>
        <w:t xml:space="preserve">                </w:t>
      </w:r>
    </w:p>
    <w:p>
      <w:pPr>
        <w:spacing w:line="600" w:lineRule="exact"/>
        <w:jc w:val="left"/>
        <w:rPr>
          <w:rFonts w:ascii="仿宋_GB2312" w:eastAsia="仿宋_GB2312"/>
          <w:sz w:val="32"/>
          <w:szCs w:val="32"/>
          <w:highlight w:val="none"/>
          <w:u w:val="single"/>
        </w:rPr>
      </w:pPr>
      <w:r>
        <w:rPr>
          <w:rFonts w:hint="eastAsia" w:ascii="仿宋_GB2312" w:eastAsia="仿宋_GB2312"/>
          <w:sz w:val="32"/>
          <w:szCs w:val="32"/>
          <w:highlight w:val="none"/>
        </w:rPr>
        <w:t>乙方（</w:t>
      </w:r>
      <w:r>
        <w:rPr>
          <w:rFonts w:hint="eastAsia" w:ascii="仿宋_GB2312" w:eastAsia="仿宋_GB2312"/>
          <w:sz w:val="32"/>
          <w:szCs w:val="32"/>
          <w:highlight w:val="none"/>
          <w:lang w:eastAsia="zh-CN"/>
        </w:rPr>
        <w:t>前期阶段</w:t>
      </w:r>
      <w:r>
        <w:rPr>
          <w:rFonts w:hint="eastAsia" w:ascii="仿宋_GB2312" w:eastAsia="仿宋_GB2312"/>
          <w:sz w:val="32"/>
          <w:szCs w:val="32"/>
          <w:highlight w:val="none"/>
        </w:rPr>
        <w:t>代建单位）：</w:t>
      </w:r>
      <w:r>
        <w:rPr>
          <w:rFonts w:hint="eastAsia" w:ascii="仿宋_GB2312" w:eastAsia="仿宋_GB2312"/>
          <w:sz w:val="32"/>
          <w:szCs w:val="32"/>
          <w:highlight w:val="none"/>
          <w:u w:val="single"/>
        </w:rPr>
        <w:t xml:space="preserve">                </w:t>
      </w:r>
    </w:p>
    <w:p>
      <w:pPr>
        <w:spacing w:line="600" w:lineRule="exact"/>
        <w:ind w:firstLine="640" w:firstLineChars="200"/>
        <w:rPr>
          <w:rFonts w:ascii="仿宋" w:hAnsi="仿宋" w:eastAsia="仿宋"/>
          <w:sz w:val="32"/>
          <w:szCs w:val="32"/>
          <w:highlight w:val="none"/>
        </w:rPr>
      </w:pP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依照《中华人民共和国民法典》、《中华人民共和国建筑法》、《厦门市市级财政投融资建设项目代建总承包办法》（厦建规〔2023〕2号-协）</w:t>
      </w:r>
      <w:r>
        <w:rPr>
          <w:rFonts w:hint="eastAsia" w:ascii="仿宋_GB2312" w:hAnsi="仿宋_GB2312" w:eastAsia="仿宋_GB2312" w:cs="仿宋_GB2312"/>
          <w:sz w:val="32"/>
          <w:szCs w:val="32"/>
          <w:highlight w:val="none"/>
          <w:lang w:eastAsia="zh-CN"/>
        </w:rPr>
        <w:t>、</w:t>
      </w:r>
      <w:r>
        <w:rPr>
          <w:rFonts w:hint="eastAsia" w:ascii="仿宋_GB2312" w:eastAsia="仿宋_GB2312"/>
          <w:sz w:val="32"/>
          <w:szCs w:val="32"/>
          <w:highlight w:val="none"/>
        </w:rPr>
        <w:t>《代建工作规程》（</w:t>
      </w:r>
      <w:r>
        <w:rPr>
          <w:rFonts w:ascii="仿宋_GB2312" w:eastAsia="仿宋_GB2312"/>
          <w:sz w:val="32"/>
          <w:szCs w:val="32"/>
          <w:highlight w:val="none"/>
        </w:rPr>
        <w:t>DB3502/T 078—2022</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rPr>
        <w:t>及其他有关法律、法规，遵循平等、自愿、公平和诚实信用的原则，甲方就委托乙方承担关于</w:t>
      </w:r>
      <w:r>
        <w:rPr>
          <w:rFonts w:hint="eastAsia" w:ascii="仿宋_GB2312" w:hAnsi="仿宋_GB2312" w:eastAsia="仿宋_GB2312" w:cs="仿宋_GB2312"/>
          <w:sz w:val="32"/>
          <w:szCs w:val="32"/>
          <w:highlight w:val="none"/>
          <w:u w:val="single"/>
        </w:rPr>
        <w:t xml:space="preserve">                              项目</w:t>
      </w:r>
      <w:r>
        <w:rPr>
          <w:rFonts w:hint="eastAsia" w:ascii="仿宋_GB2312" w:hAnsi="仿宋_GB2312" w:eastAsia="仿宋_GB2312" w:cs="仿宋_GB2312"/>
          <w:sz w:val="32"/>
          <w:szCs w:val="32"/>
          <w:highlight w:val="none"/>
        </w:rPr>
        <w:t>（以下简称“项目”）的前期阶段代建事宜，经协商一致，订立本合同。</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一、项目概况</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1.项目名称：</w:t>
      </w:r>
      <w:r>
        <w:rPr>
          <w:rFonts w:hint="eastAsia" w:ascii="仿宋_GB2312" w:hAnsi="仿宋_GB2312" w:eastAsia="仿宋_GB2312" w:cs="仿宋_GB2312"/>
          <w:sz w:val="32"/>
          <w:szCs w:val="32"/>
          <w:highlight w:val="none"/>
          <w:u w:val="single"/>
        </w:rPr>
        <w:t xml:space="preserve">                                        </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2.建设地点：</w:t>
      </w:r>
      <w:r>
        <w:rPr>
          <w:rFonts w:hint="eastAsia" w:ascii="仿宋_GB2312" w:hAnsi="仿宋_GB2312" w:eastAsia="仿宋_GB2312" w:cs="仿宋_GB2312"/>
          <w:sz w:val="32"/>
          <w:szCs w:val="32"/>
          <w:highlight w:val="none"/>
          <w:u w:val="single"/>
        </w:rPr>
        <w:t xml:space="preserve">                                        </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3.建设内容及规模：</w:t>
      </w:r>
      <w:r>
        <w:rPr>
          <w:rFonts w:hint="eastAsia" w:ascii="仿宋_GB2312" w:hAnsi="仿宋_GB2312" w:eastAsia="仿宋_GB2312" w:cs="仿宋_GB2312"/>
          <w:sz w:val="32"/>
          <w:szCs w:val="32"/>
          <w:highlight w:val="none"/>
          <w:u w:val="single"/>
        </w:rPr>
        <w:t>（使用功能、建设用地/道路等级、建筑面积/线路长度</w:t>
      </w:r>
      <w:r>
        <w:rPr>
          <w:rFonts w:hint="eastAsia" w:ascii="仿宋_GB2312" w:hAnsi="仿宋_GB2312" w:eastAsia="仿宋_GB2312" w:cs="仿宋_GB2312"/>
          <w:sz w:val="32"/>
          <w:szCs w:val="32"/>
          <w:highlight w:val="none"/>
          <w:u w:val="single"/>
          <w:lang w:val="en-US" w:eastAsia="zh-CN"/>
        </w:rPr>
        <w:t>等</w:t>
      </w:r>
      <w:r>
        <w:rPr>
          <w:rFonts w:hint="eastAsia" w:ascii="仿宋_GB2312" w:hAnsi="仿宋_GB2312" w:eastAsia="仿宋_GB2312" w:cs="仿宋_GB2312"/>
          <w:sz w:val="32"/>
          <w:szCs w:val="32"/>
          <w:highlight w:val="none"/>
          <w:u w:val="single"/>
        </w:rPr>
        <w:t xml:space="preserve">）  </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4.总投资：</w:t>
      </w:r>
      <w:r>
        <w:rPr>
          <w:rFonts w:hint="eastAsia" w:ascii="仿宋_GB2312" w:hAnsi="仿宋_GB2312" w:eastAsia="仿宋_GB2312" w:cs="仿宋_GB2312"/>
          <w:i w:val="0"/>
          <w:sz w:val="32"/>
          <w:szCs w:val="32"/>
          <w:highlight w:val="none"/>
          <w:u w:val="single"/>
        </w:rPr>
        <w:t>（</w:t>
      </w:r>
      <w:r>
        <w:rPr>
          <w:rFonts w:hint="eastAsia" w:ascii="仿宋_GB2312" w:hAnsi="仿宋_GB2312" w:eastAsia="仿宋_GB2312" w:cs="仿宋_GB2312"/>
          <w:i w:val="0"/>
          <w:iCs/>
          <w:sz w:val="32"/>
          <w:szCs w:val="32"/>
          <w:highlight w:val="none"/>
          <w:u w:val="single"/>
        </w:rPr>
        <w:t>估算等</w:t>
      </w:r>
      <w:r>
        <w:rPr>
          <w:rFonts w:hint="eastAsia" w:ascii="仿宋_GB2312" w:hAnsi="仿宋_GB2312" w:eastAsia="仿宋_GB2312" w:cs="仿宋_GB2312"/>
          <w:i w:val="0"/>
          <w:sz w:val="32"/>
          <w:szCs w:val="32"/>
          <w:highlight w:val="none"/>
          <w:u w:val="single"/>
        </w:rPr>
        <w:t>）</w:t>
      </w:r>
      <w:r>
        <w:rPr>
          <w:rFonts w:hint="eastAsia" w:ascii="仿宋_GB2312" w:hAnsi="仿宋_GB2312" w:eastAsia="仿宋_GB2312" w:cs="仿宋_GB2312"/>
          <w:sz w:val="32"/>
          <w:szCs w:val="32"/>
          <w:highlight w:val="none"/>
          <w:u w:val="single"/>
        </w:rPr>
        <w:t xml:space="preserve">                                </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5.资金来源：</w:t>
      </w:r>
      <w:r>
        <w:rPr>
          <w:rFonts w:hint="eastAsia" w:ascii="仿宋_GB2312" w:hAnsi="仿宋_GB2312" w:eastAsia="仿宋_GB2312" w:cs="仿宋_GB2312"/>
          <w:i w:val="0"/>
          <w:sz w:val="32"/>
          <w:szCs w:val="32"/>
          <w:highlight w:val="none"/>
          <w:u w:val="single"/>
        </w:rPr>
        <w:t>（</w:t>
      </w:r>
      <w:r>
        <w:rPr>
          <w:rFonts w:hint="eastAsia" w:ascii="仿宋_GB2312" w:hAnsi="仿宋_GB2312" w:eastAsia="仿宋_GB2312" w:cs="仿宋_GB2312"/>
          <w:i w:val="0"/>
          <w:iCs/>
          <w:sz w:val="32"/>
          <w:szCs w:val="32"/>
          <w:highlight w:val="none"/>
          <w:u w:val="single"/>
        </w:rPr>
        <w:t>出资比例等</w:t>
      </w:r>
      <w:r>
        <w:rPr>
          <w:rFonts w:hint="eastAsia" w:ascii="仿宋_GB2312" w:hAnsi="仿宋_GB2312" w:eastAsia="仿宋_GB2312" w:cs="仿宋_GB2312"/>
          <w:i w:val="0"/>
          <w:sz w:val="32"/>
          <w:szCs w:val="32"/>
          <w:highlight w:val="none"/>
          <w:u w:val="single"/>
        </w:rPr>
        <w:t>）</w:t>
      </w:r>
      <w:r>
        <w:rPr>
          <w:rFonts w:hint="eastAsia" w:ascii="仿宋_GB2312" w:hAnsi="仿宋_GB2312" w:eastAsia="仿宋_GB2312" w:cs="仿宋_GB2312"/>
          <w:i/>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6.批准文件：</w:t>
      </w:r>
      <w:r>
        <w:rPr>
          <w:rFonts w:hint="eastAsia" w:ascii="仿宋_GB2312" w:hAnsi="仿宋_GB2312" w:eastAsia="仿宋_GB2312" w:cs="仿宋_GB2312"/>
          <w:i w:val="0"/>
          <w:sz w:val="32"/>
          <w:szCs w:val="32"/>
          <w:highlight w:val="none"/>
          <w:u w:val="single"/>
        </w:rPr>
        <w:t>（</w:t>
      </w:r>
      <w:r>
        <w:rPr>
          <w:rFonts w:hint="eastAsia" w:ascii="仿宋_GB2312" w:hAnsi="仿宋_GB2312" w:eastAsia="仿宋_GB2312" w:cs="仿宋_GB2312"/>
          <w:i w:val="0"/>
          <w:iCs/>
          <w:sz w:val="32"/>
          <w:szCs w:val="32"/>
          <w:highlight w:val="none"/>
          <w:u w:val="single"/>
        </w:rPr>
        <w:t>前期工作函、立项等文件</w:t>
      </w:r>
      <w:r>
        <w:rPr>
          <w:rFonts w:hint="eastAsia" w:ascii="仿宋_GB2312" w:hAnsi="仿宋_GB2312" w:eastAsia="仿宋_GB2312" w:cs="仿宋_GB2312"/>
          <w:i w:val="0"/>
          <w:sz w:val="32"/>
          <w:szCs w:val="32"/>
          <w:highlight w:val="none"/>
          <w:u w:val="single"/>
        </w:rPr>
        <w:t>）</w:t>
      </w:r>
      <w:r>
        <w:rPr>
          <w:rFonts w:hint="eastAsia" w:ascii="仿宋_GB2312" w:hAnsi="仿宋_GB2312" w:eastAsia="仿宋_GB2312" w:cs="仿宋_GB2312"/>
          <w:i/>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二、代建事项</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甲方委托乙方承担项目所涉及的工程建设前期阶段的组织、协调和管理工作，具体事项包括但不限于以下内容：</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1.项目可行性研究、</w:t>
      </w:r>
      <w:r>
        <w:rPr>
          <w:rFonts w:hint="eastAsia" w:ascii="仿宋_GB2312" w:hAnsi="仿宋_GB2312" w:eastAsia="仿宋_GB2312" w:cs="仿宋_GB2312"/>
          <w:sz w:val="32"/>
          <w:szCs w:val="32"/>
          <w:highlight w:val="none"/>
          <w:lang w:eastAsia="zh-CN"/>
        </w:rPr>
        <w:t>地质</w:t>
      </w:r>
      <w:r>
        <w:rPr>
          <w:rFonts w:hint="eastAsia" w:ascii="仿宋_GB2312" w:hAnsi="仿宋_GB2312" w:eastAsia="仿宋_GB2312" w:cs="仿宋_GB2312"/>
          <w:sz w:val="32"/>
          <w:szCs w:val="32"/>
          <w:highlight w:val="none"/>
        </w:rPr>
        <w:t>勘察、</w:t>
      </w:r>
      <w:r>
        <w:rPr>
          <w:rFonts w:hint="eastAsia" w:ascii="仿宋_GB2312" w:hAnsi="仿宋_GB2312" w:eastAsia="仿宋_GB2312" w:cs="仿宋_GB2312"/>
          <w:bCs/>
          <w:color w:val="auto"/>
          <w:sz w:val="32"/>
          <w:szCs w:val="32"/>
          <w:highlight w:val="none"/>
          <w:lang w:eastAsia="zh-CN"/>
        </w:rPr>
        <w:t>方案（初步）</w:t>
      </w:r>
      <w:r>
        <w:rPr>
          <w:rFonts w:hint="eastAsia" w:ascii="仿宋_GB2312" w:hAnsi="仿宋_GB2312" w:eastAsia="仿宋_GB2312" w:cs="仿宋_GB2312"/>
          <w:color w:val="auto"/>
          <w:sz w:val="32"/>
          <w:highlight w:val="none"/>
        </w:rPr>
        <w:t>设计</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sz w:val="32"/>
          <w:szCs w:val="32"/>
          <w:highlight w:val="none"/>
        </w:rPr>
        <w:t>投资概算等编制管理。</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w:t>
      </w:r>
      <w:r>
        <w:rPr>
          <w:rFonts w:hint="eastAsia" w:ascii="仿宋_GB2312" w:hAnsi="仿宋_GB2312" w:eastAsia="仿宋_GB2312" w:cs="仿宋_GB2312"/>
          <w:sz w:val="32"/>
          <w:szCs w:val="32"/>
          <w:highlight w:val="none"/>
          <w:lang w:eastAsia="zh-CN"/>
        </w:rPr>
        <w:t>地质</w:t>
      </w:r>
      <w:r>
        <w:rPr>
          <w:rFonts w:hint="eastAsia" w:ascii="仿宋_GB2312" w:hAnsi="仿宋_GB2312" w:eastAsia="仿宋_GB2312" w:cs="仿宋_GB2312"/>
          <w:sz w:val="32"/>
          <w:szCs w:val="32"/>
          <w:highlight w:val="none"/>
        </w:rPr>
        <w:t>勘察、工程咨询、设计、招标代理、</w:t>
      </w:r>
      <w:r>
        <w:rPr>
          <w:rFonts w:hint="eastAsia" w:ascii="仿宋_GB2312" w:hAnsi="仿宋_GB2312" w:eastAsia="仿宋_GB2312" w:cs="仿宋_GB2312"/>
          <w:sz w:val="32"/>
          <w:szCs w:val="32"/>
          <w:highlight w:val="none"/>
          <w:lang w:eastAsia="zh-CN"/>
        </w:rPr>
        <w:t>工程</w:t>
      </w:r>
      <w:r>
        <w:rPr>
          <w:rFonts w:hint="eastAsia" w:ascii="仿宋_GB2312" w:hAnsi="仿宋_GB2312" w:eastAsia="仿宋_GB2312" w:cs="仿宋_GB2312"/>
          <w:sz w:val="32"/>
          <w:szCs w:val="32"/>
          <w:highlight w:val="none"/>
        </w:rPr>
        <w:t>测量、交通影响评价、土地污染状况评估等前期工作发包管理。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3.办理项目前期阶段所需的各项</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审批</w:t>
      </w:r>
      <w:r>
        <w:rPr>
          <w:rFonts w:hint="eastAsia" w:ascii="仿宋_GB2312" w:hAnsi="仿宋_GB2312" w:eastAsia="仿宋_GB2312" w:cs="仿宋_GB2312"/>
          <w:sz w:val="32"/>
          <w:szCs w:val="32"/>
          <w:highlight w:val="none"/>
          <w:lang w:eastAsia="zh-CN"/>
        </w:rPr>
        <w:t>手续</w:t>
      </w:r>
      <w:r>
        <w:rPr>
          <w:rFonts w:hint="eastAsia" w:ascii="仿宋_GB2312" w:hAnsi="仿宋_GB2312" w:eastAsia="仿宋_GB2312" w:cs="仿宋_GB2312"/>
          <w:sz w:val="32"/>
          <w:szCs w:val="32"/>
          <w:highlight w:val="none"/>
        </w:rPr>
        <w:t>，包括前期工作计划、可行性研究报告、方案</w:t>
      </w:r>
      <w:r>
        <w:rPr>
          <w:rFonts w:hint="eastAsia" w:ascii="仿宋_GB2312" w:hAnsi="仿宋_GB2312" w:eastAsia="仿宋_GB2312" w:cs="仿宋_GB2312"/>
          <w:sz w:val="32"/>
          <w:szCs w:val="32"/>
          <w:highlight w:val="none"/>
          <w:lang w:eastAsia="zh-CN"/>
        </w:rPr>
        <w:t>（初步）</w:t>
      </w:r>
      <w:r>
        <w:rPr>
          <w:rFonts w:hint="eastAsia" w:ascii="仿宋_GB2312" w:hAnsi="仿宋_GB2312" w:eastAsia="仿宋_GB2312" w:cs="仿宋_GB2312"/>
          <w:sz w:val="32"/>
          <w:szCs w:val="32"/>
          <w:highlight w:val="none"/>
        </w:rPr>
        <w:t>设计、概（估）算报批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建设用地规划许可、建设工程规划许可、农（林）转用</w:t>
      </w:r>
      <w:r>
        <w:rPr>
          <w:rFonts w:hint="eastAsia" w:ascii="仿宋_GB2312" w:hAnsi="仿宋_GB2312" w:eastAsia="仿宋_GB2312" w:cs="仿宋_GB2312"/>
          <w:sz w:val="32"/>
          <w:szCs w:val="32"/>
          <w:highlight w:val="none"/>
        </w:rPr>
        <w:t>等手续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配合区政府办理土地房屋征收等手续</w:t>
      </w:r>
      <w:r>
        <w:rPr>
          <w:rFonts w:hint="eastAsia" w:ascii="仿宋_GB2312" w:hAnsi="仿宋_GB2312" w:eastAsia="仿宋_GB2312" w:cs="仿宋_GB2312"/>
          <w:sz w:val="32"/>
          <w:szCs w:val="32"/>
          <w:highlight w:val="none"/>
        </w:rPr>
        <w:t>。</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4.项目前期工作的投资、进度、质量管理及协调工作。</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5.配合开展前期阶段的财务决算资料编制。</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6.做好与代建总承包单位前期</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成果的移交工作。</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7.按照市发改委、财政局、项目相关行业主管部门以及</w:t>
      </w:r>
      <w:r>
        <w:rPr>
          <w:rFonts w:hint="eastAsia" w:ascii="仿宋_GB2312" w:hAnsi="仿宋_GB2312" w:eastAsia="仿宋_GB2312" w:cs="仿宋_GB2312"/>
          <w:sz w:val="32"/>
          <w:szCs w:val="32"/>
          <w:highlight w:val="none"/>
          <w:lang w:eastAsia="zh-CN"/>
        </w:rPr>
        <w:t>项目责任单位等</w:t>
      </w:r>
      <w:r>
        <w:rPr>
          <w:rFonts w:hint="eastAsia" w:ascii="仿宋_GB2312" w:hAnsi="仿宋_GB2312" w:eastAsia="仿宋_GB2312" w:cs="仿宋_GB2312"/>
          <w:sz w:val="32"/>
          <w:szCs w:val="32"/>
          <w:highlight w:val="none"/>
        </w:rPr>
        <w:t>要求，完成项目进度和其他有关工作。</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三、项目代建管理目标</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1.投资控制目标：</w:t>
      </w:r>
      <w:r>
        <w:rPr>
          <w:rFonts w:hint="eastAsia" w:ascii="仿宋_GB2312" w:hAnsi="仿宋_GB2312" w:eastAsia="仿宋_GB2312" w:cs="仿宋_GB2312"/>
          <w:color w:val="auto"/>
          <w:sz w:val="32"/>
          <w:szCs w:val="32"/>
          <w:highlight w:val="none"/>
          <w:u w:val="single"/>
        </w:rPr>
        <w:t xml:space="preserve">                                     </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2.质量控制目标：</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3.建设工期目标：</w:t>
      </w:r>
      <w:r>
        <w:rPr>
          <w:rFonts w:hint="eastAsia" w:ascii="仿宋_GB2312" w:hAnsi="仿宋_GB2312" w:eastAsia="仿宋_GB2312" w:cs="仿宋_GB2312"/>
          <w:sz w:val="32"/>
          <w:szCs w:val="32"/>
          <w:highlight w:val="none"/>
          <w:u w:val="single"/>
        </w:rPr>
        <w:t>（项目前期阶段</w:t>
      </w:r>
      <w:r>
        <w:rPr>
          <w:rFonts w:hint="eastAsia" w:ascii="仿宋_GB2312" w:hAnsi="仿宋_GB2312" w:eastAsia="仿宋_GB2312" w:cs="仿宋_GB2312"/>
          <w:sz w:val="32"/>
          <w:szCs w:val="32"/>
          <w:highlight w:val="none"/>
          <w:u w:val="single"/>
          <w:lang w:eastAsia="zh-CN"/>
        </w:rPr>
        <w:t>工期时限</w:t>
      </w:r>
      <w:r>
        <w:rPr>
          <w:rFonts w:hint="eastAsia" w:ascii="仿宋_GB2312" w:hAnsi="仿宋_GB2312" w:eastAsia="仿宋_GB2312" w:cs="仿宋_GB2312"/>
          <w:sz w:val="32"/>
          <w:szCs w:val="32"/>
          <w:highlight w:val="none"/>
          <w:u w:val="single"/>
        </w:rPr>
        <w:t>及开始计时时点；</w:t>
      </w:r>
      <w:r>
        <w:rPr>
          <w:rFonts w:hint="eastAsia" w:ascii="仿宋_GB2312" w:hAnsi="仿宋_GB2312" w:eastAsia="仿宋_GB2312" w:cs="仿宋_GB2312"/>
          <w:sz w:val="32"/>
          <w:szCs w:val="32"/>
          <w:highlight w:val="none"/>
          <w:u w:val="single"/>
          <w:lang w:eastAsia="zh-CN"/>
        </w:rPr>
        <w:t>前期工作计划下达、</w:t>
      </w:r>
      <w:r>
        <w:rPr>
          <w:rFonts w:hint="eastAsia" w:ascii="仿宋_GB2312" w:hAnsi="仿宋_GB2312" w:eastAsia="仿宋_GB2312" w:cs="仿宋_GB2312"/>
          <w:sz w:val="32"/>
          <w:szCs w:val="32"/>
          <w:highlight w:val="none"/>
          <w:u w:val="single"/>
        </w:rPr>
        <w:t>概（估）算报批</w:t>
      </w:r>
      <w:r>
        <w:rPr>
          <w:rFonts w:hint="eastAsia" w:ascii="仿宋_GB2312" w:hAnsi="仿宋_GB2312" w:eastAsia="仿宋_GB2312" w:cs="仿宋_GB2312"/>
          <w:sz w:val="32"/>
          <w:szCs w:val="32"/>
          <w:highlight w:val="none"/>
          <w:u w:val="single"/>
          <w:lang w:eastAsia="zh-CN"/>
        </w:rPr>
        <w:t>等</w:t>
      </w:r>
      <w:r>
        <w:rPr>
          <w:rFonts w:hint="eastAsia" w:ascii="仿宋_GB2312" w:hAnsi="仿宋_GB2312" w:eastAsia="仿宋_GB2312" w:cs="仿宋_GB2312"/>
          <w:sz w:val="32"/>
          <w:szCs w:val="32"/>
          <w:highlight w:val="none"/>
          <w:u w:val="single"/>
        </w:rPr>
        <w:t>重要节点</w:t>
      </w:r>
      <w:r>
        <w:rPr>
          <w:rFonts w:hint="eastAsia" w:ascii="仿宋_GB2312" w:hAnsi="仿宋_GB2312" w:eastAsia="仿宋_GB2312" w:cs="仿宋_GB2312"/>
          <w:sz w:val="32"/>
          <w:szCs w:val="32"/>
          <w:highlight w:val="none"/>
          <w:u w:val="single"/>
          <w:lang w:eastAsia="zh-CN"/>
        </w:rPr>
        <w:t>安排</w:t>
      </w:r>
      <w:r>
        <w:rPr>
          <w:rFonts w:hint="eastAsia" w:ascii="仿宋_GB2312" w:hAnsi="仿宋_GB2312" w:eastAsia="仿宋_GB2312" w:cs="仿宋_GB2312"/>
          <w:sz w:val="32"/>
          <w:szCs w:val="32"/>
          <w:highlight w:val="none"/>
          <w:u w:val="single"/>
        </w:rPr>
        <w:t xml:space="preserve">）。                                         </w:t>
      </w:r>
    </w:p>
    <w:p>
      <w:pPr>
        <w:spacing w:line="600" w:lineRule="exact"/>
        <w:ind w:firstLine="640" w:firstLineChars="200"/>
        <w:jc w:val="lef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4.其他目标：</w:t>
      </w:r>
      <w:r>
        <w:rPr>
          <w:rFonts w:hint="eastAsia" w:ascii="仿宋_GB2312" w:hAnsi="仿宋_GB2312" w:eastAsia="仿宋_GB2312" w:cs="仿宋_GB2312"/>
          <w:i w:val="0"/>
          <w:iCs/>
          <w:sz w:val="32"/>
          <w:szCs w:val="32"/>
          <w:highlight w:val="none"/>
          <w:u w:val="single"/>
        </w:rPr>
        <w:t>（如绿色建筑、节能示范等设计要求）</w:t>
      </w:r>
      <w:r>
        <w:rPr>
          <w:rFonts w:hint="eastAsia" w:ascii="仿宋_GB2312" w:hAnsi="仿宋_GB2312" w:eastAsia="仿宋_GB2312" w:cs="仿宋_GB2312"/>
          <w:sz w:val="32"/>
          <w:szCs w:val="32"/>
          <w:highlight w:val="none"/>
          <w:u w:val="single"/>
        </w:rPr>
        <w:t xml:space="preserve">       </w:t>
      </w:r>
    </w:p>
    <w:p>
      <w:pPr>
        <w:spacing w:line="600" w:lineRule="exact"/>
        <w:ind w:firstLine="640" w:firstLineChars="2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5.因甲方或不可抗力因素导致代建管理目标须调整的，双方应形成书面意见。</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四、</w:t>
      </w:r>
      <w:r>
        <w:rPr>
          <w:rFonts w:hint="eastAsia" w:ascii="黑体" w:hAnsi="黑体" w:eastAsia="黑体"/>
          <w:sz w:val="32"/>
          <w:szCs w:val="32"/>
          <w:highlight w:val="none"/>
          <w:lang w:eastAsia="zh-CN"/>
        </w:rPr>
        <w:t>前期阶段</w:t>
      </w:r>
      <w:r>
        <w:rPr>
          <w:rFonts w:hint="eastAsia" w:ascii="黑体" w:hAnsi="黑体" w:eastAsia="黑体"/>
          <w:sz w:val="32"/>
          <w:szCs w:val="32"/>
          <w:highlight w:val="none"/>
        </w:rPr>
        <w:t>代建单位计取的建设单位管理费</w:t>
      </w:r>
    </w:p>
    <w:p>
      <w:pPr>
        <w:spacing w:line="600" w:lineRule="exact"/>
        <w:ind w:firstLine="640" w:firstLineChars="200"/>
        <w:jc w:val="left"/>
        <w:rPr>
          <w:rFonts w:hint="eastAsia" w:ascii="CESI楷体-GB2312" w:hAnsi="CESI楷体-GB2312" w:eastAsia="CESI楷体-GB2312" w:cs="CESI楷体-GB2312"/>
          <w:b/>
          <w:sz w:val="32"/>
          <w:szCs w:val="32"/>
          <w:highlight w:val="none"/>
        </w:rPr>
      </w:pPr>
      <w:r>
        <w:rPr>
          <w:rFonts w:hint="eastAsia" w:ascii="CESI楷体-GB2312" w:hAnsi="CESI楷体-GB2312" w:eastAsia="CESI楷体-GB2312" w:cs="CESI楷体-GB2312"/>
          <w:b/>
          <w:sz w:val="32"/>
          <w:szCs w:val="32"/>
          <w:highlight w:val="none"/>
        </w:rPr>
        <w:t>（一）建设单位管理费标准</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sz w:val="32"/>
          <w:szCs w:val="32"/>
          <w:highlight w:val="none"/>
        </w:rPr>
        <w:t>建设单位管理费</w:t>
      </w:r>
      <w:r>
        <w:rPr>
          <w:rFonts w:hint="eastAsia" w:ascii="仿宋_GB2312" w:hAnsi="仿宋_GB2312" w:eastAsia="仿宋_GB2312" w:cs="仿宋_GB2312"/>
          <w:sz w:val="32"/>
          <w:szCs w:val="32"/>
          <w:highlight w:val="none"/>
        </w:rPr>
        <w:t>根据《厦门市财政局关于调整建设单位管理费计取标准有关事项的通知》（厦财建〔2017〕80号）、</w:t>
      </w:r>
      <w:bookmarkStart w:id="0" w:name="_Hlk126861086"/>
      <w:r>
        <w:rPr>
          <w:rFonts w:hint="eastAsia" w:ascii="仿宋_GB2312" w:hAnsi="仿宋_GB2312" w:eastAsia="仿宋_GB2312" w:cs="仿宋_GB2312"/>
          <w:color w:val="000000"/>
          <w:sz w:val="32"/>
          <w:szCs w:val="32"/>
          <w:highlight w:val="none"/>
        </w:rPr>
        <w:t>《厦门市市级财政投融资建设项目代建总承包办法》</w:t>
      </w:r>
      <w:bookmarkEnd w:id="0"/>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厦建规〔2023〕2 号-协</w:t>
      </w:r>
      <w:r>
        <w:rPr>
          <w:rFonts w:hint="eastAsia" w:ascii="仿宋_GB2312" w:hAnsi="仿宋_GB2312" w:eastAsia="仿宋_GB2312" w:cs="仿宋_GB2312"/>
          <w:color w:val="000000"/>
          <w:sz w:val="32"/>
          <w:szCs w:val="32"/>
          <w:highlight w:val="none"/>
        </w:rPr>
        <w:t>）等</w:t>
      </w:r>
      <w:r>
        <w:rPr>
          <w:rFonts w:hint="eastAsia" w:ascii="仿宋_GB2312" w:hAnsi="仿宋_GB2312" w:eastAsia="仿宋_GB2312" w:cs="仿宋_GB2312"/>
          <w:sz w:val="32"/>
          <w:szCs w:val="32"/>
          <w:highlight w:val="none"/>
        </w:rPr>
        <w:t>规定计取。</w:t>
      </w:r>
    </w:p>
    <w:p>
      <w:pPr>
        <w:spacing w:line="600" w:lineRule="exact"/>
        <w:ind w:firstLine="640" w:firstLineChars="200"/>
        <w:jc w:val="left"/>
        <w:rPr>
          <w:rFonts w:hint="eastAsia" w:ascii="CESI楷体-GB2312" w:hAnsi="CESI楷体-GB2312" w:eastAsia="CESI楷体-GB2312" w:cs="CESI楷体-GB2312"/>
          <w:sz w:val="32"/>
          <w:szCs w:val="32"/>
          <w:highlight w:val="none"/>
        </w:rPr>
      </w:pPr>
      <w:r>
        <w:rPr>
          <w:rFonts w:hint="eastAsia" w:ascii="CESI楷体-GB2312" w:hAnsi="CESI楷体-GB2312" w:eastAsia="CESI楷体-GB2312" w:cs="CESI楷体-GB2312"/>
          <w:b/>
          <w:sz w:val="32"/>
          <w:szCs w:val="32"/>
          <w:highlight w:val="none"/>
        </w:rPr>
        <w:t>（二）建设单位管理费金额</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按厦财建〔2017〕80号文件规定以项目概算批复的建筑安装费用、勘察设计费、设备购置费等决算数为建设单位管理费的计取基数，具体以财政部门审定为准。采用以下方式：</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color w:val="auto"/>
          <w:sz w:val="32"/>
          <w:szCs w:val="32"/>
          <w:highlight w:val="none"/>
        </w:rPr>
        <w:t>乙方计取建设单位管理费</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u w:val="single"/>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□2.甲方计取</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上述第1项建设建设单位管理</w:t>
      </w:r>
      <w:r>
        <w:rPr>
          <w:rFonts w:hint="eastAsia" w:ascii="仿宋_GB2312" w:hAnsi="仿宋_GB2312" w:eastAsia="仿宋_GB2312" w:cs="仿宋_GB2312"/>
          <w:color w:val="auto"/>
          <w:sz w:val="32"/>
          <w:szCs w:val="32"/>
          <w:highlight w:val="none"/>
        </w:rPr>
        <w:t>费</w:t>
      </w:r>
    </w:p>
    <w:p>
      <w:pPr>
        <w:spacing w:line="600" w:lineRule="exact"/>
        <w:ind w:firstLine="640" w:firstLineChars="200"/>
        <w:jc w:val="left"/>
        <w:rPr>
          <w:rFonts w:hint="eastAsia" w:ascii="仿宋_GB2312" w:eastAsia="仿宋_GB2312"/>
          <w:color w:val="auto"/>
          <w:sz w:val="32"/>
          <w:szCs w:val="32"/>
          <w:highlight w:val="none"/>
          <w:lang w:eastAsia="zh-CN"/>
        </w:rPr>
      </w:pPr>
      <w:r>
        <w:rPr>
          <w:rFonts w:hint="eastAsia" w:ascii="仿宋_GB2312" w:hAnsi="仿宋_GB2312" w:eastAsia="仿宋_GB2312" w:cs="仿宋_GB2312"/>
          <w:sz w:val="32"/>
          <w:szCs w:val="32"/>
          <w:highlight w:val="none"/>
        </w:rPr>
        <w:t>注：建设单位确实参与项目管理的，可计取不超过20％的建设单位管理费，</w:t>
      </w:r>
      <w:r>
        <w:rPr>
          <w:rFonts w:hint="eastAsia" w:ascii="仿宋_GB2312" w:eastAsia="仿宋_GB2312"/>
          <w:color w:val="auto"/>
          <w:sz w:val="32"/>
          <w:szCs w:val="32"/>
          <w:highlight w:val="none"/>
        </w:rPr>
        <w:t>并在</w:t>
      </w:r>
      <w:r>
        <w:rPr>
          <w:rFonts w:hint="eastAsia" w:ascii="仿宋_GB2312" w:eastAsia="仿宋_GB2312"/>
          <w:color w:val="auto"/>
          <w:sz w:val="32"/>
          <w:szCs w:val="32"/>
          <w:highlight w:val="none"/>
          <w:lang w:eastAsia="zh-CN"/>
        </w:rPr>
        <w:t>本</w:t>
      </w:r>
      <w:r>
        <w:rPr>
          <w:rFonts w:hint="eastAsia" w:ascii="仿宋_GB2312" w:eastAsia="仿宋_GB2312"/>
          <w:color w:val="auto"/>
          <w:sz w:val="32"/>
          <w:szCs w:val="32"/>
          <w:highlight w:val="none"/>
        </w:rPr>
        <w:t>合同中明确约定</w:t>
      </w:r>
      <w:r>
        <w:rPr>
          <w:rFonts w:hint="eastAsia" w:ascii="仿宋_GB2312" w:eastAsia="仿宋_GB2312"/>
          <w:color w:val="auto"/>
          <w:sz w:val="32"/>
          <w:szCs w:val="32"/>
          <w:highlight w:val="none"/>
          <w:lang w:eastAsia="zh-CN"/>
        </w:rPr>
        <w:t>其承担的</w:t>
      </w:r>
      <w:r>
        <w:rPr>
          <w:rFonts w:hint="eastAsia" w:ascii="仿宋_GB2312" w:eastAsia="仿宋_GB2312"/>
          <w:color w:val="auto"/>
          <w:sz w:val="32"/>
          <w:szCs w:val="32"/>
          <w:highlight w:val="none"/>
        </w:rPr>
        <w:t>工作</w:t>
      </w:r>
      <w:r>
        <w:rPr>
          <w:rFonts w:hint="eastAsia" w:ascii="仿宋_GB2312" w:eastAsia="仿宋_GB2312"/>
          <w:color w:val="auto"/>
          <w:sz w:val="32"/>
          <w:szCs w:val="32"/>
          <w:highlight w:val="none"/>
          <w:lang w:eastAsia="zh-CN"/>
        </w:rPr>
        <w:t>事项（根据实际在</w:t>
      </w:r>
      <w:r>
        <w:rPr>
          <w:rFonts w:hint="eastAsia" w:ascii="仿宋_GB2312" w:eastAsia="仿宋_GB2312"/>
          <w:color w:val="auto"/>
          <w:sz w:val="32"/>
          <w:szCs w:val="32"/>
          <w:highlight w:val="none"/>
          <w:lang w:eastAsia="zh-CN"/>
        </w:rPr>
        <w:sym w:font="Wingdings 2" w:char="00A3"/>
      </w:r>
      <w:r>
        <w:rPr>
          <w:rFonts w:hint="eastAsia" w:ascii="仿宋_GB2312" w:eastAsia="仿宋_GB2312"/>
          <w:color w:val="auto"/>
          <w:sz w:val="32"/>
          <w:szCs w:val="32"/>
          <w:highlight w:val="none"/>
          <w:lang w:eastAsia="zh-CN"/>
        </w:rPr>
        <w:t>用“</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eastAsia="zh-CN"/>
        </w:rPr>
        <w:t>”选择）：</w:t>
      </w:r>
    </w:p>
    <w:p>
      <w:pPr>
        <w:numPr>
          <w:ilvl w:val="-1"/>
          <w:numId w:val="0"/>
        </w:numPr>
        <w:spacing w:line="60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1.组织工程咨询</w:t>
      </w:r>
      <w:r>
        <w:rPr>
          <w:rFonts w:hint="eastAsia" w:ascii="仿宋_GB2312" w:eastAsia="仿宋_GB2312"/>
          <w:color w:val="auto"/>
          <w:sz w:val="32"/>
          <w:szCs w:val="32"/>
          <w:highlight w:val="none"/>
          <w:lang w:eastAsia="zh-CN"/>
        </w:rPr>
        <w:sym w:font="Wingdings 2" w:char="00A3"/>
      </w:r>
      <w:r>
        <w:rPr>
          <w:rFonts w:hint="eastAsia" w:ascii="仿宋_GB2312" w:eastAsia="仿宋_GB2312"/>
          <w:color w:val="auto"/>
          <w:sz w:val="32"/>
          <w:szCs w:val="32"/>
          <w:highlight w:val="none"/>
          <w:lang w:val="en-US" w:eastAsia="zh-CN"/>
        </w:rPr>
        <w:t>、勘察</w:t>
      </w:r>
      <w:r>
        <w:rPr>
          <w:rFonts w:hint="eastAsia" w:ascii="仿宋_GB2312" w:eastAsia="仿宋_GB2312"/>
          <w:color w:val="auto"/>
          <w:sz w:val="32"/>
          <w:szCs w:val="32"/>
          <w:highlight w:val="none"/>
          <w:lang w:eastAsia="zh-CN"/>
        </w:rPr>
        <w:sym w:font="Wingdings 2" w:char="00A3"/>
      </w:r>
      <w:r>
        <w:rPr>
          <w:rFonts w:hint="eastAsia" w:ascii="仿宋_GB2312" w:eastAsia="仿宋_GB2312"/>
          <w:color w:val="auto"/>
          <w:sz w:val="32"/>
          <w:szCs w:val="32"/>
          <w:highlight w:val="none"/>
          <w:lang w:val="en-US" w:eastAsia="zh-CN"/>
        </w:rPr>
        <w:t>、设计</w:t>
      </w:r>
      <w:r>
        <w:rPr>
          <w:rFonts w:hint="eastAsia" w:ascii="仿宋_GB2312" w:eastAsia="仿宋_GB2312"/>
          <w:color w:val="auto"/>
          <w:sz w:val="32"/>
          <w:szCs w:val="32"/>
          <w:highlight w:val="none"/>
          <w:lang w:eastAsia="zh-CN"/>
        </w:rPr>
        <w:sym w:font="Wingdings 2" w:char="00A3"/>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eastAsia="zh-CN"/>
        </w:rPr>
        <w:t>前期工作单位</w:t>
      </w:r>
      <w:r>
        <w:rPr>
          <w:rFonts w:hint="eastAsia" w:ascii="仿宋_GB2312" w:hAnsi="Calibri" w:eastAsia="仿宋_GB2312"/>
          <w:color w:val="auto"/>
          <w:sz w:val="32"/>
          <w:szCs w:val="32"/>
          <w:highlight w:val="none"/>
        </w:rPr>
        <w:t>发包管理</w:t>
      </w:r>
      <w:r>
        <w:rPr>
          <w:rFonts w:hint="eastAsia" w:ascii="仿宋_GB2312" w:eastAsia="仿宋_GB2312"/>
          <w:color w:val="auto"/>
          <w:sz w:val="32"/>
          <w:szCs w:val="32"/>
          <w:highlight w:val="none"/>
          <w:lang w:eastAsia="zh-CN"/>
        </w:rPr>
        <w:t>，审核相关的招标（采购）</w:t>
      </w:r>
      <w:r>
        <w:rPr>
          <w:rFonts w:hint="eastAsia" w:ascii="仿宋_GB2312" w:eastAsia="仿宋_GB2312"/>
          <w:color w:val="auto"/>
          <w:sz w:val="32"/>
          <w:szCs w:val="32"/>
          <w:highlight w:val="none"/>
          <w:lang w:eastAsia="zh-CN"/>
        </w:rPr>
        <w:sym w:font="Wingdings 2" w:char="00A3"/>
      </w:r>
      <w:r>
        <w:rPr>
          <w:rFonts w:hint="eastAsia" w:ascii="仿宋_GB2312" w:eastAsia="仿宋_GB2312"/>
          <w:color w:val="auto"/>
          <w:sz w:val="32"/>
          <w:szCs w:val="32"/>
          <w:highlight w:val="none"/>
          <w:lang w:eastAsia="zh-CN"/>
        </w:rPr>
        <w:t>、可研方案</w:t>
      </w:r>
      <w:r>
        <w:rPr>
          <w:rFonts w:hint="eastAsia" w:ascii="仿宋_GB2312" w:eastAsia="仿宋_GB2312"/>
          <w:color w:val="auto"/>
          <w:sz w:val="32"/>
          <w:szCs w:val="32"/>
          <w:highlight w:val="none"/>
          <w:lang w:eastAsia="zh-CN"/>
        </w:rPr>
        <w:sym w:font="Wingdings 2" w:char="00A3"/>
      </w:r>
      <w:r>
        <w:rPr>
          <w:rFonts w:hint="eastAsia" w:ascii="仿宋_GB2312" w:eastAsia="仿宋_GB2312"/>
          <w:color w:val="auto"/>
          <w:sz w:val="32"/>
          <w:szCs w:val="32"/>
          <w:highlight w:val="none"/>
          <w:lang w:eastAsia="zh-CN"/>
        </w:rPr>
        <w:t>、方案（初步）设计</w:t>
      </w:r>
      <w:r>
        <w:rPr>
          <w:rFonts w:hint="eastAsia" w:ascii="仿宋_GB2312" w:eastAsia="仿宋_GB2312"/>
          <w:color w:val="auto"/>
          <w:sz w:val="32"/>
          <w:szCs w:val="32"/>
          <w:highlight w:val="none"/>
          <w:lang w:eastAsia="zh-CN"/>
        </w:rPr>
        <w:sym w:font="Wingdings 2" w:char="00A3"/>
      </w:r>
      <w:r>
        <w:rPr>
          <w:rFonts w:hint="eastAsia" w:ascii="仿宋_GB2312" w:eastAsia="仿宋_GB2312"/>
          <w:color w:val="auto"/>
          <w:sz w:val="32"/>
          <w:szCs w:val="32"/>
          <w:highlight w:val="none"/>
          <w:lang w:eastAsia="zh-CN"/>
        </w:rPr>
        <w:t>、概估算报批材料</w:t>
      </w:r>
      <w:r>
        <w:rPr>
          <w:rFonts w:hint="eastAsia" w:ascii="仿宋_GB2312" w:eastAsia="仿宋_GB2312"/>
          <w:color w:val="auto"/>
          <w:sz w:val="32"/>
          <w:szCs w:val="32"/>
          <w:highlight w:val="none"/>
          <w:lang w:eastAsia="zh-CN"/>
        </w:rPr>
        <w:sym w:font="Wingdings 2" w:char="00A3"/>
      </w:r>
      <w:r>
        <w:rPr>
          <w:rFonts w:hint="eastAsia" w:ascii="仿宋_GB2312" w:eastAsia="仿宋_GB2312"/>
          <w:color w:val="auto"/>
          <w:sz w:val="32"/>
          <w:szCs w:val="32"/>
          <w:highlight w:val="none"/>
          <w:lang w:eastAsia="zh-CN"/>
        </w:rPr>
        <w:t>等文件。</w:t>
      </w:r>
    </w:p>
    <w:p>
      <w:pPr>
        <w:pStyle w:val="15"/>
        <w:numPr>
          <w:ilvl w:val="-1"/>
          <w:numId w:val="0"/>
        </w:num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2.加强对设计单位管理，及时组织乙方与代建总承包单位的前期工作成果移交工作</w:t>
      </w:r>
      <w:r>
        <w:rPr>
          <w:rFonts w:hint="eastAsia" w:ascii="仿宋_GB2312" w:eastAsia="仿宋_GB2312"/>
          <w:color w:val="auto"/>
          <w:sz w:val="32"/>
          <w:szCs w:val="32"/>
          <w:highlight w:val="none"/>
          <w:lang w:eastAsia="zh-CN"/>
        </w:rPr>
        <w:t>。</w:t>
      </w:r>
    </w:p>
    <w:p>
      <w:pPr>
        <w:spacing w:line="600" w:lineRule="exact"/>
        <w:ind w:firstLine="640" w:firstLineChars="200"/>
        <w:jc w:val="left"/>
        <w:rPr>
          <w:rFonts w:hint="eastAsia" w:ascii="CESI楷体-GB2312" w:hAnsi="CESI楷体-GB2312" w:eastAsia="CESI楷体-GB2312" w:cs="CESI楷体-GB2312"/>
          <w:b/>
          <w:sz w:val="32"/>
          <w:szCs w:val="32"/>
          <w:highlight w:val="none"/>
        </w:rPr>
      </w:pPr>
      <w:r>
        <w:rPr>
          <w:rFonts w:hint="eastAsia" w:ascii="CESI楷体-GB2312" w:hAnsi="CESI楷体-GB2312" w:eastAsia="CESI楷体-GB2312" w:cs="CESI楷体-GB2312"/>
          <w:b/>
          <w:sz w:val="32"/>
          <w:szCs w:val="32"/>
          <w:highlight w:val="none"/>
        </w:rPr>
        <w:t>（三）建设单位管理费支付</w:t>
      </w:r>
    </w:p>
    <w:p>
      <w:pPr>
        <w:spacing w:line="600" w:lineRule="exact"/>
        <w:ind w:firstLine="640" w:firstLineChars="200"/>
        <w:jc w:val="left"/>
        <w:rPr>
          <w:rFonts w:ascii="仿宋" w:hAnsi="仿宋" w:eastAsia="仿宋"/>
          <w:sz w:val="32"/>
          <w:szCs w:val="32"/>
          <w:highlight w:val="none"/>
          <w:u w:val="single"/>
        </w:rPr>
      </w:pPr>
      <w:r>
        <w:rPr>
          <w:rFonts w:hint="eastAsia" w:ascii="仿宋_GB2312" w:hAnsi="仿宋_GB2312" w:eastAsia="仿宋_GB2312" w:cs="仿宋_GB2312"/>
          <w:sz w:val="32"/>
          <w:szCs w:val="32"/>
          <w:highlight w:val="none"/>
          <w:u w:val="none"/>
        </w:rPr>
        <w:t>概算批复</w:t>
      </w:r>
      <w:r>
        <w:rPr>
          <w:rFonts w:hint="eastAsia" w:ascii="仿宋_GB2312" w:hAnsi="仿宋_GB2312" w:eastAsia="仿宋_GB2312" w:cs="仿宋_GB2312"/>
          <w:sz w:val="32"/>
          <w:szCs w:val="32"/>
          <w:highlight w:val="none"/>
          <w:u w:val="none"/>
          <w:lang w:eastAsia="zh-CN"/>
        </w:rPr>
        <w:t>后，</w:t>
      </w:r>
      <w:r>
        <w:rPr>
          <w:rFonts w:hint="eastAsia" w:ascii="仿宋" w:hAnsi="仿宋" w:eastAsia="仿宋"/>
          <w:sz w:val="32"/>
          <w:szCs w:val="32"/>
          <w:highlight w:val="none"/>
          <w:u w:val="none"/>
          <w:lang w:eastAsia="zh-CN"/>
        </w:rPr>
        <w:t>建设单位</w:t>
      </w:r>
      <w:r>
        <w:rPr>
          <w:rFonts w:hint="eastAsia" w:ascii="仿宋_GB2312" w:eastAsia="仿宋_GB2312"/>
          <w:color w:val="auto"/>
          <w:sz w:val="32"/>
          <w:szCs w:val="32"/>
          <w:highlight w:val="none"/>
          <w:lang w:val="en-US" w:eastAsia="zh-CN"/>
        </w:rPr>
        <w:t>组织前期工作成果移交，并在三个月内对前期阶段代建单位的建设单位管理费进行审核结算，按核定数的80%先予以拨付，余下部分待竣工财务决算后拨付，多退少补。</w:t>
      </w:r>
    </w:p>
    <w:p>
      <w:pPr>
        <w:spacing w:line="600" w:lineRule="exact"/>
        <w:ind w:firstLine="640" w:firstLineChars="200"/>
        <w:jc w:val="left"/>
        <w:rPr>
          <w:rFonts w:hint="eastAsia" w:ascii="CESI楷体-GB2312" w:hAnsi="CESI楷体-GB2312" w:eastAsia="CESI楷体-GB2312" w:cs="CESI楷体-GB2312"/>
          <w:b/>
          <w:sz w:val="32"/>
          <w:szCs w:val="32"/>
          <w:highlight w:val="none"/>
        </w:rPr>
      </w:pPr>
      <w:r>
        <w:rPr>
          <w:rFonts w:hint="eastAsia" w:ascii="CESI楷体-GB2312" w:hAnsi="CESI楷体-GB2312" w:eastAsia="CESI楷体-GB2312" w:cs="CESI楷体-GB2312"/>
          <w:b/>
          <w:sz w:val="32"/>
          <w:szCs w:val="32"/>
          <w:highlight w:val="none"/>
        </w:rPr>
        <w:t>（四）对代建单位的激励</w:t>
      </w:r>
    </w:p>
    <w:p>
      <w:pPr>
        <w:spacing w:line="600" w:lineRule="exact"/>
        <w:ind w:firstLine="640" w:firstLineChars="2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lang w:eastAsia="zh-CN"/>
        </w:rPr>
        <w:t>项目办理竣工财务决算后，甲方</w:t>
      </w:r>
      <w:r>
        <w:rPr>
          <w:rFonts w:hint="eastAsia" w:ascii="仿宋_GB2312" w:hAnsi="仿宋_GB2312" w:eastAsia="仿宋_GB2312" w:cs="仿宋_GB2312"/>
          <w:sz w:val="32"/>
          <w:szCs w:val="32"/>
          <w:highlight w:val="none"/>
        </w:rPr>
        <w:t>按照《厦门市市级财政投融资建设项目代建总承包办法》（厦建规〔2023〕2号-协）规定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根据项目差额率（即概算与决算的差额占概算的百分比），对前期阶段代建单位予以相应激励。</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五、组合合同的文件</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1.本合同基本条款；</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2.本合同通用条款；</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3.本合同专用条款；</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4.现行基建管理有关制度规定; </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5.现行有效标准、规范及有关技术文件。</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六、乙方向甲方承诺按本合同的内容履行权利义务实行项目代建管理。</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七、甲方向乙方承诺按本合同约定的期限向政府相关部门申报工程进度款及其它应当支付的款项。</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八、合同生效</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合同订立地点：</w:t>
      </w:r>
      <w:r>
        <w:rPr>
          <w:rFonts w:hint="eastAsia" w:ascii="仿宋_GB2312" w:hAnsi="仿宋_GB2312" w:eastAsia="仿宋_GB2312" w:cs="仿宋_GB2312"/>
          <w:sz w:val="32"/>
          <w:szCs w:val="32"/>
          <w:highlight w:val="none"/>
          <w:u w:val="single"/>
        </w:rPr>
        <w:t xml:space="preserve">                             </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本合同双方约定：本合同经甲、乙方签章后生效。</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本合同一式</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份，具有同等法律效力，双方各持</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份。</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九、合同终止</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乙方取得财政部门批复的项目财务决算且收到建设单位管理费尾款，并且代建合同的义务、责任已全部履行完毕后，本合同终止。</w:t>
      </w:r>
    </w:p>
    <w:p>
      <w:pPr>
        <w:spacing w:line="600" w:lineRule="exact"/>
        <w:ind w:firstLine="640" w:firstLineChars="200"/>
        <w:jc w:val="lef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其他终止情形：</w:t>
      </w:r>
      <w:r>
        <w:rPr>
          <w:rFonts w:hint="eastAsia" w:ascii="仿宋_GB2312" w:hAnsi="仿宋_GB2312" w:eastAsia="仿宋_GB2312" w:cs="仿宋_GB2312"/>
          <w:sz w:val="32"/>
          <w:szCs w:val="32"/>
          <w:highlight w:val="none"/>
          <w:u w:val="single"/>
        </w:rPr>
        <w:t xml:space="preserve">                                      </w:t>
      </w:r>
    </w:p>
    <w:p>
      <w:pPr>
        <w:spacing w:line="600" w:lineRule="exact"/>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甲    方：                    乙    方：</w:t>
      </w:r>
    </w:p>
    <w:p>
      <w:pPr>
        <w:spacing w:line="600" w:lineRule="exact"/>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地    址：                    地    址：</w:t>
      </w:r>
    </w:p>
    <w:p>
      <w:pPr>
        <w:spacing w:line="600" w:lineRule="exact"/>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法定代表人：                  法定代表人：</w:t>
      </w:r>
    </w:p>
    <w:p>
      <w:pPr>
        <w:spacing w:line="600" w:lineRule="exact"/>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开户银行：                    开户银行：</w:t>
      </w:r>
    </w:p>
    <w:p>
      <w:pPr>
        <w:spacing w:line="600" w:lineRule="exact"/>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账    号：                    账    号：</w:t>
      </w:r>
    </w:p>
    <w:p>
      <w:pPr>
        <w:spacing w:line="600" w:lineRule="exact"/>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邮    编：                    邮    编：</w:t>
      </w:r>
    </w:p>
    <w:p>
      <w:pPr>
        <w:spacing w:line="600" w:lineRule="exact"/>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电    话：                    电    话：</w:t>
      </w:r>
    </w:p>
    <w:p>
      <w:pPr>
        <w:spacing w:line="600" w:lineRule="exact"/>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传    真：                    传    真：</w:t>
      </w:r>
    </w:p>
    <w:p>
      <w:pPr>
        <w:spacing w:line="600" w:lineRule="exact"/>
        <w:rPr>
          <w:rFonts w:hint="eastAsia" w:ascii="仿宋_GB2312" w:hAnsi="仿宋_GB2312" w:eastAsia="仿宋_GB2312" w:cs="仿宋_GB2312"/>
          <w:highlight w:val="none"/>
        </w:rPr>
        <w:sectPr>
          <w:footerReference r:id="rId4" w:type="default"/>
          <w:pgSz w:w="11906" w:h="16838"/>
          <w:pgMar w:top="1418" w:right="1418" w:bottom="1418" w:left="1418" w:header="851" w:footer="992" w:gutter="0"/>
          <w:pgNumType w:fmt="decimal" w:start="1"/>
          <w:cols w:space="425" w:num="1"/>
          <w:docGrid w:type="lines" w:linePitch="312" w:charSpace="0"/>
        </w:sectPr>
      </w:pPr>
    </w:p>
    <w:p>
      <w:pPr>
        <w:spacing w:line="600" w:lineRule="exact"/>
        <w:jc w:val="center"/>
        <w:rPr>
          <w:rFonts w:ascii="方正小标宋简体" w:hAnsi="方正小标宋简体" w:eastAsia="方正小标宋简体"/>
          <w:sz w:val="44"/>
          <w:szCs w:val="44"/>
          <w:highlight w:val="none"/>
        </w:rPr>
      </w:pPr>
      <w:r>
        <w:rPr>
          <w:rFonts w:hint="eastAsia" w:ascii="方正小标宋简体" w:hAnsi="方正小标宋简体" w:eastAsia="方正小标宋简体"/>
          <w:sz w:val="44"/>
          <w:szCs w:val="44"/>
          <w:highlight w:val="none"/>
        </w:rPr>
        <w:t>第二部分  通用条款</w:t>
      </w:r>
    </w:p>
    <w:p>
      <w:pPr>
        <w:spacing w:line="600" w:lineRule="exact"/>
        <w:ind w:firstLine="640" w:firstLineChars="200"/>
        <w:jc w:val="left"/>
        <w:rPr>
          <w:rFonts w:ascii="黑体" w:hAnsi="黑体" w:eastAsia="黑体"/>
          <w:sz w:val="32"/>
          <w:szCs w:val="32"/>
          <w:highlight w:val="none"/>
        </w:rPr>
      </w:pP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十、词语定义合同范围和法规</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下列名词和用语，除上下文号有规定外，应具有本款所赋予的定义。</w:t>
      </w:r>
    </w:p>
    <w:p>
      <w:pPr>
        <w:spacing w:line="60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“项目”是指甲方委托实行代建的工程项目；</w:t>
      </w:r>
    </w:p>
    <w:p>
      <w:pPr>
        <w:spacing w:line="60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.“甲方”是指承担直接投资责任和委托代建业务的一方及其合法继承人；</w:t>
      </w:r>
    </w:p>
    <w:p>
      <w:pPr>
        <w:spacing w:line="60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“乙方”是指承担代建业务和代建责任的一方及其合法继承人；</w:t>
      </w:r>
    </w:p>
    <w:p>
      <w:pPr>
        <w:spacing w:line="60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4.</w:t>
      </w:r>
      <w:r>
        <w:rPr>
          <w:rFonts w:hint="eastAsia" w:ascii="仿宋_GB2312" w:eastAsia="仿宋_GB2312"/>
          <w:sz w:val="32"/>
          <w:szCs w:val="32"/>
          <w:highlight w:val="none"/>
        </w:rPr>
        <w:t>“代建项目部”是指乙方派驻本项目实施代建业务的组织。</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十一、甲方的权利义务</w:t>
      </w:r>
    </w:p>
    <w:p>
      <w:pPr>
        <w:spacing w:line="600" w:lineRule="exact"/>
        <w:ind w:firstLine="640" w:firstLineChars="200"/>
        <w:jc w:val="left"/>
        <w:rPr>
          <w:rFonts w:hint="eastAsia" w:ascii="CESI楷体-GB2312" w:hAnsi="CESI楷体-GB2312" w:eastAsia="CESI楷体-GB2312" w:cs="CESI楷体-GB2312"/>
          <w:b/>
          <w:sz w:val="32"/>
          <w:szCs w:val="32"/>
          <w:highlight w:val="none"/>
        </w:rPr>
      </w:pPr>
      <w:r>
        <w:rPr>
          <w:rFonts w:hint="eastAsia" w:ascii="CESI楷体-GB2312" w:hAnsi="CESI楷体-GB2312" w:eastAsia="CESI楷体-GB2312" w:cs="CESI楷体-GB2312"/>
          <w:b/>
          <w:sz w:val="32"/>
          <w:szCs w:val="32"/>
          <w:highlight w:val="none"/>
        </w:rPr>
        <w:t>（一）甲方的权利</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1.监督乙方对项目</w:t>
      </w:r>
      <w:r>
        <w:rPr>
          <w:rFonts w:hint="eastAsia" w:ascii="仿宋_GB2312" w:eastAsia="仿宋_GB2312"/>
          <w:sz w:val="32"/>
          <w:szCs w:val="32"/>
          <w:highlight w:val="none"/>
          <w:lang w:eastAsia="zh-CN"/>
        </w:rPr>
        <w:t>前期阶段</w:t>
      </w:r>
      <w:r>
        <w:rPr>
          <w:rFonts w:hint="eastAsia" w:ascii="仿宋_GB2312" w:eastAsia="仿宋_GB2312"/>
          <w:sz w:val="32"/>
          <w:szCs w:val="32"/>
          <w:highlight w:val="none"/>
        </w:rPr>
        <w:t>代建过程的组织、管理和实施工作，对项目投资、进度、质量目标完成情况进行监督、检查并要求整改，</w:t>
      </w:r>
      <w:r>
        <w:rPr>
          <w:rFonts w:hint="eastAsia" w:ascii="仿宋_GB2312" w:hAnsi="宋体" w:eastAsia="仿宋_GB2312"/>
          <w:sz w:val="32"/>
          <w:szCs w:val="32"/>
          <w:highlight w:val="none"/>
        </w:rPr>
        <w:t>对乙方履行合同情况进行监督、检查、审查、通报并要求整改，按照相关规定对乙方管理工作进行考核</w:t>
      </w:r>
      <w:r>
        <w:rPr>
          <w:rFonts w:ascii="仿宋_GB2312" w:hAnsi="宋体" w:eastAsia="仿宋_GB2312"/>
          <w:sz w:val="32"/>
          <w:szCs w:val="32"/>
          <w:highlight w:val="none"/>
        </w:rPr>
        <w:t>奖</w:t>
      </w:r>
      <w:r>
        <w:rPr>
          <w:rFonts w:hint="eastAsia" w:ascii="仿宋_GB2312" w:hAnsi="宋体" w:eastAsia="仿宋_GB2312"/>
          <w:sz w:val="32"/>
          <w:szCs w:val="32"/>
          <w:highlight w:val="none"/>
        </w:rPr>
        <w:t>惩</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2.审核乙方编制的代建工作大纲、组织实施方案和项目前期进度计划，提出合理意见并要求乙方执行。</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3.参与项目工程设计过程，及时审核乙方提交的工程方案</w:t>
      </w:r>
      <w:r>
        <w:rPr>
          <w:rFonts w:hint="eastAsia" w:ascii="仿宋_GB2312" w:eastAsia="仿宋_GB2312"/>
          <w:sz w:val="32"/>
          <w:szCs w:val="32"/>
          <w:highlight w:val="none"/>
          <w:lang w:eastAsia="zh-CN"/>
        </w:rPr>
        <w:t>（初步）设计</w:t>
      </w:r>
      <w:r>
        <w:rPr>
          <w:rFonts w:hint="eastAsia" w:ascii="仿宋_GB2312" w:eastAsia="仿宋_GB2312"/>
          <w:sz w:val="32"/>
          <w:szCs w:val="32"/>
          <w:highlight w:val="none"/>
        </w:rPr>
        <w:t>及工程概</w:t>
      </w:r>
      <w:r>
        <w:rPr>
          <w:rFonts w:hint="eastAsia" w:ascii="仿宋_GB2312" w:eastAsia="仿宋_GB2312"/>
          <w:sz w:val="32"/>
          <w:szCs w:val="32"/>
          <w:highlight w:val="none"/>
          <w:lang w:eastAsia="zh-CN"/>
        </w:rPr>
        <w:t>（估）</w:t>
      </w:r>
      <w:r>
        <w:rPr>
          <w:rFonts w:hint="eastAsia" w:ascii="仿宋_GB2312" w:eastAsia="仿宋_GB2312"/>
          <w:sz w:val="32"/>
          <w:szCs w:val="32"/>
          <w:highlight w:val="none"/>
        </w:rPr>
        <w:t>算</w:t>
      </w:r>
      <w:r>
        <w:rPr>
          <w:rFonts w:hint="eastAsia" w:ascii="仿宋_GB2312" w:hAnsi="仿宋_GB2312" w:eastAsia="仿宋_GB2312" w:cs="仿宋_GB2312"/>
          <w:color w:val="auto"/>
          <w:sz w:val="32"/>
          <w:highlight w:val="none"/>
          <w:lang w:eastAsia="zh-CN"/>
        </w:rPr>
        <w:t>等前期工作成果</w:t>
      </w:r>
      <w:r>
        <w:rPr>
          <w:rFonts w:hint="eastAsia" w:ascii="仿宋_GB2312" w:eastAsia="仿宋_GB2312"/>
          <w:sz w:val="32"/>
          <w:szCs w:val="32"/>
          <w:highlight w:val="none"/>
        </w:rPr>
        <w:t>，提出合理意见并要求乙方执行。</w:t>
      </w:r>
    </w:p>
    <w:p>
      <w:pPr>
        <w:spacing w:line="600" w:lineRule="exact"/>
        <w:ind w:firstLine="640" w:firstLineChars="200"/>
        <w:jc w:val="left"/>
        <w:rPr>
          <w:rFonts w:hint="eastAsia" w:ascii="仿宋_GB2312" w:eastAsia="仿宋_GB2312"/>
          <w:sz w:val="32"/>
          <w:szCs w:val="32"/>
          <w:highlight w:val="none"/>
        </w:rPr>
      </w:pPr>
      <w:r>
        <w:rPr>
          <w:rFonts w:ascii="仿宋_GB2312" w:eastAsia="仿宋_GB2312"/>
          <w:sz w:val="32"/>
          <w:szCs w:val="32"/>
          <w:highlight w:val="none"/>
        </w:rPr>
        <w:t>4</w:t>
      </w:r>
      <w:r>
        <w:rPr>
          <w:rFonts w:hint="eastAsia" w:ascii="仿宋_GB2312" w:eastAsia="仿宋_GB2312"/>
          <w:sz w:val="32"/>
          <w:szCs w:val="32"/>
          <w:highlight w:val="none"/>
        </w:rPr>
        <w:t>.审核乙方编制的项目建设资金使用计划，可否决不合理的资金使用计划并要求乙方调整。</w:t>
      </w:r>
    </w:p>
    <w:p>
      <w:pPr>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5.参加乙方召开的项目工作例会，参与</w:t>
      </w:r>
      <w:r>
        <w:rPr>
          <w:rFonts w:hint="eastAsia" w:ascii="仿宋_GB2312" w:eastAsia="仿宋_GB2312"/>
          <w:color w:val="auto"/>
          <w:sz w:val="32"/>
          <w:szCs w:val="32"/>
          <w:highlight w:val="none"/>
          <w:lang w:eastAsia="zh-CN"/>
        </w:rPr>
        <w:t>勘察设计</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重大专题研究</w:t>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eastAsia="zh-CN"/>
        </w:rPr>
        <w:t>招标（采购）</w:t>
      </w:r>
      <w:r>
        <w:rPr>
          <w:rFonts w:hint="eastAsia" w:ascii="仿宋_GB2312" w:eastAsia="仿宋_GB2312"/>
          <w:color w:val="auto"/>
          <w:sz w:val="32"/>
          <w:szCs w:val="32"/>
          <w:highlight w:val="none"/>
        </w:rPr>
        <w:t>由乙方负责的项目建设重大事项决策，并提出合理意见。</w:t>
      </w:r>
    </w:p>
    <w:p>
      <w:pPr>
        <w:spacing w:line="60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6.审核由乙方负责签订的项目</w:t>
      </w:r>
      <w:r>
        <w:rPr>
          <w:rFonts w:hint="eastAsia" w:ascii="仿宋_GB2312" w:eastAsia="仿宋_GB2312"/>
          <w:color w:val="auto"/>
          <w:sz w:val="32"/>
          <w:szCs w:val="32"/>
          <w:highlight w:val="none"/>
          <w:lang w:val="en-US" w:eastAsia="zh-CN"/>
        </w:rPr>
        <w:t>招标代理、造价咨询、勘察设计单位</w:t>
      </w:r>
      <w:r>
        <w:rPr>
          <w:rFonts w:hint="eastAsia" w:ascii="仿宋_GB2312" w:eastAsia="仿宋_GB2312"/>
          <w:color w:val="auto"/>
          <w:sz w:val="32"/>
          <w:szCs w:val="32"/>
          <w:highlight w:val="none"/>
        </w:rPr>
        <w:t>等合同条款，提出合理意见并要求乙方修改。</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.监督乙方定期上报项目管理月报和其它报表，要求乙方随时汇报项目</w:t>
      </w:r>
      <w:r>
        <w:rPr>
          <w:rFonts w:hint="eastAsia" w:ascii="仿宋_GB2312" w:eastAsia="仿宋_GB2312"/>
          <w:sz w:val="32"/>
          <w:szCs w:val="32"/>
          <w:highlight w:val="none"/>
          <w:lang w:eastAsia="zh-CN"/>
        </w:rPr>
        <w:t>管理</w:t>
      </w:r>
      <w:r>
        <w:rPr>
          <w:rFonts w:hint="eastAsia" w:ascii="仿宋_GB2312" w:eastAsia="仿宋_GB2312"/>
          <w:sz w:val="32"/>
          <w:szCs w:val="32"/>
          <w:highlight w:val="none"/>
        </w:rPr>
        <w:t>情况。</w:t>
      </w:r>
    </w:p>
    <w:p>
      <w:pPr>
        <w:spacing w:line="600" w:lineRule="exact"/>
        <w:ind w:firstLine="640" w:firstLineChars="200"/>
        <w:jc w:val="left"/>
        <w:rPr>
          <w:rFonts w:ascii="仿宋_GB2312" w:eastAsia="仿宋_GB2312"/>
          <w:b/>
          <w:sz w:val="32"/>
          <w:szCs w:val="32"/>
          <w:highlight w:val="none"/>
        </w:rPr>
      </w:pP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.要求乙方整改履行本合同不力或违反现行工程建设法律、法规、规章、规范性文件和标准的行为。</w:t>
      </w:r>
    </w:p>
    <w:p>
      <w:pPr>
        <w:spacing w:line="600" w:lineRule="exact"/>
        <w:ind w:firstLine="640" w:firstLineChars="200"/>
        <w:jc w:val="left"/>
        <w:rPr>
          <w:rFonts w:hint="eastAsia" w:ascii="CESI楷体-GB2312" w:hAnsi="CESI楷体-GB2312" w:eastAsia="CESI楷体-GB2312" w:cs="CESI楷体-GB2312"/>
          <w:b/>
          <w:sz w:val="32"/>
          <w:szCs w:val="32"/>
          <w:highlight w:val="none"/>
        </w:rPr>
      </w:pPr>
      <w:r>
        <w:rPr>
          <w:rFonts w:hint="eastAsia" w:ascii="CESI楷体-GB2312" w:hAnsi="CESI楷体-GB2312" w:eastAsia="CESI楷体-GB2312" w:cs="CESI楷体-GB2312"/>
          <w:b/>
          <w:sz w:val="32"/>
          <w:szCs w:val="32"/>
          <w:highlight w:val="none"/>
        </w:rPr>
        <w:t>（二）甲方的义务</w:t>
      </w:r>
    </w:p>
    <w:p>
      <w:pPr>
        <w:spacing w:line="600" w:lineRule="exact"/>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.根据项目的性质、规模和投资控制要求，</w:t>
      </w:r>
      <w:r>
        <w:rPr>
          <w:rFonts w:hint="eastAsia" w:ascii="仿宋_GB2312" w:eastAsia="仿宋_GB2312"/>
          <w:color w:val="auto"/>
          <w:sz w:val="32"/>
          <w:szCs w:val="32"/>
          <w:highlight w:val="none"/>
        </w:rPr>
        <w:t>及时</w:t>
      </w:r>
      <w:r>
        <w:rPr>
          <w:rFonts w:hint="eastAsia" w:ascii="仿宋_GB2312" w:eastAsia="仿宋_GB2312"/>
          <w:color w:val="auto"/>
          <w:sz w:val="32"/>
          <w:szCs w:val="32"/>
          <w:highlight w:val="none"/>
          <w:lang w:eastAsia="zh-CN"/>
        </w:rPr>
        <w:t>明确</w:t>
      </w:r>
      <w:r>
        <w:rPr>
          <w:rFonts w:hint="eastAsia" w:ascii="仿宋_GB2312" w:eastAsia="仿宋_GB2312"/>
          <w:color w:val="auto"/>
          <w:sz w:val="32"/>
          <w:szCs w:val="32"/>
          <w:highlight w:val="none"/>
        </w:rPr>
        <w:t>项目建设需求、</w:t>
      </w:r>
      <w:r>
        <w:rPr>
          <w:rFonts w:hint="eastAsia" w:ascii="仿宋_GB2312" w:eastAsia="仿宋_GB2312"/>
          <w:color w:val="auto"/>
          <w:sz w:val="32"/>
          <w:szCs w:val="32"/>
          <w:highlight w:val="none"/>
          <w:lang w:eastAsia="zh-CN"/>
        </w:rPr>
        <w:t>使用</w:t>
      </w:r>
      <w:r>
        <w:rPr>
          <w:rFonts w:hint="eastAsia" w:ascii="仿宋_GB2312" w:eastAsia="仿宋_GB2312"/>
          <w:color w:val="auto"/>
          <w:sz w:val="32"/>
          <w:szCs w:val="32"/>
          <w:highlight w:val="none"/>
        </w:rPr>
        <w:t>功能</w:t>
      </w:r>
      <w:r>
        <w:rPr>
          <w:rFonts w:hint="eastAsia" w:ascii="仿宋_GB2312" w:eastAsia="仿宋_GB2312"/>
          <w:color w:val="auto"/>
          <w:sz w:val="32"/>
          <w:szCs w:val="32"/>
          <w:highlight w:val="none"/>
          <w:lang w:eastAsia="zh-CN"/>
        </w:rPr>
        <w:t>和建设</w:t>
      </w:r>
      <w:r>
        <w:rPr>
          <w:rFonts w:hint="eastAsia" w:ascii="仿宋_GB2312" w:eastAsia="仿宋_GB2312"/>
          <w:color w:val="auto"/>
          <w:sz w:val="32"/>
          <w:szCs w:val="32"/>
          <w:highlight w:val="none"/>
        </w:rPr>
        <w:t>标准等</w:t>
      </w:r>
      <w:r>
        <w:rPr>
          <w:rFonts w:hint="eastAsia" w:ascii="仿宋_GB2312" w:eastAsia="仿宋_GB2312"/>
          <w:color w:val="auto"/>
          <w:sz w:val="32"/>
          <w:szCs w:val="32"/>
          <w:highlight w:val="none"/>
          <w:lang w:eastAsia="zh-CN"/>
        </w:rPr>
        <w:t>。</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.根据</w:t>
      </w:r>
      <w:r>
        <w:rPr>
          <w:rFonts w:hint="eastAsia" w:ascii="仿宋_GB2312" w:eastAsia="仿宋_GB2312"/>
          <w:sz w:val="32"/>
          <w:szCs w:val="32"/>
          <w:highlight w:val="none"/>
          <w:lang w:eastAsia="zh-CN"/>
        </w:rPr>
        <w:t>本</w:t>
      </w:r>
      <w:r>
        <w:rPr>
          <w:rFonts w:hint="eastAsia" w:ascii="仿宋_GB2312" w:eastAsia="仿宋_GB2312"/>
          <w:sz w:val="32"/>
          <w:szCs w:val="32"/>
          <w:highlight w:val="none"/>
        </w:rPr>
        <w:t>合同约定和乙方的日程安排，</w:t>
      </w:r>
      <w:r>
        <w:rPr>
          <w:rFonts w:hint="eastAsia" w:ascii="仿宋_GB2312" w:eastAsia="仿宋_GB2312"/>
          <w:sz w:val="32"/>
          <w:szCs w:val="32"/>
          <w:highlight w:val="none"/>
          <w:lang w:eastAsia="zh-CN"/>
        </w:rPr>
        <w:t>积极</w:t>
      </w:r>
      <w:r>
        <w:rPr>
          <w:rFonts w:hint="eastAsia" w:ascii="仿宋_GB2312" w:eastAsia="仿宋_GB2312"/>
          <w:sz w:val="32"/>
          <w:szCs w:val="32"/>
          <w:highlight w:val="none"/>
        </w:rPr>
        <w:t>协助乙方办理前期阶段各项</w:t>
      </w:r>
      <w:r>
        <w:rPr>
          <w:rFonts w:hint="eastAsia" w:ascii="仿宋_GB2312" w:eastAsia="仿宋_GB2312"/>
          <w:sz w:val="32"/>
          <w:szCs w:val="32"/>
          <w:highlight w:val="none"/>
          <w:lang w:eastAsia="zh-CN"/>
        </w:rPr>
        <w:t>建设</w:t>
      </w:r>
      <w:r>
        <w:rPr>
          <w:rFonts w:hint="eastAsia" w:ascii="仿宋_GB2312" w:eastAsia="仿宋_GB2312"/>
          <w:sz w:val="32"/>
          <w:szCs w:val="32"/>
          <w:highlight w:val="none"/>
        </w:rPr>
        <w:t>审批手续。</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lang w:val="en-US" w:eastAsia="zh-CN"/>
        </w:rPr>
        <w:t>3</w:t>
      </w:r>
      <w:r>
        <w:rPr>
          <w:rFonts w:ascii="仿宋_GB2312" w:eastAsia="仿宋_GB2312"/>
          <w:sz w:val="32"/>
          <w:szCs w:val="32"/>
          <w:highlight w:val="none"/>
        </w:rPr>
        <w:t>.</w:t>
      </w:r>
      <w:r>
        <w:rPr>
          <w:rFonts w:hint="eastAsia" w:ascii="仿宋_GB2312" w:eastAsia="仿宋_GB2312"/>
          <w:sz w:val="32"/>
          <w:szCs w:val="32"/>
          <w:highlight w:val="none"/>
          <w:lang w:eastAsia="zh-CN"/>
        </w:rPr>
        <w:t>及时对</w:t>
      </w:r>
      <w:r>
        <w:rPr>
          <w:rFonts w:hint="eastAsia" w:ascii="仿宋_GB2312" w:hAnsi="仿宋_GB2312" w:eastAsia="仿宋_GB2312" w:cs="仿宋_GB2312"/>
          <w:color w:val="auto"/>
          <w:sz w:val="32"/>
          <w:highlight w:val="none"/>
          <w:lang w:eastAsia="zh-CN"/>
        </w:rPr>
        <w:t>项目</w:t>
      </w:r>
      <w:r>
        <w:rPr>
          <w:rFonts w:hint="eastAsia" w:ascii="仿宋_GB2312" w:hAnsi="仿宋_GB2312" w:eastAsia="仿宋_GB2312" w:cs="仿宋_GB2312"/>
          <w:color w:val="auto"/>
          <w:sz w:val="32"/>
          <w:highlight w:val="none"/>
        </w:rPr>
        <w:t>可研方案、</w:t>
      </w:r>
      <w:r>
        <w:rPr>
          <w:rFonts w:hint="eastAsia" w:ascii="仿宋_GB2312" w:hAnsi="仿宋_GB2312" w:eastAsia="仿宋_GB2312" w:cs="仿宋_GB2312"/>
          <w:bCs/>
          <w:color w:val="auto"/>
          <w:sz w:val="32"/>
          <w:szCs w:val="32"/>
          <w:highlight w:val="none"/>
          <w:lang w:eastAsia="zh-CN"/>
        </w:rPr>
        <w:t>方案（初步）</w:t>
      </w:r>
      <w:r>
        <w:rPr>
          <w:rFonts w:hint="eastAsia" w:ascii="仿宋_GB2312" w:hAnsi="仿宋_GB2312" w:eastAsia="仿宋_GB2312" w:cs="仿宋_GB2312"/>
          <w:color w:val="auto"/>
          <w:sz w:val="32"/>
          <w:highlight w:val="none"/>
        </w:rPr>
        <w:t>设计</w:t>
      </w:r>
      <w:r>
        <w:rPr>
          <w:rFonts w:hint="eastAsia" w:ascii="仿宋_GB2312" w:hAnsi="仿宋_GB2312" w:eastAsia="仿宋_GB2312" w:cs="仿宋_GB2312"/>
          <w:color w:val="auto"/>
          <w:sz w:val="32"/>
          <w:highlight w:val="none"/>
          <w:lang w:eastAsia="zh-CN"/>
        </w:rPr>
        <w:t>、概（估）算报批材料等前期工作成果进行审核</w:t>
      </w:r>
      <w:r>
        <w:rPr>
          <w:rFonts w:hint="eastAsia" w:ascii="仿宋_GB2312" w:eastAsia="仿宋_GB2312"/>
          <w:sz w:val="32"/>
          <w:szCs w:val="32"/>
          <w:highlight w:val="none"/>
        </w:rPr>
        <w:t>。</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.负责项目所需资金的筹措，按有关规定和合同约定做好建设资金支付管理、监管工作；按</w:t>
      </w:r>
      <w:r>
        <w:rPr>
          <w:rFonts w:hint="eastAsia" w:ascii="仿宋_GB2312" w:eastAsia="仿宋_GB2312"/>
          <w:sz w:val="32"/>
          <w:szCs w:val="32"/>
          <w:highlight w:val="none"/>
          <w:lang w:eastAsia="zh-CN"/>
        </w:rPr>
        <w:t>本</w:t>
      </w:r>
      <w:r>
        <w:rPr>
          <w:rFonts w:hint="eastAsia" w:ascii="仿宋_GB2312" w:eastAsia="仿宋_GB2312"/>
          <w:sz w:val="32"/>
          <w:szCs w:val="32"/>
          <w:highlight w:val="none"/>
        </w:rPr>
        <w:t>合用约定前期阶段建设单位管理费向乙方按时核拨。</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.建立健全项目管理机制，明确项目负责人</w:t>
      </w:r>
      <w:r>
        <w:rPr>
          <w:rFonts w:hint="eastAsia" w:ascii="仿宋_GB2312" w:eastAsia="仿宋_GB2312"/>
          <w:sz w:val="32"/>
          <w:szCs w:val="32"/>
          <w:highlight w:val="none"/>
          <w:lang w:eastAsia="zh-CN"/>
        </w:rPr>
        <w:t>（以下简称“项目经理”）</w:t>
      </w:r>
      <w:r>
        <w:rPr>
          <w:rFonts w:hint="eastAsia" w:ascii="仿宋_GB2312" w:eastAsia="仿宋_GB2312"/>
          <w:sz w:val="32"/>
          <w:szCs w:val="32"/>
          <w:highlight w:val="none"/>
        </w:rPr>
        <w:t>、责任部门及分管领导，及时协调解决影响项目工程投资、进度、质量等控制的关键问题。</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.审查乙方工作方案、项目管理目标和主要工作计划，并定期进行检查。</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.组织项目前期工作成果的移交，协调解决工程移交的问题。</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.及时以书面形式答复乙方提出的需甲方审核或确认的事项。</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.配合各区政府和有关部门完成土地房屋征收工作。</w:t>
      </w:r>
    </w:p>
    <w:p>
      <w:pPr>
        <w:spacing w:line="60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.履行合同约定的其他义务。</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十二、乙方的权利义务</w:t>
      </w:r>
    </w:p>
    <w:p>
      <w:pPr>
        <w:spacing w:line="600" w:lineRule="exact"/>
        <w:ind w:firstLine="640" w:firstLineChars="200"/>
        <w:jc w:val="left"/>
        <w:rPr>
          <w:rFonts w:hint="eastAsia" w:ascii="CESI楷体-GB2312" w:hAnsi="CESI楷体-GB2312" w:eastAsia="CESI楷体-GB2312" w:cs="CESI楷体-GB2312"/>
          <w:b/>
          <w:sz w:val="32"/>
          <w:szCs w:val="32"/>
          <w:highlight w:val="none"/>
        </w:rPr>
      </w:pPr>
      <w:r>
        <w:rPr>
          <w:rFonts w:hint="eastAsia" w:ascii="CESI楷体-GB2312" w:hAnsi="CESI楷体-GB2312" w:eastAsia="CESI楷体-GB2312" w:cs="CESI楷体-GB2312"/>
          <w:b/>
          <w:sz w:val="32"/>
          <w:szCs w:val="32"/>
          <w:highlight w:val="none"/>
        </w:rPr>
        <w:t>（一）乙方的权利</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1.要求甲方按照有关规定和本合同约定向财政部门办理项目资金申请拨付手续。</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2.依照有关规定和本合同约定获得建设单位管理费。</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3.依照本合同约定，</w:t>
      </w:r>
      <w:r>
        <w:rPr>
          <w:rFonts w:hint="eastAsia" w:ascii="仿宋_GB2312" w:eastAsia="仿宋_GB2312"/>
          <w:sz w:val="32"/>
          <w:szCs w:val="32"/>
          <w:highlight w:val="none"/>
          <w:lang w:eastAsia="zh-CN"/>
        </w:rPr>
        <w:t>受甲方委托，组织</w:t>
      </w:r>
      <w:r>
        <w:rPr>
          <w:rFonts w:hint="eastAsia" w:ascii="仿宋_GB2312" w:eastAsia="仿宋_GB2312"/>
          <w:sz w:val="32"/>
          <w:szCs w:val="32"/>
          <w:highlight w:val="none"/>
        </w:rPr>
        <w:t>项目工程咨询、勘察、设计等前期工作单位</w:t>
      </w:r>
      <w:r>
        <w:rPr>
          <w:rFonts w:hint="eastAsia" w:ascii="仿宋_GB2312" w:eastAsia="仿宋_GB2312"/>
          <w:sz w:val="32"/>
          <w:szCs w:val="32"/>
          <w:highlight w:val="none"/>
          <w:lang w:eastAsia="zh-CN"/>
        </w:rPr>
        <w:t>发包工作</w:t>
      </w: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其</w:t>
      </w:r>
      <w:r>
        <w:rPr>
          <w:rFonts w:hint="eastAsia" w:ascii="仿宋_GB2312" w:eastAsia="仿宋_GB2312"/>
          <w:sz w:val="32"/>
          <w:szCs w:val="32"/>
          <w:highlight w:val="none"/>
        </w:rPr>
        <w:t>签订并履行合同。</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4.依照本合同约定的内容，根据自身经营管理模式、管理制度实施项目</w:t>
      </w:r>
      <w:r>
        <w:rPr>
          <w:rFonts w:hint="eastAsia" w:ascii="仿宋_GB2312" w:eastAsia="仿宋_GB2312"/>
          <w:sz w:val="32"/>
          <w:szCs w:val="32"/>
          <w:highlight w:val="none"/>
          <w:lang w:eastAsia="zh-CN"/>
        </w:rPr>
        <w:t>前期</w:t>
      </w:r>
      <w:r>
        <w:rPr>
          <w:rFonts w:hint="eastAsia" w:ascii="仿宋_GB2312" w:eastAsia="仿宋_GB2312"/>
          <w:sz w:val="32"/>
          <w:szCs w:val="32"/>
          <w:highlight w:val="none"/>
        </w:rPr>
        <w:t>代建工作，组织和管理勘察、工程咨询、设计等前期工作单位开展项目工作。</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5.根据办理项目建设相关审批手续需要，或根据项目工程咨询、勘察、设计等前期工作工作计划安排，要求甲方在规定的时间内完成</w:t>
      </w:r>
      <w:r>
        <w:rPr>
          <w:rFonts w:hint="eastAsia" w:ascii="仿宋_GB2312" w:eastAsia="仿宋_GB2312"/>
          <w:sz w:val="32"/>
          <w:szCs w:val="32"/>
          <w:highlight w:val="none"/>
          <w:lang w:val="en-US" w:eastAsia="zh-CN"/>
        </w:rPr>
        <w:t>需由甲方提供的</w:t>
      </w:r>
      <w:r>
        <w:rPr>
          <w:rFonts w:hint="eastAsia" w:ascii="仿宋_GB2312" w:eastAsia="仿宋_GB2312"/>
          <w:sz w:val="32"/>
          <w:szCs w:val="32"/>
          <w:highlight w:val="none"/>
        </w:rPr>
        <w:t>反馈意见</w:t>
      </w:r>
      <w:r>
        <w:rPr>
          <w:rFonts w:hint="eastAsia" w:ascii="仿宋_GB2312" w:eastAsia="仿宋_GB2312"/>
          <w:sz w:val="32"/>
          <w:szCs w:val="32"/>
          <w:highlight w:val="none"/>
          <w:lang w:eastAsia="zh-CN"/>
        </w:rPr>
        <w:t>或</w:t>
      </w:r>
      <w:r>
        <w:rPr>
          <w:rFonts w:hint="eastAsia" w:ascii="仿宋_GB2312" w:eastAsia="仿宋_GB2312"/>
          <w:sz w:val="32"/>
          <w:szCs w:val="32"/>
          <w:highlight w:val="none"/>
        </w:rPr>
        <w:t>材料等。</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6.要求甲方协助解决乙方已尽全力</w:t>
      </w:r>
      <w:r>
        <w:rPr>
          <w:rFonts w:hint="eastAsia" w:ascii="仿宋_GB2312" w:eastAsia="仿宋_GB2312"/>
          <w:sz w:val="32"/>
          <w:szCs w:val="32"/>
          <w:highlight w:val="none"/>
          <w:lang w:eastAsia="zh-CN"/>
        </w:rPr>
        <w:t>协调推进但</w:t>
      </w:r>
      <w:r>
        <w:rPr>
          <w:rFonts w:hint="eastAsia" w:ascii="仿宋_GB2312" w:eastAsia="仿宋_GB2312"/>
          <w:sz w:val="32"/>
          <w:szCs w:val="32"/>
          <w:highlight w:val="none"/>
        </w:rPr>
        <w:t>仍难以解决且影响项目投资、进度、质量等控制的关键问题。</w:t>
      </w:r>
    </w:p>
    <w:p>
      <w:pPr>
        <w:spacing w:line="60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7</w:t>
      </w:r>
      <w:r>
        <w:rPr>
          <w:rFonts w:hint="eastAsia" w:ascii="仿宋_GB2312" w:eastAsia="仿宋_GB2312"/>
          <w:sz w:val="32"/>
          <w:szCs w:val="32"/>
          <w:highlight w:val="none"/>
        </w:rPr>
        <w:t>.依据相关规定和合同内容督促项目勘察、工程咨询、设计等前期工作单位履约履责并进行相应的客观评价，必要时可提请甲方及项目主管部门实行差异化管理。</w:t>
      </w:r>
    </w:p>
    <w:p>
      <w:pPr>
        <w:spacing w:line="600" w:lineRule="exact"/>
        <w:ind w:firstLine="640" w:firstLineChars="200"/>
        <w:jc w:val="left"/>
        <w:rPr>
          <w:rFonts w:hint="eastAsia" w:ascii="CESI楷体-GB2312" w:hAnsi="CESI楷体-GB2312" w:eastAsia="CESI楷体-GB2312" w:cs="CESI楷体-GB2312"/>
          <w:b/>
          <w:sz w:val="32"/>
          <w:szCs w:val="32"/>
          <w:highlight w:val="none"/>
        </w:rPr>
      </w:pPr>
      <w:r>
        <w:rPr>
          <w:rFonts w:hint="eastAsia" w:ascii="CESI楷体-GB2312" w:hAnsi="CESI楷体-GB2312" w:eastAsia="CESI楷体-GB2312" w:cs="CESI楷体-GB2312"/>
          <w:b/>
          <w:sz w:val="32"/>
          <w:szCs w:val="32"/>
          <w:highlight w:val="none"/>
        </w:rPr>
        <w:t>（二）乙方的义务</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乙方严格按照经甲方授权的工作范围或工作要求全面实施本项目的管理工作，即对本项目的设计、合同、信息档案资料管理等工作实施全面管理和协调，包括但不限于以下工作：</w:t>
      </w:r>
    </w:p>
    <w:p>
      <w:pPr>
        <w:spacing w:line="600" w:lineRule="exact"/>
        <w:ind w:firstLine="642" w:firstLineChars="200"/>
        <w:jc w:val="left"/>
        <w:rPr>
          <w:rFonts w:ascii="仿宋_GB2312" w:eastAsia="仿宋_GB2312"/>
          <w:sz w:val="32"/>
          <w:szCs w:val="32"/>
          <w:highlight w:val="none"/>
        </w:rPr>
      </w:pPr>
      <w:r>
        <w:rPr>
          <w:rFonts w:hint="eastAsia" w:ascii="仿宋_GB2312" w:hAnsi="新宋体" w:eastAsia="仿宋_GB2312"/>
          <w:b/>
          <w:sz w:val="32"/>
          <w:szCs w:val="32"/>
          <w:highlight w:val="none"/>
        </w:rPr>
        <w:t>1</w:t>
      </w:r>
      <w:r>
        <w:rPr>
          <w:rFonts w:hint="eastAsia" w:ascii="仿宋_GB2312" w:hAnsi="新宋体" w:eastAsia="仿宋_GB2312"/>
          <w:b/>
          <w:sz w:val="32"/>
          <w:szCs w:val="32"/>
          <w:highlight w:val="none"/>
          <w:lang w:val="en-US" w:eastAsia="zh-CN"/>
        </w:rPr>
        <w:t>.</w:t>
      </w:r>
      <w:r>
        <w:rPr>
          <w:rFonts w:hint="eastAsia" w:ascii="仿宋_GB2312" w:hAnsi="新宋体" w:eastAsia="仿宋_GB2312"/>
          <w:b/>
          <w:sz w:val="32"/>
          <w:szCs w:val="32"/>
          <w:highlight w:val="none"/>
        </w:rPr>
        <w:t>一般性工作</w:t>
      </w:r>
    </w:p>
    <w:p>
      <w:pPr>
        <w:spacing w:line="600" w:lineRule="exact"/>
        <w:ind w:firstLine="640" w:firstLineChars="200"/>
        <w:jc w:val="left"/>
        <w:rPr>
          <w:rFonts w:ascii="仿宋_GB2312" w:eastAsia="仿宋_GB2312"/>
          <w:sz w:val="32"/>
          <w:szCs w:val="32"/>
          <w:highlight w:val="none"/>
        </w:rPr>
      </w:pPr>
      <w:r>
        <w:rPr>
          <w:rFonts w:hint="eastAsia" w:ascii="仿宋_GB2312" w:hAnsi="宋体" w:eastAsia="仿宋_GB2312"/>
          <w:sz w:val="32"/>
          <w:szCs w:val="32"/>
          <w:highlight w:val="none"/>
        </w:rPr>
        <w:t>（1）乙方应根据有关规定和前期代建选择要求，选派具有符合相应要求的专业人员组建项目管理机构，建立健全管理体系，配备满足项目管理所需的专业技术管理人员，制定各项目管理人员的岗位职责，并将项目代建管理机构组建情况、配置的人员名单及前期代建管理工作计划报甲方备案。</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（2）建立健全协调、调度、考核、总结的工作机制，实现对项目的管理、指导与协调。</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（3）明确项目的分管领导，分管领导应负责指导、检查项目部的管理工作，协调解决具体问题。</w:t>
      </w:r>
    </w:p>
    <w:p>
      <w:pPr>
        <w:spacing w:line="600" w:lineRule="exact"/>
        <w:ind w:firstLine="640" w:firstLineChars="200"/>
        <w:jc w:val="left"/>
        <w:rPr>
          <w:rFonts w:ascii="仿宋_GB2312" w:eastAsia="仿宋_GB2312"/>
          <w:sz w:val="32"/>
          <w:szCs w:val="32"/>
          <w:highlight w:val="none"/>
        </w:rPr>
      </w:pPr>
      <w:r>
        <w:rPr>
          <w:rFonts w:hint="eastAsia" w:ascii="仿宋_GB2312" w:hAnsi="宋体" w:eastAsia="仿宋_GB2312"/>
          <w:sz w:val="32"/>
          <w:szCs w:val="32"/>
          <w:highlight w:val="none"/>
        </w:rPr>
        <w:t>（</w:t>
      </w:r>
      <w:r>
        <w:rPr>
          <w:rFonts w:ascii="仿宋_GB2312" w:hAnsi="宋体" w:eastAsia="仿宋_GB2312"/>
          <w:sz w:val="32"/>
          <w:szCs w:val="32"/>
          <w:highlight w:val="none"/>
        </w:rPr>
        <w:t>4</w:t>
      </w:r>
      <w:r>
        <w:rPr>
          <w:rFonts w:hint="eastAsia" w:ascii="仿宋_GB2312" w:hAnsi="宋体" w:eastAsia="仿宋_GB2312"/>
          <w:sz w:val="32"/>
          <w:szCs w:val="32"/>
          <w:highlight w:val="none"/>
        </w:rPr>
        <w:t>）项目代建过程中的下列情况，应及时报告甲方:</w:t>
      </w:r>
      <w:r>
        <w:rPr>
          <w:rFonts w:hint="eastAsia" w:ascii="仿宋_GB2312" w:hAnsi="宋体" w:eastAsia="仿宋_GB2312"/>
          <w:sz w:val="32"/>
          <w:szCs w:val="32"/>
          <w:highlight w:val="none"/>
        </w:rPr>
        <w:fldChar w:fldCharType="begin"/>
      </w:r>
      <w:r>
        <w:rPr>
          <w:rFonts w:hint="eastAsia" w:ascii="仿宋_GB2312" w:hAnsi="宋体" w:eastAsia="仿宋_GB2312"/>
          <w:sz w:val="32"/>
          <w:szCs w:val="32"/>
          <w:highlight w:val="none"/>
        </w:rPr>
        <w:instrText xml:space="preserve"> = 1 \* GB3 \* MERGEFORMAT </w:instrText>
      </w:r>
      <w:r>
        <w:rPr>
          <w:rFonts w:hint="eastAsia" w:ascii="仿宋_GB2312" w:hAnsi="宋体" w:eastAsia="仿宋_GB2312"/>
          <w:sz w:val="32"/>
          <w:szCs w:val="32"/>
          <w:highlight w:val="none"/>
        </w:rPr>
        <w:fldChar w:fldCharType="separate"/>
      </w:r>
      <w:r>
        <w:rPr>
          <w:rFonts w:hint="eastAsia" w:ascii="仿宋_GB2312" w:hAnsi="宋体" w:eastAsia="仿宋_GB2312"/>
          <w:sz w:val="32"/>
          <w:szCs w:val="32"/>
          <w:highlight w:val="none"/>
        </w:rPr>
        <w:t>①</w:t>
      </w:r>
      <w:r>
        <w:rPr>
          <w:rFonts w:hint="eastAsia" w:ascii="仿宋_GB2312" w:hAnsi="宋体" w:eastAsia="仿宋_GB2312"/>
          <w:sz w:val="32"/>
          <w:szCs w:val="32"/>
          <w:highlight w:val="none"/>
        </w:rPr>
        <w:fldChar w:fldCharType="end"/>
      </w:r>
      <w:r>
        <w:rPr>
          <w:rFonts w:hint="eastAsia" w:ascii="仿宋_GB2312" w:hAnsi="宋体" w:eastAsia="仿宋_GB2312"/>
          <w:sz w:val="32"/>
          <w:szCs w:val="32"/>
          <w:highlight w:val="none"/>
        </w:rPr>
        <w:t>发现前期工作进度滞后等；②出现与项目相关的合同纠纷、侵权纠纷；③财政审核部门出具的与项目相关的审核意见；④被行业主管部门等相关行政管理部门行政处罚；</w:t>
      </w:r>
      <w:r>
        <w:rPr>
          <w:rFonts w:hint="eastAsia" w:ascii="仿宋_GB2312" w:hAnsi="宋体" w:eastAsia="仿宋_GB2312"/>
          <w:sz w:val="32"/>
          <w:szCs w:val="32"/>
          <w:highlight w:val="none"/>
        </w:rPr>
        <w:fldChar w:fldCharType="begin"/>
      </w:r>
      <w:r>
        <w:rPr>
          <w:rFonts w:hint="eastAsia" w:ascii="仿宋_GB2312" w:hAnsi="宋体" w:eastAsia="仿宋_GB2312"/>
          <w:sz w:val="32"/>
          <w:szCs w:val="32"/>
          <w:highlight w:val="none"/>
        </w:rPr>
        <w:instrText xml:space="preserve"> = 5 \* GB3 \* MERGEFORMAT </w:instrText>
      </w:r>
      <w:r>
        <w:rPr>
          <w:rFonts w:hint="eastAsia" w:ascii="仿宋_GB2312" w:hAnsi="宋体" w:eastAsia="仿宋_GB2312"/>
          <w:sz w:val="32"/>
          <w:szCs w:val="32"/>
          <w:highlight w:val="none"/>
        </w:rPr>
        <w:fldChar w:fldCharType="separate"/>
      </w:r>
      <w:r>
        <w:rPr>
          <w:rFonts w:hint="eastAsia" w:ascii="仿宋_GB2312" w:hAnsi="宋体" w:eastAsia="仿宋_GB2312"/>
          <w:sz w:val="32"/>
          <w:szCs w:val="32"/>
          <w:highlight w:val="none"/>
        </w:rPr>
        <w:t>⑤</w:t>
      </w:r>
      <w:r>
        <w:rPr>
          <w:rFonts w:hint="eastAsia" w:ascii="仿宋_GB2312" w:hAnsi="宋体" w:eastAsia="仿宋_GB2312"/>
          <w:sz w:val="32"/>
          <w:szCs w:val="32"/>
          <w:highlight w:val="none"/>
        </w:rPr>
        <w:fldChar w:fldCharType="end"/>
      </w:r>
      <w:r>
        <w:rPr>
          <w:rFonts w:hint="eastAsia" w:ascii="仿宋_GB2312" w:hAnsi="宋体" w:eastAsia="仿宋_GB2312"/>
          <w:sz w:val="32"/>
          <w:szCs w:val="32"/>
          <w:highlight w:val="none"/>
        </w:rPr>
        <w:t>其他重大事项。</w:t>
      </w:r>
    </w:p>
    <w:p>
      <w:pPr>
        <w:spacing w:line="600" w:lineRule="exact"/>
        <w:ind w:firstLine="642" w:firstLineChars="200"/>
        <w:jc w:val="left"/>
        <w:rPr>
          <w:rFonts w:ascii="仿宋_GB2312" w:eastAsia="仿宋_GB2312"/>
          <w:b/>
          <w:sz w:val="32"/>
          <w:szCs w:val="32"/>
          <w:highlight w:val="none"/>
        </w:rPr>
      </w:pPr>
      <w:r>
        <w:rPr>
          <w:rFonts w:hint="eastAsia" w:ascii="仿宋_GB2312" w:eastAsia="仿宋_GB2312"/>
          <w:b/>
          <w:sz w:val="32"/>
          <w:szCs w:val="32"/>
          <w:highlight w:val="none"/>
        </w:rPr>
        <w:t>2.招投标</w:t>
      </w:r>
      <w:r>
        <w:rPr>
          <w:rFonts w:hint="eastAsia" w:ascii="仿宋_GB2312" w:eastAsia="仿宋_GB2312"/>
          <w:b/>
          <w:sz w:val="32"/>
          <w:szCs w:val="32"/>
          <w:highlight w:val="none"/>
          <w:lang w:eastAsia="zh-CN"/>
        </w:rPr>
        <w:t>（采购）</w:t>
      </w:r>
      <w:r>
        <w:rPr>
          <w:rFonts w:hint="eastAsia" w:ascii="仿宋_GB2312" w:eastAsia="仿宋_GB2312"/>
          <w:b/>
          <w:sz w:val="32"/>
          <w:szCs w:val="32"/>
          <w:highlight w:val="none"/>
        </w:rPr>
        <w:t>管理</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（1）乙方应按照招投标</w:t>
      </w:r>
      <w:r>
        <w:rPr>
          <w:rFonts w:hint="eastAsia" w:ascii="仿宋_GB2312" w:eastAsia="仿宋_GB2312"/>
          <w:sz w:val="32"/>
          <w:szCs w:val="32"/>
          <w:highlight w:val="none"/>
          <w:lang w:eastAsia="zh-CN"/>
        </w:rPr>
        <w:t>（采购）</w:t>
      </w:r>
      <w:r>
        <w:rPr>
          <w:rFonts w:hint="eastAsia" w:ascii="仿宋_GB2312" w:eastAsia="仿宋_GB2312"/>
          <w:sz w:val="32"/>
          <w:szCs w:val="32"/>
          <w:highlight w:val="none"/>
        </w:rPr>
        <w:t>管理有关规定，规范招投标</w:t>
      </w:r>
      <w:r>
        <w:rPr>
          <w:rFonts w:hint="eastAsia" w:ascii="仿宋_GB2312" w:eastAsia="仿宋_GB2312"/>
          <w:sz w:val="32"/>
          <w:szCs w:val="32"/>
          <w:highlight w:val="none"/>
          <w:lang w:eastAsia="zh-CN"/>
        </w:rPr>
        <w:t>（采购）</w:t>
      </w:r>
      <w:r>
        <w:rPr>
          <w:rFonts w:hint="eastAsia" w:ascii="仿宋_GB2312" w:eastAsia="仿宋_GB2312"/>
          <w:sz w:val="32"/>
          <w:szCs w:val="32"/>
          <w:highlight w:val="none"/>
        </w:rPr>
        <w:t>程序，组织进行勘察、工程咨询、设计等前期工作的招投标</w:t>
      </w:r>
      <w:r>
        <w:rPr>
          <w:rFonts w:hint="eastAsia" w:ascii="仿宋_GB2312" w:eastAsia="仿宋_GB2312"/>
          <w:sz w:val="32"/>
          <w:szCs w:val="32"/>
          <w:highlight w:val="none"/>
          <w:lang w:eastAsia="zh-CN"/>
        </w:rPr>
        <w:t>（采购）</w:t>
      </w:r>
      <w:r>
        <w:rPr>
          <w:rFonts w:hint="eastAsia" w:ascii="仿宋_GB2312" w:eastAsia="仿宋_GB2312"/>
          <w:sz w:val="32"/>
          <w:szCs w:val="32"/>
          <w:highlight w:val="none"/>
        </w:rPr>
        <w:t>工作。</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（2）根据项目建设进度计划，编制工程招标</w:t>
      </w:r>
      <w:r>
        <w:rPr>
          <w:rFonts w:hint="eastAsia" w:ascii="仿宋_GB2312" w:eastAsia="仿宋_GB2312"/>
          <w:sz w:val="32"/>
          <w:szCs w:val="32"/>
          <w:highlight w:val="none"/>
          <w:lang w:eastAsia="zh-CN"/>
        </w:rPr>
        <w:t>（采购）</w:t>
      </w:r>
      <w:r>
        <w:rPr>
          <w:rFonts w:hint="eastAsia" w:ascii="仿宋_GB2312" w:eastAsia="仿宋_GB2312"/>
          <w:sz w:val="32"/>
          <w:szCs w:val="32"/>
          <w:highlight w:val="none"/>
        </w:rPr>
        <w:t>计划，</w:t>
      </w:r>
      <w:r>
        <w:rPr>
          <w:rFonts w:hint="eastAsia" w:ascii="仿宋_GB2312" w:eastAsia="仿宋_GB2312"/>
          <w:sz w:val="32"/>
          <w:szCs w:val="32"/>
          <w:highlight w:val="none"/>
          <w:lang w:eastAsia="zh-CN"/>
        </w:rPr>
        <w:t>报备</w:t>
      </w:r>
      <w:r>
        <w:rPr>
          <w:rFonts w:hint="eastAsia" w:ascii="仿宋_GB2312" w:eastAsia="仿宋_GB2312"/>
          <w:sz w:val="32"/>
          <w:szCs w:val="32"/>
          <w:highlight w:val="none"/>
        </w:rPr>
        <w:t>甲方后实施。</w:t>
      </w:r>
    </w:p>
    <w:p>
      <w:pPr>
        <w:spacing w:line="600" w:lineRule="exact"/>
        <w:ind w:firstLine="640" w:firstLineChars="200"/>
        <w:rPr>
          <w:rFonts w:ascii="仿宋_GB2312" w:hAnsi="宋体"/>
          <w:sz w:val="32"/>
          <w:szCs w:val="32"/>
          <w:highlight w:val="none"/>
        </w:rPr>
      </w:pPr>
      <w:r>
        <w:rPr>
          <w:rFonts w:hint="eastAsia" w:ascii="仿宋_GB2312"/>
          <w:sz w:val="32"/>
          <w:szCs w:val="32"/>
          <w:highlight w:val="none"/>
        </w:rPr>
        <w:t>（</w:t>
      </w:r>
      <w:r>
        <w:rPr>
          <w:rFonts w:ascii="仿宋_GB2312"/>
          <w:sz w:val="32"/>
          <w:szCs w:val="32"/>
          <w:highlight w:val="none"/>
        </w:rPr>
        <w:t>3</w:t>
      </w:r>
      <w:r>
        <w:rPr>
          <w:rFonts w:hint="eastAsia" w:ascii="仿宋_GB2312" w:eastAsia="仿宋_GB2312"/>
          <w:sz w:val="32"/>
          <w:szCs w:val="32"/>
          <w:highlight w:val="none"/>
        </w:rPr>
        <w:t>）在招标前将招标文件</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有关资料送甲方审核</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或备案）</w:t>
      </w:r>
      <w:r>
        <w:rPr>
          <w:rFonts w:hint="eastAsia" w:ascii="仿宋_GB2312" w:eastAsia="仿宋_GB2312"/>
          <w:sz w:val="32"/>
          <w:szCs w:val="32"/>
          <w:highlight w:val="none"/>
        </w:rPr>
        <w:t>，甲方若有合理修改意见应在项目招标答疑前以书面形式反馈给乙方，乙方应予以采纳。</w:t>
      </w:r>
    </w:p>
    <w:p>
      <w:pPr>
        <w:spacing w:line="60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4</w:t>
      </w:r>
      <w:r>
        <w:rPr>
          <w:rFonts w:hint="eastAsia" w:ascii="仿宋_GB2312" w:eastAsia="仿宋_GB2312"/>
          <w:sz w:val="32"/>
          <w:szCs w:val="32"/>
          <w:highlight w:val="none"/>
        </w:rPr>
        <w:t>）在中标通知书发出后及时将相关中标资料复印件（包括中标通知书、投标文件的商务标部分</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）送甲方备案。</w:t>
      </w:r>
    </w:p>
    <w:p>
      <w:pPr>
        <w:spacing w:line="600" w:lineRule="exact"/>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）根据重大项目需要，协助甲方采购第三方设计咨询单位。</w:t>
      </w:r>
    </w:p>
    <w:p>
      <w:pPr>
        <w:spacing w:line="600" w:lineRule="exact"/>
        <w:ind w:firstLine="642" w:firstLineChars="200"/>
        <w:jc w:val="left"/>
        <w:rPr>
          <w:rFonts w:ascii="仿宋_GB2312" w:eastAsia="仿宋_GB2312"/>
          <w:b/>
          <w:sz w:val="32"/>
          <w:szCs w:val="32"/>
          <w:highlight w:val="none"/>
        </w:rPr>
      </w:pPr>
      <w:r>
        <w:rPr>
          <w:rFonts w:hint="eastAsia" w:ascii="仿宋_GB2312" w:eastAsia="仿宋_GB2312"/>
          <w:b/>
          <w:sz w:val="32"/>
          <w:szCs w:val="32"/>
          <w:highlight w:val="none"/>
        </w:rPr>
        <w:t>3.投资控制</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（1）乙方应按照</w:t>
      </w:r>
      <w:r>
        <w:rPr>
          <w:rFonts w:hint="eastAsia" w:ascii="仿宋_GB2312" w:eastAsia="仿宋_GB2312"/>
          <w:sz w:val="32"/>
          <w:szCs w:val="32"/>
          <w:highlight w:val="none"/>
          <w:lang w:eastAsia="zh-CN"/>
        </w:rPr>
        <w:t>甲方明确</w:t>
      </w:r>
      <w:r>
        <w:rPr>
          <w:rFonts w:hint="eastAsia" w:ascii="仿宋_GB2312" w:eastAsia="仿宋_GB2312"/>
          <w:sz w:val="32"/>
          <w:szCs w:val="32"/>
          <w:highlight w:val="none"/>
        </w:rPr>
        <w:t>的建设规模、建设内容和建设标准</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要求组织项目</w:t>
      </w:r>
      <w:r>
        <w:rPr>
          <w:rFonts w:hint="eastAsia" w:ascii="仿宋_GB2312" w:eastAsia="仿宋_GB2312"/>
          <w:sz w:val="32"/>
          <w:szCs w:val="32"/>
          <w:highlight w:val="none"/>
          <w:lang w:eastAsia="zh-CN"/>
        </w:rPr>
        <w:t>前期工作</w:t>
      </w:r>
      <w:r>
        <w:rPr>
          <w:rFonts w:hint="eastAsia" w:ascii="仿宋_GB2312" w:eastAsia="仿宋_GB2312"/>
          <w:sz w:val="32"/>
          <w:szCs w:val="32"/>
          <w:highlight w:val="none"/>
        </w:rPr>
        <w:t>管理，协助甲方有效做好项目投资控制。</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（2）协助甲方进行设计管理，督促设计单位进行限额设计、优化设计，并协助</w:t>
      </w:r>
      <w:r>
        <w:rPr>
          <w:rFonts w:hint="eastAsia" w:ascii="仿宋_GB2312" w:eastAsia="仿宋_GB2312"/>
          <w:sz w:val="32"/>
          <w:szCs w:val="32"/>
          <w:highlight w:val="none"/>
          <w:lang w:eastAsia="zh-CN"/>
        </w:rPr>
        <w:t>协调</w:t>
      </w:r>
      <w:r>
        <w:rPr>
          <w:rFonts w:hint="eastAsia" w:ascii="仿宋_GB2312" w:eastAsia="仿宋_GB2312"/>
          <w:sz w:val="32"/>
          <w:szCs w:val="32"/>
          <w:highlight w:val="none"/>
        </w:rPr>
        <w:t>设计单位与代建总承包单位的工作</w:t>
      </w:r>
      <w:r>
        <w:rPr>
          <w:rFonts w:hint="eastAsia" w:ascii="仿宋_GB2312" w:eastAsia="仿宋_GB2312"/>
          <w:sz w:val="32"/>
          <w:szCs w:val="32"/>
          <w:highlight w:val="none"/>
          <w:lang w:eastAsia="zh-CN"/>
        </w:rPr>
        <w:t>推进</w:t>
      </w:r>
      <w:r>
        <w:rPr>
          <w:rFonts w:hint="eastAsia" w:ascii="仿宋_GB2312" w:eastAsia="仿宋_GB2312"/>
          <w:sz w:val="32"/>
          <w:szCs w:val="32"/>
          <w:highlight w:val="none"/>
        </w:rPr>
        <w:t>。</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3</w:t>
      </w:r>
      <w:r>
        <w:rPr>
          <w:rFonts w:hint="eastAsia" w:ascii="仿宋_GB2312" w:eastAsia="仿宋_GB2312"/>
          <w:sz w:val="32"/>
          <w:szCs w:val="32"/>
          <w:highlight w:val="none"/>
        </w:rPr>
        <w:t>）应按甲方要求及时编制前期阶段工程结算文件及结算资料（含竣工财务决算等），经甲方审核后，配合甲方在规定时间内报送甲方及财政审核部门审核。</w:t>
      </w:r>
    </w:p>
    <w:p>
      <w:pPr>
        <w:spacing w:line="600" w:lineRule="exact"/>
        <w:ind w:firstLine="642" w:firstLineChars="200"/>
        <w:jc w:val="left"/>
        <w:rPr>
          <w:rFonts w:ascii="仿宋_GB2312" w:eastAsia="仿宋_GB2312"/>
          <w:b/>
          <w:sz w:val="32"/>
          <w:szCs w:val="32"/>
          <w:highlight w:val="none"/>
        </w:rPr>
      </w:pPr>
      <w:r>
        <w:rPr>
          <w:rFonts w:hint="eastAsia" w:ascii="仿宋_GB2312" w:eastAsia="仿宋_GB2312"/>
          <w:b/>
          <w:sz w:val="32"/>
          <w:szCs w:val="32"/>
          <w:highlight w:val="none"/>
        </w:rPr>
        <w:t>4.进度控制</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（1）严格</w:t>
      </w:r>
      <w:r>
        <w:rPr>
          <w:rFonts w:hint="eastAsia" w:ascii="仿宋_GB2312" w:eastAsia="仿宋_GB2312"/>
          <w:sz w:val="32"/>
          <w:szCs w:val="32"/>
          <w:highlight w:val="none"/>
          <w:lang w:eastAsia="zh-CN"/>
        </w:rPr>
        <w:t>按照</w:t>
      </w:r>
      <w:r>
        <w:rPr>
          <w:rFonts w:hint="eastAsia" w:ascii="仿宋_GB2312" w:eastAsia="仿宋_GB2312"/>
          <w:sz w:val="32"/>
          <w:szCs w:val="32"/>
          <w:highlight w:val="none"/>
        </w:rPr>
        <w:t>有关规定要求，加快推进项目前期工作进度，缩短前期工作时间。</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（2）乙方应根据甲方的要求，确定本项目主要节点控制目标，编制项目建设进度计划，提交甲方备案。</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（3）严格按经甲方审核认可后的进度计划实施</w:t>
      </w:r>
      <w:r>
        <w:rPr>
          <w:rFonts w:hint="eastAsia" w:ascii="仿宋_GB2312" w:eastAsia="仿宋_GB2312"/>
          <w:sz w:val="32"/>
          <w:szCs w:val="32"/>
          <w:highlight w:val="none"/>
          <w:lang w:eastAsia="zh-CN"/>
        </w:rPr>
        <w:t>项目进度管理</w:t>
      </w:r>
      <w:r>
        <w:rPr>
          <w:rFonts w:hint="eastAsia" w:ascii="仿宋_GB2312" w:eastAsia="仿宋_GB2312"/>
          <w:sz w:val="32"/>
          <w:szCs w:val="32"/>
          <w:highlight w:val="none"/>
        </w:rPr>
        <w:t>。</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（4）定期以甲方要求的格式指派专人报送项目建设进展情况（包括建设进展情况、存在的问题和解决措施、下阶段工作计划等）和项目建设进度报表，并对报送内容的准确性、合理性负责。</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（5）建立项目</w:t>
      </w:r>
      <w:r>
        <w:rPr>
          <w:rFonts w:hint="eastAsia" w:ascii="仿宋_GB2312" w:eastAsia="仿宋_GB2312"/>
          <w:sz w:val="32"/>
          <w:szCs w:val="32"/>
          <w:highlight w:val="none"/>
          <w:lang w:eastAsia="zh-CN"/>
        </w:rPr>
        <w:t>前期工作</w:t>
      </w:r>
      <w:r>
        <w:rPr>
          <w:rFonts w:hint="eastAsia" w:ascii="仿宋_GB2312" w:eastAsia="仿宋_GB2312"/>
          <w:sz w:val="32"/>
          <w:szCs w:val="32"/>
          <w:highlight w:val="none"/>
        </w:rPr>
        <w:t>进度</w:t>
      </w:r>
      <w:r>
        <w:rPr>
          <w:rFonts w:hint="eastAsia" w:ascii="仿宋_GB2312" w:eastAsia="仿宋_GB2312"/>
          <w:sz w:val="32"/>
          <w:szCs w:val="32"/>
          <w:highlight w:val="none"/>
          <w:lang w:eastAsia="zh-CN"/>
        </w:rPr>
        <w:t>纠偏</w:t>
      </w:r>
      <w:r>
        <w:rPr>
          <w:rFonts w:hint="eastAsia" w:ascii="仿宋_GB2312" w:eastAsia="仿宋_GB2312"/>
          <w:sz w:val="32"/>
          <w:szCs w:val="32"/>
          <w:highlight w:val="none"/>
        </w:rPr>
        <w:t>机制，在发现项目</w:t>
      </w:r>
      <w:r>
        <w:rPr>
          <w:rFonts w:hint="eastAsia" w:ascii="仿宋_GB2312" w:eastAsia="仿宋_GB2312"/>
          <w:sz w:val="32"/>
          <w:szCs w:val="32"/>
          <w:highlight w:val="none"/>
          <w:lang w:eastAsia="zh-CN"/>
        </w:rPr>
        <w:t>前期工作</w:t>
      </w:r>
      <w:r>
        <w:rPr>
          <w:rFonts w:hint="eastAsia" w:ascii="仿宋_GB2312" w:eastAsia="仿宋_GB2312"/>
          <w:sz w:val="32"/>
          <w:szCs w:val="32"/>
          <w:highlight w:val="none"/>
        </w:rPr>
        <w:t>进度滞后时，应当及时制定合理</w:t>
      </w:r>
      <w:r>
        <w:rPr>
          <w:rFonts w:hint="eastAsia" w:ascii="仿宋_GB2312" w:eastAsia="仿宋_GB2312"/>
          <w:sz w:val="32"/>
          <w:szCs w:val="32"/>
          <w:highlight w:val="none"/>
          <w:lang w:eastAsia="zh-CN"/>
        </w:rPr>
        <w:t>纠偏</w:t>
      </w:r>
      <w:r>
        <w:rPr>
          <w:rFonts w:hint="eastAsia" w:ascii="仿宋_GB2312" w:eastAsia="仿宋_GB2312"/>
          <w:sz w:val="32"/>
          <w:szCs w:val="32"/>
          <w:highlight w:val="none"/>
        </w:rPr>
        <w:t>措施，并报甲方审核认可后实施。</w:t>
      </w:r>
    </w:p>
    <w:p>
      <w:pPr>
        <w:spacing w:line="600" w:lineRule="exact"/>
        <w:ind w:firstLine="642" w:firstLineChars="200"/>
        <w:jc w:val="left"/>
        <w:rPr>
          <w:rFonts w:ascii="仿宋_GB2312" w:eastAsia="仿宋_GB2312"/>
          <w:sz w:val="32"/>
          <w:szCs w:val="32"/>
          <w:highlight w:val="none"/>
        </w:rPr>
      </w:pPr>
      <w:r>
        <w:rPr>
          <w:rFonts w:ascii="仿宋_GB2312" w:eastAsia="仿宋_GB2312"/>
          <w:b/>
          <w:sz w:val="32"/>
          <w:szCs w:val="32"/>
          <w:highlight w:val="none"/>
        </w:rPr>
        <w:t>5.</w:t>
      </w:r>
      <w:r>
        <w:rPr>
          <w:rFonts w:hint="eastAsia" w:ascii="仿宋_GB2312" w:eastAsia="仿宋_GB2312"/>
          <w:b/>
          <w:sz w:val="32"/>
          <w:szCs w:val="32"/>
          <w:highlight w:val="none"/>
        </w:rPr>
        <w:t>信息及档案管理</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（1）应在项目</w:t>
      </w:r>
      <w:r>
        <w:rPr>
          <w:rFonts w:hint="eastAsia" w:ascii="仿宋_GB2312" w:eastAsia="仿宋_GB2312"/>
          <w:sz w:val="32"/>
          <w:szCs w:val="32"/>
          <w:highlight w:val="none"/>
          <w:lang w:eastAsia="zh-CN"/>
        </w:rPr>
        <w:t>推进</w:t>
      </w:r>
      <w:r>
        <w:rPr>
          <w:rFonts w:hint="eastAsia" w:ascii="仿宋_GB2312" w:eastAsia="仿宋_GB2312"/>
          <w:sz w:val="32"/>
          <w:szCs w:val="32"/>
          <w:highlight w:val="none"/>
        </w:rPr>
        <w:t>过程中，对各参建单位进行工程档案编制的指导，督促各参建单位编制合格的档案资料。</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（2）应收集与项目建设相关的重要活动声像资料并提交甲方。</w:t>
      </w:r>
    </w:p>
    <w:p>
      <w:pPr>
        <w:spacing w:line="60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w:t>
      </w:r>
      <w:r>
        <w:rPr>
          <w:rFonts w:hint="eastAsia" w:ascii="仿宋_GB2312" w:eastAsia="仿宋_GB2312"/>
          <w:sz w:val="32"/>
          <w:szCs w:val="32"/>
          <w:highlight w:val="none"/>
        </w:rPr>
        <w:t>3</w:t>
      </w:r>
      <w:r>
        <w:rPr>
          <w:rFonts w:ascii="仿宋_GB2312" w:eastAsia="仿宋_GB2312"/>
          <w:sz w:val="32"/>
          <w:szCs w:val="32"/>
          <w:highlight w:val="none"/>
        </w:rPr>
        <w:t>）</w:t>
      </w:r>
      <w:r>
        <w:rPr>
          <w:rFonts w:hint="eastAsia" w:ascii="仿宋_GB2312" w:eastAsia="仿宋_GB2312"/>
          <w:sz w:val="32"/>
          <w:szCs w:val="32"/>
          <w:highlight w:val="none"/>
          <w:lang w:eastAsia="zh-CN"/>
        </w:rPr>
        <w:t>配合</w:t>
      </w:r>
      <w:r>
        <w:rPr>
          <w:rFonts w:hint="eastAsia" w:ascii="仿宋_GB2312" w:eastAsia="仿宋_GB2312"/>
          <w:sz w:val="32"/>
          <w:szCs w:val="32"/>
          <w:highlight w:val="none"/>
        </w:rPr>
        <w:t>甲方和项目责任单位开展前期成果移交，全部前期成果原件移交代建总承包单位后</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乙方</w:t>
      </w:r>
      <w:r>
        <w:rPr>
          <w:rFonts w:hint="eastAsia" w:ascii="仿宋_GB2312" w:eastAsia="仿宋_GB2312"/>
          <w:sz w:val="32"/>
          <w:szCs w:val="32"/>
          <w:highlight w:val="none"/>
          <w:lang w:eastAsia="zh-CN"/>
        </w:rPr>
        <w:t>将</w:t>
      </w:r>
      <w:r>
        <w:rPr>
          <w:rFonts w:hint="eastAsia" w:ascii="仿宋_GB2312" w:eastAsia="仿宋_GB2312"/>
          <w:sz w:val="32"/>
          <w:szCs w:val="32"/>
          <w:highlight w:val="none"/>
        </w:rPr>
        <w:t>不再承担相关管理工作。</w:t>
      </w:r>
    </w:p>
    <w:p>
      <w:pPr>
        <w:spacing w:line="600" w:lineRule="exact"/>
        <w:ind w:firstLine="642" w:firstLineChars="200"/>
        <w:jc w:val="left"/>
        <w:rPr>
          <w:rFonts w:ascii="仿宋_GB2312" w:eastAsia="仿宋_GB2312"/>
          <w:b/>
          <w:sz w:val="32"/>
          <w:szCs w:val="32"/>
          <w:highlight w:val="none"/>
        </w:rPr>
      </w:pPr>
      <w:r>
        <w:rPr>
          <w:rFonts w:ascii="仿宋_GB2312" w:eastAsia="仿宋_GB2312"/>
          <w:b/>
          <w:sz w:val="32"/>
          <w:szCs w:val="32"/>
          <w:highlight w:val="none"/>
        </w:rPr>
        <w:t>6</w:t>
      </w:r>
      <w:r>
        <w:rPr>
          <w:rFonts w:hint="eastAsia" w:ascii="仿宋_GB2312" w:eastAsia="仿宋_GB2312"/>
          <w:b/>
          <w:sz w:val="32"/>
          <w:szCs w:val="32"/>
          <w:highlight w:val="none"/>
        </w:rPr>
        <w:t>.协调管理</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应定期或不定期召开项目管理会议和项目协调会议，协调解决本项目中的勘查、工程咨询、设计等前期工作重要问题以及影响本项目投资、进度、质量控制的关键问题，及时发现问题、解决问题，确保本项目质量、进度、投资等控制目标的实现，经乙方主要领导全力协助仍无法解决的问题及时报告甲方，并抄送项目主管部门。</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（2）应提前将乙方组织的项目建设相关会议、重要节点工作安排、重大活动的时间及内容通知甲方。</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（3）对于项目重大事项应事先为甲方提供决策方案并报甲方审定后执行。</w:t>
      </w:r>
    </w:p>
    <w:p>
      <w:pPr>
        <w:spacing w:line="600" w:lineRule="exact"/>
        <w:ind w:firstLine="642" w:firstLineChars="200"/>
        <w:jc w:val="left"/>
        <w:rPr>
          <w:rFonts w:ascii="仿宋_GB2312" w:eastAsia="仿宋_GB2312"/>
          <w:b/>
          <w:sz w:val="32"/>
          <w:szCs w:val="32"/>
          <w:highlight w:val="none"/>
        </w:rPr>
      </w:pPr>
      <w:r>
        <w:rPr>
          <w:rFonts w:ascii="仿宋_GB2312" w:eastAsia="仿宋_GB2312"/>
          <w:b/>
          <w:sz w:val="32"/>
          <w:szCs w:val="32"/>
          <w:highlight w:val="none"/>
        </w:rPr>
        <w:t>7</w:t>
      </w:r>
      <w:r>
        <w:rPr>
          <w:rFonts w:hint="eastAsia" w:ascii="仿宋_GB2312" w:eastAsia="仿宋_GB2312"/>
          <w:b/>
          <w:sz w:val="32"/>
          <w:szCs w:val="32"/>
          <w:highlight w:val="none"/>
        </w:rPr>
        <w:t>.其他要求</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代建管理工作应严格按《厦门市市级财政投融资建设项目代建总承包办法》</w:t>
      </w:r>
      <w:r>
        <w:rPr>
          <w:rFonts w:hint="eastAsia" w:ascii="仿宋_GB2312" w:hAnsi="仿宋_GB2312" w:eastAsia="仿宋_GB2312" w:cs="仿宋_GB2312"/>
          <w:sz w:val="32"/>
          <w:szCs w:val="32"/>
          <w:highlight w:val="none"/>
        </w:rPr>
        <w:t>（厦建规〔2023〕2号-协）</w:t>
      </w:r>
      <w:r>
        <w:rPr>
          <w:rFonts w:hint="eastAsia" w:ascii="仿宋_GB2312" w:eastAsia="仿宋_GB2312"/>
          <w:sz w:val="32"/>
          <w:szCs w:val="32"/>
          <w:highlight w:val="none"/>
        </w:rPr>
        <w:t>和《代建工作规程》（</w:t>
      </w:r>
      <w:r>
        <w:rPr>
          <w:rFonts w:ascii="仿宋_GB2312" w:eastAsia="仿宋_GB2312"/>
          <w:sz w:val="32"/>
          <w:szCs w:val="32"/>
          <w:highlight w:val="none"/>
        </w:rPr>
        <w:t>DB3502/T 078—2022</w:t>
      </w:r>
      <w:r>
        <w:rPr>
          <w:rFonts w:hint="eastAsia" w:ascii="仿宋_GB2312" w:eastAsia="仿宋_GB2312"/>
          <w:sz w:val="32"/>
          <w:szCs w:val="32"/>
          <w:highlight w:val="none"/>
        </w:rPr>
        <w:t>）等有关规定执行。</w:t>
      </w:r>
    </w:p>
    <w:p>
      <w:pPr>
        <w:spacing w:line="600" w:lineRule="exact"/>
        <w:ind w:firstLine="642" w:firstLineChars="200"/>
        <w:jc w:val="left"/>
        <w:rPr>
          <w:rFonts w:ascii="仿宋_GB2312" w:eastAsia="仿宋_GB2312"/>
          <w:b/>
          <w:sz w:val="32"/>
          <w:szCs w:val="32"/>
          <w:highlight w:val="none"/>
        </w:rPr>
      </w:pPr>
      <w:r>
        <w:rPr>
          <w:rFonts w:ascii="仿宋_GB2312" w:eastAsia="仿宋_GB2312"/>
          <w:b/>
          <w:sz w:val="32"/>
          <w:szCs w:val="32"/>
          <w:highlight w:val="none"/>
        </w:rPr>
        <w:t>8</w:t>
      </w:r>
      <w:r>
        <w:rPr>
          <w:rFonts w:hint="eastAsia" w:ascii="仿宋_GB2312" w:eastAsia="仿宋_GB2312"/>
          <w:b/>
          <w:sz w:val="32"/>
          <w:szCs w:val="32"/>
          <w:highlight w:val="none"/>
        </w:rPr>
        <w:t>.履行合同约定的其他义务。</w:t>
      </w:r>
    </w:p>
    <w:p>
      <w:pPr>
        <w:pStyle w:val="20"/>
        <w:spacing w:line="600" w:lineRule="exact"/>
        <w:ind w:firstLine="640"/>
        <w:rPr>
          <w:rFonts w:ascii="黑体" w:hAnsi="黑体" w:eastAsia="黑体"/>
          <w:sz w:val="32"/>
          <w:szCs w:val="32"/>
          <w:highlight w:val="none"/>
        </w:rPr>
      </w:pPr>
      <w:r>
        <w:rPr>
          <w:rFonts w:hint="eastAsia" w:ascii="黑体" w:hAnsi="黑体" w:eastAsia="黑体"/>
          <w:sz w:val="32"/>
          <w:szCs w:val="32"/>
          <w:highlight w:val="none"/>
        </w:rPr>
        <w:t>十三、项目建设资金的审核、拨付要求和方式</w:t>
      </w:r>
    </w:p>
    <w:p>
      <w:pPr>
        <w:spacing w:line="600" w:lineRule="exact"/>
        <w:ind w:firstLine="640" w:firstLineChars="200"/>
        <w:jc w:val="left"/>
        <w:rPr>
          <w:rFonts w:hint="eastAsia" w:ascii="CESI楷体-GB2312" w:hAnsi="CESI楷体-GB2312" w:eastAsia="CESI楷体-GB2312" w:cs="CESI楷体-GB2312"/>
          <w:b/>
          <w:sz w:val="32"/>
          <w:szCs w:val="32"/>
          <w:highlight w:val="none"/>
        </w:rPr>
      </w:pPr>
      <w:r>
        <w:rPr>
          <w:rFonts w:hint="eastAsia" w:ascii="CESI楷体-GB2312" w:hAnsi="CESI楷体-GB2312" w:eastAsia="CESI楷体-GB2312" w:cs="CESI楷体-GB2312"/>
          <w:b/>
          <w:sz w:val="32"/>
          <w:szCs w:val="32"/>
          <w:highlight w:val="none"/>
        </w:rPr>
        <w:t>（一）付款方式</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银行转账。乙方应以书面形式告知甲方项目开户银行、账户及账号。</w:t>
      </w:r>
    </w:p>
    <w:p>
      <w:pPr>
        <w:spacing w:line="600" w:lineRule="exact"/>
        <w:ind w:firstLine="640" w:firstLineChars="200"/>
        <w:jc w:val="left"/>
        <w:rPr>
          <w:rFonts w:hint="eastAsia" w:ascii="CESI楷体-GB2312" w:hAnsi="CESI楷体-GB2312" w:eastAsia="CESI楷体-GB2312" w:cs="CESI楷体-GB2312"/>
          <w:b/>
          <w:sz w:val="32"/>
          <w:szCs w:val="32"/>
          <w:highlight w:val="none"/>
        </w:rPr>
      </w:pPr>
      <w:r>
        <w:rPr>
          <w:rFonts w:hint="eastAsia" w:ascii="CESI楷体-GB2312" w:hAnsi="CESI楷体-GB2312" w:eastAsia="CESI楷体-GB2312" w:cs="CESI楷体-GB2312"/>
          <w:b/>
          <w:sz w:val="32"/>
          <w:szCs w:val="32"/>
          <w:highlight w:val="none"/>
        </w:rPr>
        <w:t>（二）建设资金申请拨付审批流程</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建设资金申请拨付具体审批程序为：“工程咨询、勘察、设计等单位编报用款申请→乙方签署意见（</w:t>
      </w:r>
      <w:r>
        <w:rPr>
          <w:rFonts w:hint="eastAsia" w:ascii="仿宋_GB2312" w:eastAsia="仿宋_GB2312"/>
          <w:sz w:val="32"/>
          <w:szCs w:val="32"/>
          <w:highlight w:val="none"/>
          <w:u w:val="single"/>
        </w:rPr>
        <w:t xml:space="preserve">   天内</w:t>
      </w:r>
      <w:r>
        <w:rPr>
          <w:rFonts w:hint="eastAsia" w:ascii="仿宋_GB2312" w:eastAsia="仿宋_GB2312"/>
          <w:sz w:val="32"/>
          <w:szCs w:val="32"/>
          <w:highlight w:val="none"/>
        </w:rPr>
        <w:t>）→甲方初审（</w:t>
      </w:r>
      <w:r>
        <w:rPr>
          <w:rFonts w:hint="eastAsia" w:ascii="仿宋_GB2312" w:eastAsia="仿宋_GB2312"/>
          <w:sz w:val="32"/>
          <w:szCs w:val="32"/>
          <w:highlight w:val="none"/>
          <w:u w:val="single"/>
        </w:rPr>
        <w:t xml:space="preserve">   天内</w:t>
      </w:r>
      <w:r>
        <w:rPr>
          <w:rFonts w:hint="eastAsia" w:ascii="仿宋_GB2312" w:eastAsia="仿宋_GB2312"/>
          <w:sz w:val="32"/>
          <w:szCs w:val="32"/>
          <w:highlight w:val="none"/>
        </w:rPr>
        <w:t>）→主管部门审批→甲方直接支付至请款单位</w:t>
      </w:r>
      <w:r>
        <w:rPr>
          <w:rFonts w:hint="eastAsia" w:ascii="仿宋_GB2312" w:eastAsia="仿宋_GB2312"/>
          <w:sz w:val="32"/>
          <w:szCs w:val="32"/>
          <w:highlight w:val="none"/>
          <w:lang w:val="en-US" w:eastAsia="zh-CN"/>
        </w:rPr>
        <w:t>/乙方</w:t>
      </w:r>
      <w:r>
        <w:rPr>
          <w:rFonts w:hint="eastAsia" w:ascii="仿宋_GB2312" w:eastAsia="仿宋_GB2312"/>
          <w:sz w:val="32"/>
          <w:szCs w:val="32"/>
          <w:highlight w:val="none"/>
        </w:rPr>
        <w:t>。</w:t>
      </w:r>
    </w:p>
    <w:p>
      <w:pPr>
        <w:spacing w:line="600" w:lineRule="exact"/>
        <w:ind w:firstLine="640" w:firstLineChars="200"/>
        <w:jc w:val="left"/>
        <w:rPr>
          <w:rFonts w:hint="eastAsia" w:ascii="CESI楷体-GB2312" w:hAnsi="CESI楷体-GB2312" w:eastAsia="CESI楷体-GB2312" w:cs="CESI楷体-GB2312"/>
          <w:b/>
          <w:sz w:val="32"/>
          <w:szCs w:val="32"/>
          <w:highlight w:val="none"/>
        </w:rPr>
      </w:pPr>
      <w:r>
        <w:rPr>
          <w:rFonts w:hint="eastAsia" w:ascii="CESI楷体-GB2312" w:hAnsi="CESI楷体-GB2312" w:eastAsia="CESI楷体-GB2312" w:cs="CESI楷体-GB2312"/>
          <w:b/>
          <w:sz w:val="32"/>
          <w:szCs w:val="32"/>
          <w:highlight w:val="none"/>
        </w:rPr>
        <w:t>（三）项目各类款项拨付要求</w:t>
      </w:r>
    </w:p>
    <w:p>
      <w:pPr>
        <w:spacing w:line="60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项目建设</w:t>
      </w:r>
      <w:r>
        <w:rPr>
          <w:rFonts w:hint="eastAsia" w:ascii="仿宋_GB2312" w:eastAsia="仿宋_GB2312"/>
          <w:sz w:val="32"/>
          <w:szCs w:val="32"/>
          <w:highlight w:val="none"/>
          <w:lang w:eastAsia="zh-CN"/>
        </w:rPr>
        <w:t>资金</w:t>
      </w:r>
      <w:r>
        <w:rPr>
          <w:rFonts w:hint="eastAsia" w:ascii="仿宋_GB2312" w:eastAsia="仿宋_GB2312"/>
          <w:sz w:val="32"/>
          <w:szCs w:val="32"/>
          <w:highlight w:val="none"/>
        </w:rPr>
        <w:t>支出</w:t>
      </w:r>
    </w:p>
    <w:p>
      <w:pPr>
        <w:spacing w:line="600" w:lineRule="exact"/>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）方式一</w:t>
      </w:r>
    </w:p>
    <w:p>
      <w:pPr>
        <w:spacing w:line="60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甲方对经乙方签署意见的项目建设资金用款报告进行初审后，由甲方负责向项目主管部门提交拨款申请。经项目主管部门审批同意后，甲方拨款给乙方，在相应款项拨付至账户后由乙方支付给（工程咨询、勘察、设计）相关单位；合同约定由甲方直接拨款给相关单位的则按合同约定执行。</w:t>
      </w:r>
    </w:p>
    <w:p>
      <w:pPr>
        <w:spacing w:line="600" w:lineRule="exact"/>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w:t>
      </w:r>
      <w:r>
        <w:rPr>
          <w:rFonts w:hint="eastAsia" w:ascii="仿宋_GB2312" w:eastAsia="仿宋_GB2312"/>
          <w:color w:val="auto"/>
          <w:sz w:val="32"/>
          <w:szCs w:val="32"/>
          <w:highlight w:val="none"/>
          <w:lang w:eastAsia="zh-CN"/>
        </w:rPr>
        <w:t>方式</w:t>
      </w:r>
      <w:r>
        <w:rPr>
          <w:rFonts w:hint="eastAsia" w:ascii="仿宋_GB2312" w:eastAsia="仿宋_GB2312"/>
          <w:sz w:val="32"/>
          <w:szCs w:val="32"/>
          <w:highlight w:val="none"/>
          <w:lang w:eastAsia="zh-CN"/>
        </w:rPr>
        <w:t>二</w:t>
      </w:r>
    </w:p>
    <w:p>
      <w:pPr>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乙方和项目监理单位签署意见的项目建设资金用款报告经项目主管部门审批同意后，财政拨款给乙方，在相应款项拨付至账户后由乙方支付给（</w:t>
      </w:r>
      <w:r>
        <w:rPr>
          <w:rFonts w:hint="eastAsia" w:ascii="仿宋_GB2312" w:eastAsia="仿宋_GB2312"/>
          <w:sz w:val="32"/>
          <w:szCs w:val="32"/>
          <w:highlight w:val="none"/>
        </w:rPr>
        <w:t>工程咨询、勘察、设计</w:t>
      </w:r>
      <w:r>
        <w:rPr>
          <w:rFonts w:hint="eastAsia" w:ascii="仿宋_GB2312" w:eastAsia="仿宋_GB2312"/>
          <w:color w:val="auto"/>
          <w:sz w:val="32"/>
          <w:szCs w:val="32"/>
          <w:highlight w:val="none"/>
        </w:rPr>
        <w:t>）相关单位；合同约定由甲方直接拨款给相关单位的则按合同约定执行。</w:t>
      </w:r>
    </w:p>
    <w:p>
      <w:pPr>
        <w:spacing w:line="600" w:lineRule="exact"/>
        <w:ind w:firstLine="640" w:firstLineChars="200"/>
        <w:jc w:val="left"/>
        <w:rPr>
          <w:rFonts w:ascii="仿宋_GB2312" w:eastAsia="仿宋_GB2312"/>
          <w:sz w:val="32"/>
          <w:szCs w:val="32"/>
          <w:highlight w:val="none"/>
        </w:rPr>
      </w:pPr>
      <w:r>
        <w:rPr>
          <w:rFonts w:hint="eastAsia" w:ascii="仿宋_GB2312" w:hAnsi="仿宋_GB2312" w:eastAsia="仿宋_GB2312" w:cs="仿宋_GB2312"/>
          <w:sz w:val="32"/>
          <w:szCs w:val="32"/>
          <w:highlight w:val="none"/>
        </w:rPr>
        <w:t>①</w:t>
      </w:r>
      <w:r>
        <w:rPr>
          <w:rFonts w:hint="eastAsia" w:ascii="仿宋_GB2312" w:eastAsia="仿宋_GB2312"/>
          <w:sz w:val="32"/>
          <w:szCs w:val="32"/>
          <w:highlight w:val="none"/>
        </w:rPr>
        <w:t>前期费用</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设计费、可研编制费、环评报告编制费等前期费用根据建设情况由设计、编制等单位提出申请，乙方签署支付意见，报甲方初审，甲方负责办理付款申请手续并报经项目主管部门审核同意后支付。</w:t>
      </w:r>
    </w:p>
    <w:p>
      <w:pPr>
        <w:spacing w:line="600" w:lineRule="exact"/>
        <w:ind w:firstLine="640" w:firstLineChars="200"/>
        <w:jc w:val="left"/>
        <w:rPr>
          <w:rFonts w:ascii="仿宋_GB2312" w:eastAsia="仿宋_GB2312"/>
          <w:sz w:val="32"/>
          <w:szCs w:val="32"/>
          <w:highlight w:val="none"/>
        </w:rPr>
      </w:pPr>
      <w:r>
        <w:rPr>
          <w:rFonts w:hint="eastAsia" w:ascii="仿宋_GB2312" w:hAnsi="仿宋_GB2312" w:eastAsia="仿宋_GB2312" w:cs="仿宋_GB2312"/>
          <w:sz w:val="32"/>
          <w:szCs w:val="32"/>
          <w:highlight w:val="none"/>
        </w:rPr>
        <w:t>②</w:t>
      </w:r>
      <w:r>
        <w:rPr>
          <w:rFonts w:hint="eastAsia" w:ascii="仿宋_GB2312" w:eastAsia="仿宋_GB2312"/>
          <w:sz w:val="32"/>
          <w:szCs w:val="32"/>
          <w:highlight w:val="none"/>
        </w:rPr>
        <w:t>其他</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项目前期阶段发生的应计入项目成本的其他前期费用和零星费用，可按每季度末由乙方汇总报甲方、项目主管部门审核同意后支付。</w:t>
      </w:r>
    </w:p>
    <w:p>
      <w:pPr>
        <w:spacing w:line="60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政府规费支出</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乙方根据项目报批、报建情况，持政府规费缴交证明进行缴交后，定期报甲方初审，甲方负责办理付款申请手续并报项目主管部门审核同意后拨付。</w:t>
      </w:r>
    </w:p>
    <w:p>
      <w:pPr>
        <w:spacing w:line="600" w:lineRule="exact"/>
        <w:ind w:firstLine="640" w:firstLineChars="200"/>
        <w:jc w:val="left"/>
        <w:rPr>
          <w:rFonts w:hint="eastAsia" w:ascii="CESI楷体-GB2312" w:hAnsi="CESI楷体-GB2312" w:eastAsia="CESI楷体-GB2312" w:cs="CESI楷体-GB2312"/>
          <w:b/>
          <w:sz w:val="32"/>
          <w:szCs w:val="32"/>
          <w:highlight w:val="none"/>
        </w:rPr>
      </w:pPr>
      <w:r>
        <w:rPr>
          <w:rFonts w:hint="eastAsia" w:ascii="CESI楷体-GB2312" w:hAnsi="CESI楷体-GB2312" w:eastAsia="CESI楷体-GB2312" w:cs="CESI楷体-GB2312"/>
          <w:b/>
          <w:sz w:val="32"/>
          <w:szCs w:val="32"/>
          <w:highlight w:val="none"/>
        </w:rPr>
        <w:t>（四）资金管理及拨付要求</w:t>
      </w:r>
    </w:p>
    <w:p>
      <w:pPr>
        <w:spacing w:line="60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 xml:space="preserve">乙方应严格项目建设管理资金，建立专账专户，专款专用。配合专户银行对项目建设款项的监控及甲方对专户运行情况的随时检查，乙方不得擅自将项目建设资金挪作他用。 </w:t>
      </w:r>
    </w:p>
    <w:p>
      <w:pPr>
        <w:spacing w:line="60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付款申请方应按甲方的要求提供相关资料申请拨付项目建设资金。主要包括：</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1</w:t>
      </w:r>
      <w:r>
        <w:rPr>
          <w:rFonts w:hint="eastAsia" w:ascii="仿宋_GB2312" w:eastAsia="仿宋_GB2312"/>
          <w:sz w:val="32"/>
          <w:szCs w:val="32"/>
          <w:highlight w:val="none"/>
        </w:rPr>
        <w:t>）建设资金支付申请表。</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2</w:t>
      </w:r>
      <w:r>
        <w:rPr>
          <w:rFonts w:hint="eastAsia" w:ascii="仿宋_GB2312" w:eastAsia="仿宋_GB2312"/>
          <w:sz w:val="32"/>
          <w:szCs w:val="32"/>
          <w:highlight w:val="none"/>
        </w:rPr>
        <w:t>）相关合同复印件及其他相关证明文件。</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3</w:t>
      </w:r>
      <w:r>
        <w:rPr>
          <w:rFonts w:hint="eastAsia" w:ascii="仿宋_GB2312" w:eastAsia="仿宋_GB2312"/>
          <w:sz w:val="32"/>
          <w:szCs w:val="32"/>
          <w:highlight w:val="none"/>
        </w:rPr>
        <w:t>）经乙方负责人签署意见的进度报告。</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4</w:t>
      </w:r>
      <w:r>
        <w:rPr>
          <w:rFonts w:hint="eastAsia" w:ascii="仿宋_GB2312" w:eastAsia="仿宋_GB2312"/>
          <w:sz w:val="32"/>
          <w:szCs w:val="32"/>
          <w:highlight w:val="none"/>
        </w:rPr>
        <w:t>）符合规定的税务收款票据。</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5</w:t>
      </w:r>
      <w:r>
        <w:rPr>
          <w:rFonts w:hint="eastAsia" w:ascii="仿宋_GB2312" w:eastAsia="仿宋_GB2312"/>
          <w:sz w:val="32"/>
          <w:szCs w:val="32"/>
          <w:highlight w:val="none"/>
        </w:rPr>
        <w:t>）建设资金进度款拨付申请汇总表。</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6</w:t>
      </w:r>
      <w:r>
        <w:rPr>
          <w:rFonts w:hint="eastAsia" w:ascii="仿宋_GB2312" w:eastAsia="仿宋_GB2312"/>
          <w:sz w:val="32"/>
          <w:szCs w:val="32"/>
          <w:highlight w:val="none"/>
        </w:rPr>
        <w:t>）上期申拨款项的实际支付情况表。</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7</w:t>
      </w:r>
      <w:r>
        <w:rPr>
          <w:rFonts w:hint="eastAsia" w:ascii="仿宋_GB2312" w:eastAsia="仿宋_GB2312"/>
          <w:sz w:val="32"/>
          <w:szCs w:val="32"/>
          <w:highlight w:val="none"/>
        </w:rPr>
        <w:t>）甲方要求的其他相关凭证、资料。</w:t>
      </w:r>
    </w:p>
    <w:p>
      <w:pPr>
        <w:spacing w:line="600" w:lineRule="exact"/>
        <w:ind w:firstLine="640" w:firstLineChars="200"/>
        <w:jc w:val="left"/>
        <w:rPr>
          <w:rFonts w:hint="eastAsia" w:ascii="CESI楷体-GB2312" w:hAnsi="CESI楷体-GB2312" w:eastAsia="CESI楷体-GB2312" w:cs="CESI楷体-GB2312"/>
          <w:b/>
          <w:sz w:val="32"/>
          <w:szCs w:val="32"/>
          <w:highlight w:val="none"/>
        </w:rPr>
      </w:pPr>
      <w:r>
        <w:rPr>
          <w:rFonts w:hint="eastAsia" w:ascii="CESI楷体-GB2312" w:hAnsi="CESI楷体-GB2312" w:eastAsia="CESI楷体-GB2312" w:cs="CESI楷体-GB2312"/>
          <w:b/>
          <w:sz w:val="32"/>
          <w:szCs w:val="32"/>
          <w:highlight w:val="none"/>
        </w:rPr>
        <w:t>（五）工程预决算</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本项目的工程预决算按《厦门市财政投融资项目预决算管理办法》（厦门市人民政府令第150号）、《关于强化市级财政投融资项目竣工财务决算管理办理措施的通知》（厦财建〔2022〕44号）等规定执行。</w:t>
      </w:r>
    </w:p>
    <w:p>
      <w:pPr>
        <w:spacing w:line="60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工程结算</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前期工作完成后，乙方应督促前期工作相关单位编制结算资料，经乙方初审后报甲方审核。</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结算审核结论应当作为办理工程价款结算、相关费用结算、建设项目尾款清算、建设项目竣工财务决算的依据。</w:t>
      </w:r>
    </w:p>
    <w:p>
      <w:pPr>
        <w:spacing w:line="60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竣工财务决算</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乙方应当配合代建总承包单位编制竣工财务决算。</w:t>
      </w:r>
    </w:p>
    <w:p>
      <w:pPr>
        <w:pStyle w:val="2"/>
        <w:spacing w:line="600" w:lineRule="exact"/>
        <w:ind w:right="0" w:rightChars="0" w:firstLine="835" w:firstLineChars="261"/>
        <w:rPr>
          <w:rFonts w:ascii="黑体" w:hAnsi="黑体" w:eastAsia="黑体"/>
          <w:b w:val="0"/>
          <w:sz w:val="32"/>
          <w:szCs w:val="32"/>
          <w:highlight w:val="none"/>
        </w:rPr>
      </w:pPr>
      <w:r>
        <w:rPr>
          <w:rFonts w:hint="eastAsia" w:ascii="黑体" w:hAnsi="黑体" w:eastAsia="黑体"/>
          <w:b w:val="0"/>
          <w:sz w:val="32"/>
          <w:szCs w:val="32"/>
          <w:highlight w:val="none"/>
        </w:rPr>
        <w:t>十四、违约责任</w:t>
      </w:r>
    </w:p>
    <w:p>
      <w:pPr>
        <w:spacing w:line="6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（一）甲方不履行或不按程序履行或不及时履行自己的职责，应承担由此引起的相关损失和责任。</w:t>
      </w:r>
    </w:p>
    <w:p>
      <w:pPr>
        <w:spacing w:line="6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（二）乙方不履行或不按程序履行或不及时履行自己的职责造成损失和工期拖延，应承担相应责任。</w:t>
      </w:r>
    </w:p>
    <w:p>
      <w:pPr>
        <w:adjustRightInd w:val="0"/>
        <w:snapToGrid w:val="0"/>
        <w:spacing w:line="600" w:lineRule="exact"/>
        <w:ind w:firstLine="614" w:firstLineChars="192"/>
        <w:rPr>
          <w:rFonts w:ascii="仿宋_GB2312" w:hAnsi="宋体" w:eastAsia="仿宋_GB2312"/>
          <w:sz w:val="32"/>
          <w:szCs w:val="32"/>
          <w:highlight w:val="none"/>
        </w:rPr>
      </w:pPr>
      <w:r>
        <w:rPr>
          <w:rFonts w:hint="eastAsia" w:ascii="仿宋_GB2312" w:hAnsi="宋体" w:eastAsia="仿宋_GB2312"/>
          <w:sz w:val="32"/>
          <w:szCs w:val="32"/>
          <w:highlight w:val="none"/>
        </w:rPr>
        <w:t>（三）</w:t>
      </w:r>
      <w:r>
        <w:rPr>
          <w:rFonts w:hint="eastAsia" w:ascii="仿宋_GB2312" w:hAnsi="宋体" w:eastAsia="仿宋_GB2312"/>
          <w:color w:val="auto"/>
          <w:sz w:val="32"/>
          <w:szCs w:val="32"/>
          <w:highlight w:val="none"/>
        </w:rPr>
        <w:t>由于甲方或政府原因导致代建工作延误、暂停等，乙方的工期相应顺延</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由于甲方或政府原因要求终止合同，甲方应至少提前1个月通知乙方</w:t>
      </w:r>
      <w:r>
        <w:rPr>
          <w:rFonts w:hint="eastAsia" w:ascii="仿宋_GB2312" w:hAnsi="宋体" w:eastAsia="仿宋_GB2312"/>
          <w:color w:val="auto"/>
          <w:sz w:val="32"/>
          <w:szCs w:val="32"/>
          <w:highlight w:val="none"/>
          <w:lang w:eastAsia="zh-CN"/>
        </w:rPr>
        <w:t>。以上原因造成乙方损失的问题由甲、乙双方及有关部门另行协商讨论解决</w:t>
      </w:r>
      <w:r>
        <w:rPr>
          <w:rFonts w:hint="eastAsia" w:ascii="仿宋_GB2312" w:hAnsi="宋体" w:eastAsia="仿宋_GB2312"/>
          <w:color w:val="auto"/>
          <w:sz w:val="32"/>
          <w:szCs w:val="32"/>
          <w:highlight w:val="none"/>
        </w:rPr>
        <w:t>。</w:t>
      </w:r>
    </w:p>
    <w:p>
      <w:pPr>
        <w:spacing w:line="6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四</w:t>
      </w:r>
      <w:r>
        <w:rPr>
          <w:rFonts w:hint="eastAsia" w:ascii="仿宋_GB2312" w:hAnsi="宋体" w:eastAsia="仿宋_GB2312"/>
          <w:sz w:val="32"/>
          <w:szCs w:val="32"/>
          <w:highlight w:val="none"/>
        </w:rPr>
        <w:t>）因乙方管理不善（如设计</w:t>
      </w:r>
      <w:r>
        <w:rPr>
          <w:rFonts w:hint="eastAsia" w:ascii="仿宋_GB2312" w:hAnsi="宋体" w:eastAsia="仿宋_GB2312"/>
          <w:sz w:val="32"/>
          <w:szCs w:val="32"/>
          <w:highlight w:val="none"/>
          <w:lang w:eastAsia="zh-CN"/>
        </w:rPr>
        <w:t>把关</w:t>
      </w:r>
      <w:r>
        <w:rPr>
          <w:rFonts w:hint="eastAsia" w:ascii="仿宋_GB2312" w:hAnsi="宋体" w:eastAsia="仿宋_GB2312"/>
          <w:sz w:val="32"/>
          <w:szCs w:val="32"/>
          <w:highlight w:val="none"/>
        </w:rPr>
        <w:t>不当、招标漏项）造成投资浪费的，乙方应承担相应责任，并支付赔偿费用（具体费用以财政部门意见为准）。</w:t>
      </w:r>
    </w:p>
    <w:p>
      <w:pPr>
        <w:spacing w:line="6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五</w:t>
      </w:r>
      <w:r>
        <w:rPr>
          <w:rFonts w:hint="eastAsia" w:ascii="仿宋_GB2312" w:hAnsi="宋体" w:eastAsia="仿宋_GB2312"/>
          <w:sz w:val="32"/>
          <w:szCs w:val="32"/>
          <w:highlight w:val="none"/>
        </w:rPr>
        <w:t>）乙方根据本合同约定所应承担的赔偿金、违约金、罚款的总额以本合同约定的建设单位管理费为上限。</w:t>
      </w:r>
    </w:p>
    <w:p>
      <w:pPr>
        <w:spacing w:line="6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六</w:t>
      </w:r>
      <w:r>
        <w:rPr>
          <w:rFonts w:hint="eastAsia" w:ascii="仿宋_GB2312" w:hAnsi="宋体" w:eastAsia="仿宋_GB2312"/>
          <w:sz w:val="32"/>
          <w:szCs w:val="32"/>
          <w:highlight w:val="none"/>
        </w:rPr>
        <w:t>）因乙方责任造成项目超概算的，乙方应承担相应责任，并按本章第“十八、奖惩条款”约定执行。</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十五、廉政建设规定</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（一）甲、乙双方应严格遵守国家关于市场准入、工程招投标等有关法律、法规、规章和规范性文件，以及廉政建设的各项规定。</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（二）甲、乙双方应严格按合同办事。业务活动必须坚持公开、公平、公正、诚信、透明的原则（除法律法规另有规定者外），不得为获取不正当的利益损害国家、集体和对方利益。</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（三）甲、乙双方工作人员不得以任何形式向项目第三方</w:t>
      </w:r>
      <w:r>
        <w:rPr>
          <w:rFonts w:hint="eastAsia" w:ascii="仿宋_GB2312" w:eastAsia="仿宋_GB2312"/>
          <w:sz w:val="32"/>
          <w:szCs w:val="32"/>
          <w:highlight w:val="none"/>
          <w:lang w:eastAsia="zh-CN"/>
        </w:rPr>
        <w:t>服务单位</w:t>
      </w:r>
      <w:r>
        <w:rPr>
          <w:rFonts w:hint="eastAsia" w:ascii="仿宋_GB2312" w:eastAsia="仿宋_GB2312"/>
          <w:sz w:val="32"/>
          <w:szCs w:val="32"/>
          <w:highlight w:val="none"/>
        </w:rPr>
        <w:t>索要和收受回扣、补贴等各种好处费。</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（四）甲、乙双方工作人员应当保持与项目第三方</w:t>
      </w:r>
      <w:r>
        <w:rPr>
          <w:rFonts w:hint="eastAsia" w:ascii="仿宋_GB2312" w:eastAsia="仿宋_GB2312"/>
          <w:sz w:val="32"/>
          <w:szCs w:val="32"/>
          <w:highlight w:val="none"/>
          <w:lang w:eastAsia="zh-CN"/>
        </w:rPr>
        <w:t>服务单位</w:t>
      </w:r>
      <w:r>
        <w:rPr>
          <w:rFonts w:hint="eastAsia" w:ascii="仿宋_GB2312" w:eastAsia="仿宋_GB2312"/>
          <w:sz w:val="32"/>
          <w:szCs w:val="32"/>
          <w:highlight w:val="none"/>
        </w:rPr>
        <w:t>正常的业务交往，不得收受第三方</w:t>
      </w:r>
      <w:r>
        <w:rPr>
          <w:rFonts w:hint="eastAsia" w:ascii="仿宋_GB2312" w:eastAsia="仿宋_GB2312"/>
          <w:sz w:val="32"/>
          <w:szCs w:val="32"/>
          <w:highlight w:val="none"/>
          <w:lang w:eastAsia="zh-CN"/>
        </w:rPr>
        <w:t>服务单位</w:t>
      </w:r>
      <w:r>
        <w:rPr>
          <w:rFonts w:hint="eastAsia" w:ascii="仿宋_GB2312" w:eastAsia="仿宋_GB2312"/>
          <w:sz w:val="32"/>
          <w:szCs w:val="32"/>
          <w:highlight w:val="none"/>
        </w:rPr>
        <w:t>的礼金、有价证券和贵重礼品，不得在第三方</w:t>
      </w:r>
      <w:r>
        <w:rPr>
          <w:rFonts w:hint="eastAsia" w:ascii="仿宋_GB2312" w:eastAsia="仿宋_GB2312"/>
          <w:sz w:val="32"/>
          <w:szCs w:val="32"/>
          <w:highlight w:val="none"/>
          <w:lang w:eastAsia="zh-CN"/>
        </w:rPr>
        <w:t>服务单位</w:t>
      </w:r>
      <w:r>
        <w:rPr>
          <w:rFonts w:hint="eastAsia" w:ascii="仿宋_GB2312" w:eastAsia="仿宋_GB2312"/>
          <w:sz w:val="32"/>
          <w:szCs w:val="32"/>
          <w:highlight w:val="none"/>
        </w:rPr>
        <w:t>报销任何应个人支付的费用。</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（五）甲、乙双方工作人员不得参加对公正贯彻落实项目管理工作有影响的宴请、健身、娱乐等活动。</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（六）甲、乙双方工作人员不得要求或者接受项目第三方</w:t>
      </w:r>
      <w:r>
        <w:rPr>
          <w:rFonts w:hint="eastAsia" w:ascii="仿宋_GB2312" w:eastAsia="仿宋_GB2312"/>
          <w:sz w:val="32"/>
          <w:szCs w:val="32"/>
          <w:highlight w:val="none"/>
          <w:lang w:eastAsia="zh-CN"/>
        </w:rPr>
        <w:t>服务单位</w:t>
      </w:r>
      <w:r>
        <w:rPr>
          <w:rFonts w:hint="eastAsia" w:ascii="仿宋_GB2312" w:eastAsia="仿宋_GB2312"/>
          <w:sz w:val="32"/>
          <w:szCs w:val="32"/>
          <w:highlight w:val="none"/>
        </w:rPr>
        <w:t>为其装修住房、婚丧嫁娶、配偶子女的工作安排以及国内外旅游等提供方便。</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（七）甲、乙双方工作人员不得向项目第三方</w:t>
      </w:r>
      <w:r>
        <w:rPr>
          <w:rFonts w:hint="eastAsia" w:ascii="仿宋_GB2312" w:eastAsia="仿宋_GB2312"/>
          <w:sz w:val="32"/>
          <w:szCs w:val="32"/>
          <w:highlight w:val="none"/>
          <w:lang w:eastAsia="zh-CN"/>
        </w:rPr>
        <w:t>服务单位</w:t>
      </w:r>
      <w:r>
        <w:rPr>
          <w:rFonts w:hint="eastAsia" w:ascii="仿宋_GB2312" w:eastAsia="仿宋_GB2312"/>
          <w:sz w:val="32"/>
          <w:szCs w:val="32"/>
          <w:highlight w:val="none"/>
        </w:rPr>
        <w:t>介绍家属或者亲友从事与项目有关的材料设备供应、工程分包等经济活动。</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（八）甲、乙双方工作人员不得假公济私，化公为私，在工程量签证、材料价格审定、工程结算等问题上徇私舞弊。</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九）甲、乙双方有违反廉政建设规定的，依据有关法律法规和规定取消相关人员的从业资格、吊销职业资格证书等处罚；取消乙方在本市项目建设方面的投标资格、评优晋级资格以及罚款处理；给甲方造成损失的，应予以经济赔偿；性质严重的责令停业整顿、降低资格等级等；构成犯罪的，依法移交司法机关追究刑事责任。</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十六、通知送达</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（一）甲、乙双方均保证本合同所书之住所是真实有效的，并以该住所作为双方书面联系之通讯地址，如有变更，应及时书面通知对方，否则仍视本合同所书之住所作为联系地址。</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（二）本合同履行过程中任何一方向对方的通知均应采取书面形式，自接收人签收之日起视为送达，如需反馈还应确定反馈时间。</w:t>
      </w:r>
      <w:r>
        <w:rPr>
          <w:rFonts w:hint="eastAsia" w:ascii="仿宋_GB2312" w:hAnsi="宋体" w:eastAsia="仿宋_GB2312"/>
          <w:sz w:val="32"/>
          <w:szCs w:val="32"/>
          <w:highlight w:val="none"/>
        </w:rPr>
        <w:t>人手传递自接收人签收之日起视为送达；挂号信自投邮之日起的第3日即视为送达；特快专递自投邮之日起的第2日即视为送达。</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（三）除需要提交项目建设决策的请示、文件等外，本合同一方接受对方提交的一般工作联系函原则上在</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个工作日内给予书面回复。</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十七、不可抗力</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因不可抗力导致合同不能全部或部分履行，合同双方应协商解决，互不追究违约责任。不可抗力包括因战争、动乱、空中飞行物体坠落或非合同双方责任造成的爆炸、火灾，一定级别的风、雨、雪、洪、震等自然灾害。</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十八、奖惩条款</w:t>
      </w:r>
    </w:p>
    <w:p>
      <w:pPr>
        <w:spacing w:line="600" w:lineRule="exact"/>
        <w:ind w:firstLine="640" w:firstLineChars="2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lang w:eastAsia="zh-CN"/>
        </w:rPr>
        <w:t>项目办理竣工财务决算后，甲方</w:t>
      </w:r>
      <w:r>
        <w:rPr>
          <w:rFonts w:hint="eastAsia" w:ascii="仿宋_GB2312" w:hAnsi="仿宋_GB2312" w:eastAsia="仿宋_GB2312" w:cs="仿宋_GB2312"/>
          <w:sz w:val="32"/>
          <w:szCs w:val="32"/>
          <w:highlight w:val="none"/>
        </w:rPr>
        <w:t>按照《厦门市市级财政投融资建设项目代建总承包办法》（厦建规〔2023〕2号-协）规定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根据项目差额率（即概算与决算的差额占概算的百分比），对前期阶段代建单位予以相应激励。</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十九、争议解决</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在本合同执行过程中引起的争议，应当本着谅解信任的原则，力求协商解决。协商不成的，可提交双方主管部门共同协调。协调后仍无法解决争议的，任何一方应选择以下方式之一处理: 向</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□厦门仲裁委员会申请仲裁解决。</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□合同签订地人民法院起诉。</w:t>
      </w:r>
    </w:p>
    <w:p>
      <w:pPr>
        <w:spacing w:line="600" w:lineRule="exact"/>
        <w:rPr>
          <w:rFonts w:ascii="仿宋_GB2312" w:eastAsia="仿宋_GB2312"/>
          <w:sz w:val="32"/>
          <w:szCs w:val="32"/>
          <w:highlight w:val="none"/>
        </w:rPr>
      </w:pPr>
    </w:p>
    <w:p>
      <w:pPr>
        <w:spacing w:line="600" w:lineRule="exact"/>
        <w:rPr>
          <w:highlight w:val="none"/>
        </w:rPr>
        <w:sectPr>
          <w:pgSz w:w="11906" w:h="16838"/>
          <w:pgMar w:top="1418" w:right="1418" w:bottom="1418" w:left="1418" w:header="851" w:footer="992" w:gutter="0"/>
          <w:pgNumType w:fmt="decimal"/>
          <w:cols w:space="425" w:num="1"/>
          <w:docGrid w:type="lines" w:linePitch="312" w:charSpace="0"/>
        </w:sectPr>
      </w:pPr>
    </w:p>
    <w:p>
      <w:pPr>
        <w:spacing w:line="600" w:lineRule="exact"/>
        <w:jc w:val="center"/>
        <w:rPr>
          <w:rFonts w:ascii="方正小标宋简体" w:hAnsi="方正小标宋简体" w:eastAsia="方正小标宋简体"/>
          <w:sz w:val="44"/>
          <w:szCs w:val="44"/>
          <w:highlight w:val="none"/>
        </w:rPr>
      </w:pPr>
      <w:r>
        <w:rPr>
          <w:rFonts w:hint="eastAsia" w:ascii="方正小标宋简体" w:hAnsi="方正小标宋简体" w:eastAsia="方正小标宋简体"/>
          <w:sz w:val="44"/>
          <w:szCs w:val="44"/>
          <w:highlight w:val="none"/>
        </w:rPr>
        <w:t>第三部分  专用条款</w:t>
      </w:r>
    </w:p>
    <w:p>
      <w:pPr>
        <w:spacing w:line="600" w:lineRule="exact"/>
        <w:ind w:firstLine="883" w:firstLineChars="200"/>
        <w:jc w:val="center"/>
        <w:rPr>
          <w:rFonts w:ascii="仿宋_GB2312" w:eastAsia="仿宋_GB2312"/>
          <w:b/>
          <w:sz w:val="44"/>
          <w:szCs w:val="44"/>
          <w:highlight w:val="none"/>
        </w:rPr>
      </w:pPr>
    </w:p>
    <w:p>
      <w:pPr>
        <w:tabs>
          <w:tab w:val="center" w:pos="4827"/>
        </w:tabs>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二十、甲方项目负责人</w:t>
      </w:r>
      <w:r>
        <w:rPr>
          <w:rFonts w:ascii="黑体" w:hAnsi="黑体" w:eastAsia="黑体"/>
          <w:sz w:val="32"/>
          <w:szCs w:val="32"/>
          <w:highlight w:val="none"/>
        </w:rPr>
        <w:tab/>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甲方授权</w:t>
      </w:r>
      <w:r>
        <w:rPr>
          <w:rFonts w:ascii="仿宋_GB2312" w:eastAsia="仿宋_GB2312"/>
          <w:sz w:val="32"/>
          <w:szCs w:val="32"/>
          <w:highlight w:val="none"/>
          <w:u w:val="single"/>
        </w:rPr>
        <w:t xml:space="preserve">      </w:t>
      </w:r>
      <w:r>
        <w:rPr>
          <w:rFonts w:hint="eastAsia" w:ascii="仿宋_GB2312" w:eastAsia="仿宋_GB2312"/>
          <w:sz w:val="32"/>
          <w:szCs w:val="32"/>
          <w:highlight w:val="none"/>
        </w:rPr>
        <w:t>作为项目</w:t>
      </w:r>
      <w:r>
        <w:rPr>
          <w:rFonts w:hint="eastAsia" w:ascii="仿宋_GB2312" w:eastAsia="仿宋_GB2312"/>
          <w:sz w:val="32"/>
          <w:szCs w:val="32"/>
          <w:highlight w:val="none"/>
          <w:lang w:eastAsia="zh-CN"/>
        </w:rPr>
        <w:t>前期阶段负责人</w:t>
      </w:r>
      <w:r>
        <w:rPr>
          <w:rFonts w:hint="eastAsia" w:ascii="仿宋_GB2312" w:eastAsia="仿宋_GB2312"/>
          <w:sz w:val="32"/>
          <w:szCs w:val="32"/>
          <w:highlight w:val="none"/>
        </w:rPr>
        <w:t>，负责与乙方联系，代表甲方行使相关职权，协调对外公共关系及相关事宜。</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二十一、乙方项目管理组织</w:t>
      </w:r>
    </w:p>
    <w:p>
      <w:pPr>
        <w:spacing w:line="600" w:lineRule="exact"/>
        <w:ind w:firstLine="640" w:firstLineChars="200"/>
        <w:jc w:val="left"/>
        <w:rPr>
          <w:rFonts w:ascii="仿宋_GB2312" w:eastAsia="仿宋_GB2312"/>
          <w:color w:val="FF0000"/>
          <w:sz w:val="32"/>
          <w:szCs w:val="32"/>
          <w:highlight w:val="none"/>
        </w:rPr>
      </w:pPr>
      <w:r>
        <w:rPr>
          <w:rFonts w:hint="eastAsia" w:ascii="仿宋_GB2312" w:eastAsia="仿宋_GB2312"/>
          <w:sz w:val="32"/>
          <w:szCs w:val="32"/>
          <w:highlight w:val="none"/>
        </w:rPr>
        <w:t>（一）乙方应组建项目部。按照文件规定，根据项目特点和建设需要，配备熟悉专业技术，以及具备相关管理能力的人员。前期阶段管理人员总数应不少于</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人，且应至少分别配备如下人员：</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（二）乙方授权</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为项目</w:t>
      </w:r>
      <w:r>
        <w:rPr>
          <w:rFonts w:hint="eastAsia" w:ascii="仿宋_GB2312" w:eastAsia="仿宋_GB2312"/>
          <w:sz w:val="32"/>
          <w:szCs w:val="32"/>
          <w:highlight w:val="none"/>
          <w:lang w:eastAsia="zh-CN"/>
        </w:rPr>
        <w:t>经理</w:t>
      </w:r>
      <w:r>
        <w:rPr>
          <w:rFonts w:hint="eastAsia" w:ascii="仿宋_GB2312" w:eastAsia="仿宋_GB2312"/>
          <w:sz w:val="32"/>
          <w:szCs w:val="32"/>
          <w:highlight w:val="none"/>
        </w:rPr>
        <w:t>，代表乙方行使相关职权，协调对外公共关系及相关事宜。</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（三）乙方与甲方沟通联系的人员，必须是项目部管理人员。</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四</w:t>
      </w:r>
      <w:r>
        <w:rPr>
          <w:rFonts w:hint="eastAsia" w:ascii="仿宋_GB2312" w:eastAsia="仿宋_GB2312"/>
          <w:sz w:val="32"/>
          <w:szCs w:val="32"/>
          <w:highlight w:val="none"/>
        </w:rPr>
        <w:t>）乙方应成立项目领导小组，由乙方指定</w:t>
      </w:r>
      <w:r>
        <w:rPr>
          <w:rFonts w:hint="eastAsia" w:ascii="仿宋_GB2312" w:eastAsia="仿宋_GB2312"/>
          <w:sz w:val="32"/>
          <w:szCs w:val="32"/>
          <w:highlight w:val="none"/>
          <w:u w:val="single"/>
        </w:rPr>
        <w:t xml:space="preserve">   </w:t>
      </w:r>
      <w:r>
        <w:rPr>
          <w:rFonts w:hint="eastAsia" w:ascii="仿宋_GB2312" w:eastAsia="仿宋_GB2312"/>
          <w:i/>
          <w:sz w:val="32"/>
          <w:szCs w:val="32"/>
          <w:highlight w:val="none"/>
          <w:u w:val="single"/>
        </w:rPr>
        <w:t xml:space="preserve">     </w:t>
      </w:r>
      <w:r>
        <w:rPr>
          <w:rFonts w:hint="eastAsia" w:ascii="仿宋_GB2312" w:eastAsia="仿宋_GB2312"/>
          <w:sz w:val="32"/>
          <w:szCs w:val="32"/>
          <w:highlight w:val="none"/>
        </w:rPr>
        <w:t>（公司领导）担任领导小组组长，协助项目管理及协调工作，定期或不定期听取项目部工作汇报并参加项目例会。</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二十二、合同管理</w:t>
      </w:r>
    </w:p>
    <w:p>
      <w:pPr>
        <w:tabs>
          <w:tab w:val="left" w:pos="6720"/>
        </w:tabs>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（一）合同签订原则：涉及工程咨询、设计、勘察等采购由甲方、乙方和第三方</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highlight w:val="none"/>
        </w:rPr>
        <w:t>单位签订三方合同</w:t>
      </w:r>
      <w:r>
        <w:rPr>
          <w:rFonts w:hint="eastAsia" w:ascii="仿宋_GB2312" w:hAnsi="仿宋_GB2312" w:eastAsia="仿宋_GB2312" w:cs="仿宋_GB2312"/>
          <w:color w:val="auto"/>
          <w:sz w:val="32"/>
          <w:szCs w:val="32"/>
          <w:highlight w:val="none"/>
          <w:lang w:eastAsia="zh-CN"/>
        </w:rPr>
        <w:t>或受甲方委托由乙方与</w:t>
      </w:r>
      <w:r>
        <w:rPr>
          <w:rFonts w:hint="eastAsia" w:ascii="仿宋_GB2312" w:hAnsi="仿宋_GB2312" w:eastAsia="仿宋_GB2312" w:cs="仿宋_GB2312"/>
          <w:color w:val="auto"/>
          <w:sz w:val="32"/>
          <w:szCs w:val="32"/>
          <w:highlight w:val="none"/>
        </w:rPr>
        <w:t>第三方</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单位签订</w:t>
      </w:r>
      <w:r>
        <w:rPr>
          <w:rFonts w:hint="eastAsia" w:ascii="仿宋_GB2312" w:hAnsi="仿宋_GB2312" w:eastAsia="仿宋_GB2312" w:cs="仿宋_GB2312"/>
          <w:color w:val="auto"/>
          <w:sz w:val="32"/>
          <w:szCs w:val="32"/>
          <w:highlight w:val="none"/>
          <w:lang w:eastAsia="zh-CN"/>
        </w:rPr>
        <w:t>双</w:t>
      </w:r>
      <w:r>
        <w:rPr>
          <w:rFonts w:hint="eastAsia" w:ascii="仿宋_GB2312" w:hAnsi="仿宋_GB2312" w:eastAsia="仿宋_GB2312" w:cs="仿宋_GB2312"/>
          <w:color w:val="auto"/>
          <w:sz w:val="32"/>
          <w:szCs w:val="32"/>
          <w:highlight w:val="none"/>
        </w:rPr>
        <w:t>方合同</w:t>
      </w:r>
      <w:r>
        <w:rPr>
          <w:rFonts w:hint="eastAsia" w:ascii="仿宋_GB2312" w:hAnsi="仿宋_GB2312" w:eastAsia="仿宋_GB2312" w:cs="仿宋_GB2312"/>
          <w:sz w:val="32"/>
          <w:szCs w:val="32"/>
          <w:highlight w:val="none"/>
        </w:rPr>
        <w:t>。</w:t>
      </w:r>
    </w:p>
    <w:p>
      <w:pPr>
        <w:tabs>
          <w:tab w:val="left" w:pos="6720"/>
        </w:tabs>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（二）乙方应按甲方需要和要求，参与由甲方负责签订的合同谈判，协助甲方进行合同管理；督促检查项目第三方</w:t>
      </w:r>
      <w:r>
        <w:rPr>
          <w:rFonts w:hint="eastAsia" w:ascii="仿宋_GB2312" w:eastAsia="仿宋_GB2312"/>
          <w:sz w:val="32"/>
          <w:szCs w:val="32"/>
          <w:highlight w:val="none"/>
          <w:lang w:eastAsia="zh-CN"/>
        </w:rPr>
        <w:t>服务</w:t>
      </w:r>
      <w:r>
        <w:rPr>
          <w:rFonts w:hint="eastAsia" w:ascii="仿宋_GB2312" w:eastAsia="仿宋_GB2312"/>
          <w:sz w:val="32"/>
          <w:szCs w:val="32"/>
          <w:highlight w:val="none"/>
        </w:rPr>
        <w:t>单位执行合同条款及履行义务的情况，分析评估可能出现的问题，并根据实际情况协助甲方补充、修改、完善相关合同文本。</w:t>
      </w:r>
    </w:p>
    <w:p>
      <w:pPr>
        <w:tabs>
          <w:tab w:val="left" w:pos="6720"/>
        </w:tabs>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（三）乙方应根据项目建设情况，起草包括工程咨询、设计等前期工作合同，并负责合同谈判后，报</w:t>
      </w:r>
      <w:r>
        <w:rPr>
          <w:rFonts w:hint="eastAsia" w:ascii="仿宋_GB2312" w:eastAsia="仿宋_GB2312"/>
          <w:sz w:val="32"/>
          <w:szCs w:val="32"/>
          <w:highlight w:val="none"/>
          <w:lang w:eastAsia="zh-CN"/>
        </w:rPr>
        <w:t>备</w:t>
      </w:r>
      <w:r>
        <w:rPr>
          <w:rFonts w:hint="eastAsia" w:ascii="仿宋_GB2312" w:eastAsia="仿宋_GB2312"/>
          <w:sz w:val="32"/>
          <w:szCs w:val="32"/>
          <w:highlight w:val="none"/>
        </w:rPr>
        <w:t>甲方。</w:t>
      </w:r>
    </w:p>
    <w:p>
      <w:pPr>
        <w:spacing w:line="60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（四）在签订应由乙方负责签订的合同前，乙方应将合同的主要条款包括确定合同方式、合同主体、合同价款及合同付款方式等报备甲方。</w:t>
      </w:r>
    </w:p>
    <w:p>
      <w:pPr>
        <w:spacing w:line="600" w:lineRule="exact"/>
        <w:ind w:firstLine="640" w:firstLineChars="200"/>
      </w:pPr>
      <w:r>
        <w:rPr>
          <w:rFonts w:hint="eastAsia" w:ascii="仿宋_GB2312" w:eastAsia="仿宋_GB2312"/>
          <w:color w:val="auto"/>
          <w:sz w:val="32"/>
          <w:szCs w:val="32"/>
          <w:highlight w:val="none"/>
          <w:u w:val="none"/>
        </w:rPr>
        <w:t>（五）</w:t>
      </w:r>
      <w:r>
        <w:rPr>
          <w:rFonts w:hint="eastAsia" w:ascii="仿宋_GB2312" w:eastAsia="仿宋_GB2312"/>
          <w:color w:val="auto"/>
          <w:sz w:val="32"/>
          <w:szCs w:val="32"/>
          <w:highlight w:val="none"/>
          <w:u w:val="none"/>
          <w:lang w:eastAsia="zh-CN"/>
        </w:rPr>
        <w:t>若乙方</w:t>
      </w:r>
      <w:r>
        <w:rPr>
          <w:rFonts w:hint="eastAsia" w:ascii="仿宋_GB2312" w:eastAsia="仿宋_GB2312"/>
          <w:color w:val="auto"/>
          <w:sz w:val="32"/>
          <w:szCs w:val="32"/>
          <w:highlight w:val="none"/>
          <w:u w:val="none"/>
        </w:rPr>
        <w:t>委托的设计、勘察、技术咨询等合同服务期延续至项目代建总承包实施阶段，</w:t>
      </w:r>
      <w:r>
        <w:rPr>
          <w:rFonts w:hint="eastAsia" w:ascii="仿宋_GB2312" w:eastAsia="仿宋_GB2312"/>
          <w:color w:val="auto"/>
          <w:sz w:val="32"/>
          <w:szCs w:val="32"/>
          <w:highlight w:val="none"/>
          <w:u w:val="none"/>
          <w:lang w:eastAsia="zh-CN"/>
        </w:rPr>
        <w:t>甲方</w:t>
      </w:r>
      <w:r>
        <w:rPr>
          <w:rFonts w:hint="eastAsia" w:ascii="仿宋_GB2312" w:eastAsia="仿宋_GB2312"/>
          <w:color w:val="auto"/>
          <w:sz w:val="32"/>
          <w:szCs w:val="32"/>
          <w:highlight w:val="none"/>
          <w:u w:val="none"/>
        </w:rPr>
        <w:t>应协调</w:t>
      </w:r>
      <w:r>
        <w:rPr>
          <w:rFonts w:hint="eastAsia" w:ascii="仿宋_GB2312" w:eastAsia="仿宋_GB2312"/>
          <w:color w:val="auto"/>
          <w:sz w:val="32"/>
          <w:szCs w:val="32"/>
          <w:highlight w:val="none"/>
          <w:u w:val="none"/>
          <w:lang w:eastAsia="zh-CN"/>
        </w:rPr>
        <w:t>乙方</w:t>
      </w:r>
      <w:r>
        <w:rPr>
          <w:rFonts w:hint="eastAsia" w:ascii="仿宋_GB2312" w:eastAsia="仿宋_GB2312"/>
          <w:color w:val="auto"/>
          <w:sz w:val="32"/>
          <w:szCs w:val="32"/>
          <w:highlight w:val="none"/>
          <w:u w:val="none"/>
        </w:rPr>
        <w:t>、代建总承包单位、勘察设计单位签订三方或四方补充协议，明确项目代建总承包实施阶段各方权责。</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二十三、保险</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（一）在本合同有效期间，乙方应自行投保其派出人员的人身意外险及其拥有和使用的设备设施、运输工具等有关的保险，出现相关事宜由乙方负责。</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（二）乙方负责督促本项目的各工程承包商办理承包合同中规定的各类保险，并向甲方书面报告执行情况。</w:t>
      </w:r>
    </w:p>
    <w:p>
      <w:pPr>
        <w:spacing w:line="60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二十四、合同解除</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（一）发生下列情况之一，甲方有权单方面解除本合同：</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1.乙方及其管理人员因本项目管理问题被列入</w:t>
      </w:r>
      <w:r>
        <w:rPr>
          <w:rFonts w:hint="eastAsia" w:ascii="仿宋_GB2312" w:eastAsia="仿宋_GB2312"/>
          <w:color w:val="auto"/>
          <w:sz w:val="32"/>
          <w:szCs w:val="32"/>
          <w:highlight w:val="none"/>
          <w:lang w:eastAsia="zh-CN"/>
        </w:rPr>
        <w:t>国家、省、市有关</w:t>
      </w:r>
      <w:r>
        <w:rPr>
          <w:rFonts w:hint="eastAsia" w:ascii="仿宋_GB2312" w:eastAsia="仿宋_GB2312"/>
          <w:sz w:val="32"/>
          <w:szCs w:val="32"/>
          <w:highlight w:val="none"/>
        </w:rPr>
        <w:t>建筑市场</w:t>
      </w:r>
      <w:r>
        <w:rPr>
          <w:rFonts w:hint="eastAsia" w:ascii="仿宋_GB2312" w:eastAsia="仿宋_GB2312"/>
          <w:sz w:val="32"/>
          <w:szCs w:val="32"/>
          <w:highlight w:val="none"/>
          <w:lang w:eastAsia="zh-CN"/>
        </w:rPr>
        <w:t>联合惩戒</w:t>
      </w:r>
      <w:r>
        <w:rPr>
          <w:rFonts w:hint="eastAsia" w:ascii="仿宋_GB2312" w:eastAsia="仿宋_GB2312"/>
          <w:sz w:val="32"/>
          <w:szCs w:val="32"/>
          <w:highlight w:val="none"/>
          <w:lang w:val="en-US" w:eastAsia="zh-CN"/>
        </w:rPr>
        <w:t>失信名单</w:t>
      </w:r>
      <w:r>
        <w:rPr>
          <w:rFonts w:hint="eastAsia" w:ascii="仿宋_GB2312" w:eastAsia="仿宋_GB2312"/>
          <w:sz w:val="32"/>
          <w:szCs w:val="32"/>
          <w:highlight w:val="none"/>
        </w:rPr>
        <w:t>。</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2.乙方存在履行本合同不力或违反现行工程建设法律、法规、规范的行为，且拒不整改</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3.市政府决定终止项目建设的。</w:t>
      </w:r>
    </w:p>
    <w:p>
      <w:pPr>
        <w:spacing w:line="600" w:lineRule="exact"/>
        <w:ind w:left="1278" w:leftChars="304" w:hanging="640" w:hanging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rPr>
        <w:t>4.因乙方原因致使合同约定工作发生延误、暂停或中止</w:t>
      </w:r>
      <w:r>
        <w:rPr>
          <w:rFonts w:hint="eastAsia" w:ascii="仿宋_GB2312" w:eastAsia="仿宋_GB2312"/>
          <w:sz w:val="32"/>
          <w:szCs w:val="32"/>
          <w:highlight w:val="none"/>
          <w:lang w:eastAsia="zh-CN"/>
        </w:rPr>
        <w:t>超</w:t>
      </w:r>
    </w:p>
    <w:p>
      <w:pPr>
        <w:spacing w:line="600" w:lineRule="exact"/>
        <w:ind w:left="1278" w:leftChars="304" w:hanging="640" w:hangingChars="200"/>
        <w:jc w:val="left"/>
        <w:rPr>
          <w:rFonts w:ascii="仿宋_GB2312" w:eastAsia="仿宋_GB2312"/>
          <w:sz w:val="32"/>
          <w:szCs w:val="32"/>
          <w:highlight w:val="none"/>
        </w:rPr>
      </w:pPr>
      <w:r>
        <w:rPr>
          <w:rFonts w:hint="eastAsia" w:ascii="仿宋_GB2312" w:eastAsia="仿宋_GB2312"/>
          <w:i/>
          <w:sz w:val="32"/>
          <w:szCs w:val="32"/>
          <w:highlight w:val="none"/>
          <w:u w:val="single"/>
        </w:rPr>
        <w:t xml:space="preserve">     </w:t>
      </w:r>
      <w:r>
        <w:rPr>
          <w:rFonts w:hint="eastAsia" w:ascii="仿宋_GB2312" w:eastAsia="仿宋_GB2312"/>
          <w:i w:val="0"/>
          <w:iCs/>
          <w:sz w:val="32"/>
          <w:szCs w:val="32"/>
          <w:highlight w:val="none"/>
          <w:u w:val="single"/>
          <w:lang w:eastAsia="zh-CN"/>
        </w:rPr>
        <w:t>天的</w:t>
      </w:r>
      <w:r>
        <w:rPr>
          <w:rFonts w:hint="eastAsia" w:ascii="仿宋_GB2312" w:eastAsia="仿宋_GB2312"/>
          <w:sz w:val="32"/>
          <w:szCs w:val="32"/>
          <w:highlight w:val="none"/>
        </w:rPr>
        <w:t>。</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（二）发生下列情况之一，乙方有权单方面解除本合同：</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1.甲方不能按照本合同约定确保项目资金拨付到位，导致项目无法实施的。</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2.因甲方原因致使本合同约定工作发生延误、暂停或中止，且甲方拒不同意延长项目建设期限或调整进度目标的。</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（三）发生下列情况，甲、乙双方经协商一致，可解除合同：</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1.因不可抗力致使不能实现合同目的。</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2.法律规定的其他情形。</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甲、乙任何一方要求解除合同时，应当提前30日以书面形式通知对方及相关方。因解除合同使相关方遭受损失的，除依法可以免除责任的情况外，应由责任方负责赔偿。</w:t>
      </w:r>
    </w:p>
    <w:p>
      <w:pPr>
        <w:spacing w:line="600" w:lineRule="exact"/>
        <w:ind w:firstLine="640" w:firstLineChars="200"/>
        <w:jc w:val="left"/>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二十五、其他</w:t>
      </w:r>
    </w:p>
    <w:p>
      <w:pPr>
        <w:spacing w:line="60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本合同其他未尽事宜，双方可另行签订补充协议。</w:t>
      </w:r>
    </w:p>
    <w:p>
      <w:pPr>
        <w:spacing w:line="600" w:lineRule="exact"/>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本合同为通用类型示范文本，相关单位可结合项目实际修改使用。</w:t>
      </w:r>
    </w:p>
    <w:p>
      <w:pPr>
        <w:spacing w:line="600" w:lineRule="exact"/>
        <w:ind w:firstLine="640" w:firstLineChars="200"/>
        <w:jc w:val="left"/>
        <w:rPr>
          <w:rFonts w:ascii="仿宋_GB2312" w:eastAsia="仿宋_GB2312"/>
          <w:sz w:val="32"/>
          <w:szCs w:val="32"/>
          <w:highlight w:val="none"/>
          <w:u w:val="single"/>
        </w:rPr>
      </w:pPr>
      <w:r>
        <w:rPr>
          <w:rFonts w:hint="eastAsia" w:ascii="仿宋_GB2312" w:eastAsia="仿宋_GB2312"/>
          <w:sz w:val="32"/>
          <w:szCs w:val="32"/>
          <w:highlight w:val="none"/>
        </w:rPr>
        <w:t>根据项目具体情况其他需要明确约定的事项：</w:t>
      </w:r>
      <w:r>
        <w:rPr>
          <w:rFonts w:hint="eastAsia" w:ascii="仿宋_GB2312" w:eastAsia="仿宋_GB2312"/>
          <w:sz w:val="32"/>
          <w:szCs w:val="32"/>
          <w:highlight w:val="none"/>
          <w:u w:val="single"/>
        </w:rPr>
        <w:t xml:space="preserve">             </w:t>
      </w:r>
    </w:p>
    <w:p>
      <w:pPr>
        <w:spacing w:line="600" w:lineRule="exact"/>
        <w:ind w:firstLine="640" w:firstLineChars="200"/>
        <w:jc w:val="left"/>
        <w:rPr>
          <w:rFonts w:ascii="仿宋_GB2312" w:eastAsia="仿宋_GB2312"/>
          <w:sz w:val="32"/>
          <w:szCs w:val="32"/>
          <w:highlight w:val="none"/>
          <w:u w:val="single"/>
        </w:rPr>
      </w:pPr>
      <w:r>
        <w:rPr>
          <w:rFonts w:hint="eastAsia" w:ascii="仿宋_GB2312" w:eastAsia="仿宋_GB2312"/>
          <w:sz w:val="32"/>
          <w:szCs w:val="32"/>
          <w:highlight w:val="none"/>
          <w:u w:val="single"/>
        </w:rPr>
        <w:t xml:space="preserve">                                                     </w:t>
      </w:r>
    </w:p>
    <w:p>
      <w:pPr>
        <w:spacing w:line="600" w:lineRule="exact"/>
        <w:ind w:firstLine="640" w:firstLineChars="200"/>
        <w:jc w:val="center"/>
        <w:rPr>
          <w:rFonts w:ascii="仿宋_GB2312" w:eastAsia="仿宋_GB2312"/>
          <w:sz w:val="32"/>
          <w:szCs w:val="32"/>
          <w:highlight w:val="none"/>
        </w:rPr>
      </w:pPr>
    </w:p>
    <w:p>
      <w:pPr>
        <w:tabs>
          <w:tab w:val="left" w:pos="6720"/>
        </w:tabs>
        <w:spacing w:line="600" w:lineRule="exact"/>
        <w:jc w:val="center"/>
        <w:rPr>
          <w:rFonts w:ascii="仿宋_GB2312" w:eastAsia="仿宋_GB2312"/>
          <w:sz w:val="32"/>
          <w:szCs w:val="32"/>
          <w:highlight w:val="none"/>
        </w:rPr>
      </w:pPr>
      <w:r>
        <w:rPr>
          <w:rFonts w:hint="eastAsia" w:ascii="仿宋_GB2312" w:eastAsia="仿宋_GB2312"/>
          <w:sz w:val="32"/>
          <w:szCs w:val="32"/>
          <w:highlight w:val="none"/>
          <w:shd w:val="clear" w:color="auto" w:fill="FFFFFF"/>
        </w:rPr>
        <w:t>（以下无正文）</w:t>
      </w:r>
    </w:p>
    <w:sectPr>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Wingdings 2">
    <w:panose1 w:val="05020102010507070707"/>
    <w:charset w:val="00"/>
    <w:family w:val="auto"/>
    <w:pitch w:val="default"/>
    <w:sig w:usb0="00000000" w:usb1="00000000" w:usb2="00000000" w:usb3="00000000" w:csb0="80000000" w:csb1="00000000"/>
  </w:font>
  <w:font w:name="新宋体">
    <w:altName w:val="方正书宋_GBK"/>
    <w:panose1 w:val="02010609030101010101"/>
    <w:charset w:val="86"/>
    <w:family w:val="modern"/>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19</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19</w:t>
                    </w:r>
                    <w:r>
                      <w:rPr>
                        <w:rFonts w:hint="eastAsia" w:ascii="仿宋_GB2312" w:hAnsi="仿宋_GB2312" w:eastAsia="仿宋_GB2312" w:cs="仿宋_GB2312"/>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仿宋_GB2312"/>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3ZWM2Y2JiODFhYmIyNmQ5OTkwMzU0ZTE0Y2RlNGUifQ=="/>
  </w:docVars>
  <w:rsids>
    <w:rsidRoot w:val="00B435CC"/>
    <w:rsid w:val="00002D1A"/>
    <w:rsid w:val="00003503"/>
    <w:rsid w:val="00005FE1"/>
    <w:rsid w:val="00006E4E"/>
    <w:rsid w:val="0000758C"/>
    <w:rsid w:val="00012BAE"/>
    <w:rsid w:val="00017A15"/>
    <w:rsid w:val="000211C5"/>
    <w:rsid w:val="000211FE"/>
    <w:rsid w:val="00021546"/>
    <w:rsid w:val="00022758"/>
    <w:rsid w:val="0002349E"/>
    <w:rsid w:val="0002486C"/>
    <w:rsid w:val="000270D8"/>
    <w:rsid w:val="00030097"/>
    <w:rsid w:val="00032E98"/>
    <w:rsid w:val="0004131D"/>
    <w:rsid w:val="00042691"/>
    <w:rsid w:val="00044CF9"/>
    <w:rsid w:val="00045608"/>
    <w:rsid w:val="00046C00"/>
    <w:rsid w:val="000471DD"/>
    <w:rsid w:val="000505D4"/>
    <w:rsid w:val="00051018"/>
    <w:rsid w:val="00051935"/>
    <w:rsid w:val="00051F06"/>
    <w:rsid w:val="00052097"/>
    <w:rsid w:val="0005232E"/>
    <w:rsid w:val="00056888"/>
    <w:rsid w:val="00056AB4"/>
    <w:rsid w:val="0005757C"/>
    <w:rsid w:val="00061FD2"/>
    <w:rsid w:val="00064D96"/>
    <w:rsid w:val="000678F0"/>
    <w:rsid w:val="00067BE9"/>
    <w:rsid w:val="00070574"/>
    <w:rsid w:val="00071DAE"/>
    <w:rsid w:val="000724D9"/>
    <w:rsid w:val="000733CD"/>
    <w:rsid w:val="000750C5"/>
    <w:rsid w:val="0007511F"/>
    <w:rsid w:val="00075334"/>
    <w:rsid w:val="00075E79"/>
    <w:rsid w:val="00080313"/>
    <w:rsid w:val="0009012A"/>
    <w:rsid w:val="0009338B"/>
    <w:rsid w:val="000A1C6D"/>
    <w:rsid w:val="000A1EB3"/>
    <w:rsid w:val="000A28C5"/>
    <w:rsid w:val="000A30BD"/>
    <w:rsid w:val="000A5A2C"/>
    <w:rsid w:val="000A6BAF"/>
    <w:rsid w:val="000A7AD3"/>
    <w:rsid w:val="000B0901"/>
    <w:rsid w:val="000B0D44"/>
    <w:rsid w:val="000B6CF2"/>
    <w:rsid w:val="000C043E"/>
    <w:rsid w:val="000C1A05"/>
    <w:rsid w:val="000C43D7"/>
    <w:rsid w:val="000C4BCB"/>
    <w:rsid w:val="000C56C3"/>
    <w:rsid w:val="000D1094"/>
    <w:rsid w:val="000D3133"/>
    <w:rsid w:val="000D6244"/>
    <w:rsid w:val="000E1F06"/>
    <w:rsid w:val="000E5C2D"/>
    <w:rsid w:val="000E62E0"/>
    <w:rsid w:val="000F17F6"/>
    <w:rsid w:val="000F1A8E"/>
    <w:rsid w:val="000F2475"/>
    <w:rsid w:val="000F38D5"/>
    <w:rsid w:val="000F53B7"/>
    <w:rsid w:val="000F723F"/>
    <w:rsid w:val="001010A1"/>
    <w:rsid w:val="0010530C"/>
    <w:rsid w:val="0010556E"/>
    <w:rsid w:val="00110888"/>
    <w:rsid w:val="00111D47"/>
    <w:rsid w:val="001173AD"/>
    <w:rsid w:val="001200DB"/>
    <w:rsid w:val="001202BE"/>
    <w:rsid w:val="00121C1F"/>
    <w:rsid w:val="00126B58"/>
    <w:rsid w:val="0012781C"/>
    <w:rsid w:val="00130B93"/>
    <w:rsid w:val="001313FF"/>
    <w:rsid w:val="00131D2F"/>
    <w:rsid w:val="00132B15"/>
    <w:rsid w:val="00132DF6"/>
    <w:rsid w:val="001338E8"/>
    <w:rsid w:val="00135D06"/>
    <w:rsid w:val="00140FC0"/>
    <w:rsid w:val="00143F96"/>
    <w:rsid w:val="001443D5"/>
    <w:rsid w:val="001460D5"/>
    <w:rsid w:val="00150897"/>
    <w:rsid w:val="00155A20"/>
    <w:rsid w:val="00156B7C"/>
    <w:rsid w:val="0015766D"/>
    <w:rsid w:val="00157C83"/>
    <w:rsid w:val="00157D1F"/>
    <w:rsid w:val="00161151"/>
    <w:rsid w:val="00162101"/>
    <w:rsid w:val="00164215"/>
    <w:rsid w:val="0016434F"/>
    <w:rsid w:val="00166CF8"/>
    <w:rsid w:val="00177676"/>
    <w:rsid w:val="00180468"/>
    <w:rsid w:val="0018112E"/>
    <w:rsid w:val="00183E13"/>
    <w:rsid w:val="00184235"/>
    <w:rsid w:val="00184959"/>
    <w:rsid w:val="00185254"/>
    <w:rsid w:val="00185CCC"/>
    <w:rsid w:val="001864B2"/>
    <w:rsid w:val="001867B8"/>
    <w:rsid w:val="001903A7"/>
    <w:rsid w:val="00190B99"/>
    <w:rsid w:val="0019369F"/>
    <w:rsid w:val="00193EF4"/>
    <w:rsid w:val="00196212"/>
    <w:rsid w:val="00196214"/>
    <w:rsid w:val="001A11A2"/>
    <w:rsid w:val="001A3EC2"/>
    <w:rsid w:val="001A7DE9"/>
    <w:rsid w:val="001B0052"/>
    <w:rsid w:val="001B1760"/>
    <w:rsid w:val="001B1EDA"/>
    <w:rsid w:val="001B2056"/>
    <w:rsid w:val="001B559C"/>
    <w:rsid w:val="001B7A62"/>
    <w:rsid w:val="001B7D47"/>
    <w:rsid w:val="001C0D32"/>
    <w:rsid w:val="001C0E8F"/>
    <w:rsid w:val="001C24DC"/>
    <w:rsid w:val="001C254F"/>
    <w:rsid w:val="001C415D"/>
    <w:rsid w:val="001C46C2"/>
    <w:rsid w:val="001C520B"/>
    <w:rsid w:val="001D0B06"/>
    <w:rsid w:val="001D1B23"/>
    <w:rsid w:val="001D3951"/>
    <w:rsid w:val="001D4B93"/>
    <w:rsid w:val="001D51B6"/>
    <w:rsid w:val="001D7649"/>
    <w:rsid w:val="001D7CC3"/>
    <w:rsid w:val="001E1A1A"/>
    <w:rsid w:val="001E4B67"/>
    <w:rsid w:val="001E53C2"/>
    <w:rsid w:val="001E76D7"/>
    <w:rsid w:val="001E7872"/>
    <w:rsid w:val="001F7E49"/>
    <w:rsid w:val="00201877"/>
    <w:rsid w:val="002028FB"/>
    <w:rsid w:val="00203B4C"/>
    <w:rsid w:val="00205D88"/>
    <w:rsid w:val="002141CB"/>
    <w:rsid w:val="00214C74"/>
    <w:rsid w:val="0021617B"/>
    <w:rsid w:val="00216C47"/>
    <w:rsid w:val="00216E5D"/>
    <w:rsid w:val="00221AE5"/>
    <w:rsid w:val="00225015"/>
    <w:rsid w:val="00225E03"/>
    <w:rsid w:val="00231A1C"/>
    <w:rsid w:val="00232186"/>
    <w:rsid w:val="00233867"/>
    <w:rsid w:val="00241222"/>
    <w:rsid w:val="00245373"/>
    <w:rsid w:val="00246A88"/>
    <w:rsid w:val="0025222D"/>
    <w:rsid w:val="002576EE"/>
    <w:rsid w:val="0026246F"/>
    <w:rsid w:val="002629E4"/>
    <w:rsid w:val="00264114"/>
    <w:rsid w:val="00264E0A"/>
    <w:rsid w:val="00271793"/>
    <w:rsid w:val="00271D8B"/>
    <w:rsid w:val="00272AFC"/>
    <w:rsid w:val="00273537"/>
    <w:rsid w:val="00275B57"/>
    <w:rsid w:val="002835C8"/>
    <w:rsid w:val="002851A7"/>
    <w:rsid w:val="00287F6E"/>
    <w:rsid w:val="00297881"/>
    <w:rsid w:val="002A0F91"/>
    <w:rsid w:val="002A45EE"/>
    <w:rsid w:val="002A47E8"/>
    <w:rsid w:val="002A5413"/>
    <w:rsid w:val="002A5D7D"/>
    <w:rsid w:val="002A6E27"/>
    <w:rsid w:val="002B23E7"/>
    <w:rsid w:val="002B46C9"/>
    <w:rsid w:val="002C0008"/>
    <w:rsid w:val="002C0019"/>
    <w:rsid w:val="002C064A"/>
    <w:rsid w:val="002C102E"/>
    <w:rsid w:val="002C2AA5"/>
    <w:rsid w:val="002C3645"/>
    <w:rsid w:val="002C57D8"/>
    <w:rsid w:val="002C7404"/>
    <w:rsid w:val="002D0855"/>
    <w:rsid w:val="002D22BF"/>
    <w:rsid w:val="002D4E29"/>
    <w:rsid w:val="002D7DB2"/>
    <w:rsid w:val="002E1B18"/>
    <w:rsid w:val="002E5782"/>
    <w:rsid w:val="002E5FE9"/>
    <w:rsid w:val="002E6B16"/>
    <w:rsid w:val="002F19BC"/>
    <w:rsid w:val="002F3DB2"/>
    <w:rsid w:val="002F3FE8"/>
    <w:rsid w:val="002F5542"/>
    <w:rsid w:val="00304CDA"/>
    <w:rsid w:val="00306A40"/>
    <w:rsid w:val="0031000C"/>
    <w:rsid w:val="0031314F"/>
    <w:rsid w:val="003152E9"/>
    <w:rsid w:val="00315809"/>
    <w:rsid w:val="00315BBA"/>
    <w:rsid w:val="003168D0"/>
    <w:rsid w:val="00316C97"/>
    <w:rsid w:val="00323B5B"/>
    <w:rsid w:val="00323CF6"/>
    <w:rsid w:val="003249A8"/>
    <w:rsid w:val="00324D2F"/>
    <w:rsid w:val="00325371"/>
    <w:rsid w:val="00325C83"/>
    <w:rsid w:val="0032682E"/>
    <w:rsid w:val="0032726C"/>
    <w:rsid w:val="00330429"/>
    <w:rsid w:val="00331A29"/>
    <w:rsid w:val="003333F1"/>
    <w:rsid w:val="003402D8"/>
    <w:rsid w:val="00341307"/>
    <w:rsid w:val="003418CA"/>
    <w:rsid w:val="00344C23"/>
    <w:rsid w:val="0034591A"/>
    <w:rsid w:val="003502A2"/>
    <w:rsid w:val="0035072B"/>
    <w:rsid w:val="00351504"/>
    <w:rsid w:val="00352553"/>
    <w:rsid w:val="00352E99"/>
    <w:rsid w:val="003554C2"/>
    <w:rsid w:val="003576FA"/>
    <w:rsid w:val="00357E5E"/>
    <w:rsid w:val="0036362C"/>
    <w:rsid w:val="00363BED"/>
    <w:rsid w:val="00364082"/>
    <w:rsid w:val="00364A3F"/>
    <w:rsid w:val="00364FD0"/>
    <w:rsid w:val="00374D61"/>
    <w:rsid w:val="003751FC"/>
    <w:rsid w:val="003755B3"/>
    <w:rsid w:val="00376D00"/>
    <w:rsid w:val="0038051E"/>
    <w:rsid w:val="00380F2E"/>
    <w:rsid w:val="00392894"/>
    <w:rsid w:val="00394303"/>
    <w:rsid w:val="003944C7"/>
    <w:rsid w:val="0039589B"/>
    <w:rsid w:val="00396F4F"/>
    <w:rsid w:val="00397989"/>
    <w:rsid w:val="003A1412"/>
    <w:rsid w:val="003A168B"/>
    <w:rsid w:val="003A1D37"/>
    <w:rsid w:val="003A3067"/>
    <w:rsid w:val="003A5460"/>
    <w:rsid w:val="003A650A"/>
    <w:rsid w:val="003B1E05"/>
    <w:rsid w:val="003B332F"/>
    <w:rsid w:val="003B4453"/>
    <w:rsid w:val="003B4FC4"/>
    <w:rsid w:val="003B5D02"/>
    <w:rsid w:val="003B5E4A"/>
    <w:rsid w:val="003B5E85"/>
    <w:rsid w:val="003C2D99"/>
    <w:rsid w:val="003C68BE"/>
    <w:rsid w:val="003C6A0B"/>
    <w:rsid w:val="003D0572"/>
    <w:rsid w:val="003D097F"/>
    <w:rsid w:val="003D4017"/>
    <w:rsid w:val="003D444F"/>
    <w:rsid w:val="003D4E67"/>
    <w:rsid w:val="003D5389"/>
    <w:rsid w:val="003E0042"/>
    <w:rsid w:val="003E1716"/>
    <w:rsid w:val="003E1899"/>
    <w:rsid w:val="003E2584"/>
    <w:rsid w:val="003E2EEE"/>
    <w:rsid w:val="003E47B2"/>
    <w:rsid w:val="003E7744"/>
    <w:rsid w:val="003E7B2A"/>
    <w:rsid w:val="003F046A"/>
    <w:rsid w:val="003F0B56"/>
    <w:rsid w:val="003F15C1"/>
    <w:rsid w:val="003F3A86"/>
    <w:rsid w:val="003F3CBF"/>
    <w:rsid w:val="00402569"/>
    <w:rsid w:val="004045A4"/>
    <w:rsid w:val="00405CB7"/>
    <w:rsid w:val="0040693C"/>
    <w:rsid w:val="00410F8B"/>
    <w:rsid w:val="00424A8D"/>
    <w:rsid w:val="00425DEC"/>
    <w:rsid w:val="00426550"/>
    <w:rsid w:val="00427174"/>
    <w:rsid w:val="0043048E"/>
    <w:rsid w:val="004321F6"/>
    <w:rsid w:val="00435E47"/>
    <w:rsid w:val="00437B00"/>
    <w:rsid w:val="00440DBF"/>
    <w:rsid w:val="00442D7A"/>
    <w:rsid w:val="00444754"/>
    <w:rsid w:val="00453C76"/>
    <w:rsid w:val="00455F7E"/>
    <w:rsid w:val="00456570"/>
    <w:rsid w:val="00460E9B"/>
    <w:rsid w:val="00461871"/>
    <w:rsid w:val="00463102"/>
    <w:rsid w:val="00464AC9"/>
    <w:rsid w:val="0046709B"/>
    <w:rsid w:val="004679D0"/>
    <w:rsid w:val="00472304"/>
    <w:rsid w:val="004733B9"/>
    <w:rsid w:val="00474C27"/>
    <w:rsid w:val="00476C73"/>
    <w:rsid w:val="00477202"/>
    <w:rsid w:val="004773D1"/>
    <w:rsid w:val="00477558"/>
    <w:rsid w:val="004827D0"/>
    <w:rsid w:val="00483D66"/>
    <w:rsid w:val="00483DF1"/>
    <w:rsid w:val="004841C1"/>
    <w:rsid w:val="00486856"/>
    <w:rsid w:val="00487D31"/>
    <w:rsid w:val="00490590"/>
    <w:rsid w:val="00494672"/>
    <w:rsid w:val="00494970"/>
    <w:rsid w:val="00494E1D"/>
    <w:rsid w:val="00497155"/>
    <w:rsid w:val="00497B57"/>
    <w:rsid w:val="00497DC3"/>
    <w:rsid w:val="004A0876"/>
    <w:rsid w:val="004A466C"/>
    <w:rsid w:val="004A47B7"/>
    <w:rsid w:val="004B4CD6"/>
    <w:rsid w:val="004B6E0E"/>
    <w:rsid w:val="004C07AA"/>
    <w:rsid w:val="004C15B4"/>
    <w:rsid w:val="004C1E7F"/>
    <w:rsid w:val="004C2616"/>
    <w:rsid w:val="004C37F1"/>
    <w:rsid w:val="004C4D5B"/>
    <w:rsid w:val="004C4FFC"/>
    <w:rsid w:val="004D02E8"/>
    <w:rsid w:val="004D083F"/>
    <w:rsid w:val="004D2802"/>
    <w:rsid w:val="004D539C"/>
    <w:rsid w:val="004D66C2"/>
    <w:rsid w:val="004D7176"/>
    <w:rsid w:val="004D7CD7"/>
    <w:rsid w:val="004E1F9B"/>
    <w:rsid w:val="004E2A7C"/>
    <w:rsid w:val="004E2F3F"/>
    <w:rsid w:val="004E3550"/>
    <w:rsid w:val="004E57A1"/>
    <w:rsid w:val="004F0CC9"/>
    <w:rsid w:val="004F2684"/>
    <w:rsid w:val="004F47A9"/>
    <w:rsid w:val="004F4F9D"/>
    <w:rsid w:val="004F6A36"/>
    <w:rsid w:val="005010B5"/>
    <w:rsid w:val="00507080"/>
    <w:rsid w:val="005079C4"/>
    <w:rsid w:val="00511F44"/>
    <w:rsid w:val="00511F74"/>
    <w:rsid w:val="00512574"/>
    <w:rsid w:val="00513359"/>
    <w:rsid w:val="005146A2"/>
    <w:rsid w:val="0051505B"/>
    <w:rsid w:val="005176FC"/>
    <w:rsid w:val="005210B1"/>
    <w:rsid w:val="00521BE4"/>
    <w:rsid w:val="00521EFF"/>
    <w:rsid w:val="0052391F"/>
    <w:rsid w:val="0052702D"/>
    <w:rsid w:val="005306E6"/>
    <w:rsid w:val="00532653"/>
    <w:rsid w:val="00532A08"/>
    <w:rsid w:val="00537917"/>
    <w:rsid w:val="00541A0A"/>
    <w:rsid w:val="005439CF"/>
    <w:rsid w:val="0054493A"/>
    <w:rsid w:val="00546E8A"/>
    <w:rsid w:val="00547079"/>
    <w:rsid w:val="005472D6"/>
    <w:rsid w:val="00550990"/>
    <w:rsid w:val="005522EE"/>
    <w:rsid w:val="005531EF"/>
    <w:rsid w:val="005541B5"/>
    <w:rsid w:val="005544E3"/>
    <w:rsid w:val="005577A8"/>
    <w:rsid w:val="00560D91"/>
    <w:rsid w:val="00560DBA"/>
    <w:rsid w:val="00562322"/>
    <w:rsid w:val="00571BC8"/>
    <w:rsid w:val="00573DCD"/>
    <w:rsid w:val="00576C32"/>
    <w:rsid w:val="0058256D"/>
    <w:rsid w:val="00582E0E"/>
    <w:rsid w:val="005831F7"/>
    <w:rsid w:val="005848E9"/>
    <w:rsid w:val="00585B84"/>
    <w:rsid w:val="00587254"/>
    <w:rsid w:val="00587865"/>
    <w:rsid w:val="0059031D"/>
    <w:rsid w:val="0059239D"/>
    <w:rsid w:val="0059257A"/>
    <w:rsid w:val="005935EB"/>
    <w:rsid w:val="0059421A"/>
    <w:rsid w:val="0059460B"/>
    <w:rsid w:val="00597915"/>
    <w:rsid w:val="005A1452"/>
    <w:rsid w:val="005A2C13"/>
    <w:rsid w:val="005A2F55"/>
    <w:rsid w:val="005A3654"/>
    <w:rsid w:val="005A7025"/>
    <w:rsid w:val="005B441B"/>
    <w:rsid w:val="005B6097"/>
    <w:rsid w:val="005B72B6"/>
    <w:rsid w:val="005B73F9"/>
    <w:rsid w:val="005B79BC"/>
    <w:rsid w:val="005C0236"/>
    <w:rsid w:val="005C43C7"/>
    <w:rsid w:val="005C5A02"/>
    <w:rsid w:val="005D22FD"/>
    <w:rsid w:val="005D3EB8"/>
    <w:rsid w:val="005E0BCE"/>
    <w:rsid w:val="005E3621"/>
    <w:rsid w:val="005E441F"/>
    <w:rsid w:val="005E65A5"/>
    <w:rsid w:val="005E6CBC"/>
    <w:rsid w:val="005F179E"/>
    <w:rsid w:val="005F24D7"/>
    <w:rsid w:val="005F35EE"/>
    <w:rsid w:val="005F459B"/>
    <w:rsid w:val="005F4DDF"/>
    <w:rsid w:val="005F7E95"/>
    <w:rsid w:val="00601572"/>
    <w:rsid w:val="006026AC"/>
    <w:rsid w:val="00604FBE"/>
    <w:rsid w:val="0060786E"/>
    <w:rsid w:val="006126E1"/>
    <w:rsid w:val="00612F7D"/>
    <w:rsid w:val="0061340D"/>
    <w:rsid w:val="00613623"/>
    <w:rsid w:val="00614A0B"/>
    <w:rsid w:val="006162A1"/>
    <w:rsid w:val="00620395"/>
    <w:rsid w:val="0062284F"/>
    <w:rsid w:val="00622AB0"/>
    <w:rsid w:val="00626159"/>
    <w:rsid w:val="00630023"/>
    <w:rsid w:val="0063014D"/>
    <w:rsid w:val="00630D58"/>
    <w:rsid w:val="006314A2"/>
    <w:rsid w:val="0063259A"/>
    <w:rsid w:val="00634B23"/>
    <w:rsid w:val="0063768F"/>
    <w:rsid w:val="006413D3"/>
    <w:rsid w:val="00643BBC"/>
    <w:rsid w:val="00643C2D"/>
    <w:rsid w:val="006449E0"/>
    <w:rsid w:val="00644B12"/>
    <w:rsid w:val="00645B7B"/>
    <w:rsid w:val="00647E57"/>
    <w:rsid w:val="00655FF4"/>
    <w:rsid w:val="006565A2"/>
    <w:rsid w:val="00657FDF"/>
    <w:rsid w:val="00660BF7"/>
    <w:rsid w:val="006617AF"/>
    <w:rsid w:val="006622C6"/>
    <w:rsid w:val="00662F6C"/>
    <w:rsid w:val="00664158"/>
    <w:rsid w:val="00664972"/>
    <w:rsid w:val="006655C4"/>
    <w:rsid w:val="00666727"/>
    <w:rsid w:val="006708F5"/>
    <w:rsid w:val="00672D5E"/>
    <w:rsid w:val="0067398D"/>
    <w:rsid w:val="006751B9"/>
    <w:rsid w:val="00675637"/>
    <w:rsid w:val="006759C3"/>
    <w:rsid w:val="00680757"/>
    <w:rsid w:val="00681433"/>
    <w:rsid w:val="00684474"/>
    <w:rsid w:val="00686292"/>
    <w:rsid w:val="0068762F"/>
    <w:rsid w:val="00692E26"/>
    <w:rsid w:val="00692F85"/>
    <w:rsid w:val="00695369"/>
    <w:rsid w:val="006978A6"/>
    <w:rsid w:val="006A68B3"/>
    <w:rsid w:val="006A6ABD"/>
    <w:rsid w:val="006B06FD"/>
    <w:rsid w:val="006B0FC2"/>
    <w:rsid w:val="006B637F"/>
    <w:rsid w:val="006B6470"/>
    <w:rsid w:val="006B75B4"/>
    <w:rsid w:val="006B7975"/>
    <w:rsid w:val="006C0819"/>
    <w:rsid w:val="006C0FE4"/>
    <w:rsid w:val="006C1579"/>
    <w:rsid w:val="006C22B9"/>
    <w:rsid w:val="006C233B"/>
    <w:rsid w:val="006C5011"/>
    <w:rsid w:val="006D0D17"/>
    <w:rsid w:val="006D178E"/>
    <w:rsid w:val="006D1DC7"/>
    <w:rsid w:val="006D50B1"/>
    <w:rsid w:val="006E168D"/>
    <w:rsid w:val="006E4E36"/>
    <w:rsid w:val="006E6463"/>
    <w:rsid w:val="006F0AB5"/>
    <w:rsid w:val="00702883"/>
    <w:rsid w:val="00704C33"/>
    <w:rsid w:val="0071717F"/>
    <w:rsid w:val="00721855"/>
    <w:rsid w:val="007310F7"/>
    <w:rsid w:val="00731AD4"/>
    <w:rsid w:val="007323A9"/>
    <w:rsid w:val="0073361D"/>
    <w:rsid w:val="007351DC"/>
    <w:rsid w:val="0073526D"/>
    <w:rsid w:val="00736338"/>
    <w:rsid w:val="00736ACF"/>
    <w:rsid w:val="007421E2"/>
    <w:rsid w:val="00743B8E"/>
    <w:rsid w:val="00744B7D"/>
    <w:rsid w:val="00745495"/>
    <w:rsid w:val="007473C9"/>
    <w:rsid w:val="00747B95"/>
    <w:rsid w:val="0075196C"/>
    <w:rsid w:val="007536E8"/>
    <w:rsid w:val="007553B7"/>
    <w:rsid w:val="007556C5"/>
    <w:rsid w:val="00755DFD"/>
    <w:rsid w:val="00764D7D"/>
    <w:rsid w:val="00765959"/>
    <w:rsid w:val="00772AFB"/>
    <w:rsid w:val="007749FC"/>
    <w:rsid w:val="00774B41"/>
    <w:rsid w:val="00775C3F"/>
    <w:rsid w:val="007816F9"/>
    <w:rsid w:val="00783D5B"/>
    <w:rsid w:val="00784939"/>
    <w:rsid w:val="00785AA8"/>
    <w:rsid w:val="007904A5"/>
    <w:rsid w:val="00796EF9"/>
    <w:rsid w:val="007A1698"/>
    <w:rsid w:val="007A4FE2"/>
    <w:rsid w:val="007A527F"/>
    <w:rsid w:val="007A627F"/>
    <w:rsid w:val="007A6891"/>
    <w:rsid w:val="007A7799"/>
    <w:rsid w:val="007B014A"/>
    <w:rsid w:val="007B3A66"/>
    <w:rsid w:val="007B476E"/>
    <w:rsid w:val="007B5235"/>
    <w:rsid w:val="007B60A3"/>
    <w:rsid w:val="007B7D6F"/>
    <w:rsid w:val="007B7E8B"/>
    <w:rsid w:val="007C0440"/>
    <w:rsid w:val="007C2891"/>
    <w:rsid w:val="007D4211"/>
    <w:rsid w:val="007D42F5"/>
    <w:rsid w:val="007D4ED0"/>
    <w:rsid w:val="007D76C6"/>
    <w:rsid w:val="007E0A08"/>
    <w:rsid w:val="007E1D94"/>
    <w:rsid w:val="007E2605"/>
    <w:rsid w:val="007E344A"/>
    <w:rsid w:val="007E3F85"/>
    <w:rsid w:val="007E4224"/>
    <w:rsid w:val="007E5F2A"/>
    <w:rsid w:val="007E6304"/>
    <w:rsid w:val="007F16BE"/>
    <w:rsid w:val="007F1C87"/>
    <w:rsid w:val="007F1DE5"/>
    <w:rsid w:val="007F3BE4"/>
    <w:rsid w:val="007F3CBF"/>
    <w:rsid w:val="007F4F51"/>
    <w:rsid w:val="007F52F5"/>
    <w:rsid w:val="007F6A62"/>
    <w:rsid w:val="007F7A88"/>
    <w:rsid w:val="008013E1"/>
    <w:rsid w:val="00801E15"/>
    <w:rsid w:val="0080239A"/>
    <w:rsid w:val="00802984"/>
    <w:rsid w:val="00805026"/>
    <w:rsid w:val="00811AAB"/>
    <w:rsid w:val="00811D19"/>
    <w:rsid w:val="00812C0A"/>
    <w:rsid w:val="008163A6"/>
    <w:rsid w:val="0082003F"/>
    <w:rsid w:val="008235F4"/>
    <w:rsid w:val="00825958"/>
    <w:rsid w:val="008312F1"/>
    <w:rsid w:val="008318C7"/>
    <w:rsid w:val="00832D53"/>
    <w:rsid w:val="008350A2"/>
    <w:rsid w:val="00835992"/>
    <w:rsid w:val="00836F28"/>
    <w:rsid w:val="008407E8"/>
    <w:rsid w:val="00844DCA"/>
    <w:rsid w:val="00847468"/>
    <w:rsid w:val="00851CAB"/>
    <w:rsid w:val="00857B4B"/>
    <w:rsid w:val="0086157C"/>
    <w:rsid w:val="0086258C"/>
    <w:rsid w:val="00863EA0"/>
    <w:rsid w:val="00867DB0"/>
    <w:rsid w:val="00873CC4"/>
    <w:rsid w:val="008751BF"/>
    <w:rsid w:val="00876038"/>
    <w:rsid w:val="008806A2"/>
    <w:rsid w:val="00886170"/>
    <w:rsid w:val="008873B3"/>
    <w:rsid w:val="00887886"/>
    <w:rsid w:val="00887B3D"/>
    <w:rsid w:val="00894E6A"/>
    <w:rsid w:val="0089618C"/>
    <w:rsid w:val="008A19E1"/>
    <w:rsid w:val="008A1A45"/>
    <w:rsid w:val="008A2CA8"/>
    <w:rsid w:val="008A3A75"/>
    <w:rsid w:val="008A58B4"/>
    <w:rsid w:val="008A64A2"/>
    <w:rsid w:val="008A70E0"/>
    <w:rsid w:val="008A75D2"/>
    <w:rsid w:val="008A7ED0"/>
    <w:rsid w:val="008B4E73"/>
    <w:rsid w:val="008B6698"/>
    <w:rsid w:val="008B6DB5"/>
    <w:rsid w:val="008B73DD"/>
    <w:rsid w:val="008C0000"/>
    <w:rsid w:val="008C13BC"/>
    <w:rsid w:val="008C2172"/>
    <w:rsid w:val="008C36B8"/>
    <w:rsid w:val="008C5D9F"/>
    <w:rsid w:val="008C5DA9"/>
    <w:rsid w:val="008C6E19"/>
    <w:rsid w:val="008C6F3A"/>
    <w:rsid w:val="008D10AF"/>
    <w:rsid w:val="008D1482"/>
    <w:rsid w:val="008D4AB1"/>
    <w:rsid w:val="008E0E37"/>
    <w:rsid w:val="008E16BE"/>
    <w:rsid w:val="008E2104"/>
    <w:rsid w:val="008E5894"/>
    <w:rsid w:val="008E5EA5"/>
    <w:rsid w:val="008E732E"/>
    <w:rsid w:val="008F1A13"/>
    <w:rsid w:val="008F4024"/>
    <w:rsid w:val="008F7020"/>
    <w:rsid w:val="009004AC"/>
    <w:rsid w:val="00902094"/>
    <w:rsid w:val="009041BA"/>
    <w:rsid w:val="00906D01"/>
    <w:rsid w:val="00910C1F"/>
    <w:rsid w:val="00912C13"/>
    <w:rsid w:val="00914BEA"/>
    <w:rsid w:val="00914D2B"/>
    <w:rsid w:val="0091614D"/>
    <w:rsid w:val="009172BC"/>
    <w:rsid w:val="0091777C"/>
    <w:rsid w:val="009227F4"/>
    <w:rsid w:val="0092316F"/>
    <w:rsid w:val="009256DD"/>
    <w:rsid w:val="00926028"/>
    <w:rsid w:val="00933301"/>
    <w:rsid w:val="00933CCD"/>
    <w:rsid w:val="00933FD2"/>
    <w:rsid w:val="0093552D"/>
    <w:rsid w:val="00936078"/>
    <w:rsid w:val="00941E53"/>
    <w:rsid w:val="00947BB1"/>
    <w:rsid w:val="0095490F"/>
    <w:rsid w:val="00954983"/>
    <w:rsid w:val="00954B62"/>
    <w:rsid w:val="009566F2"/>
    <w:rsid w:val="0096441C"/>
    <w:rsid w:val="00966501"/>
    <w:rsid w:val="00966B35"/>
    <w:rsid w:val="0096780F"/>
    <w:rsid w:val="00967EDD"/>
    <w:rsid w:val="00970C8A"/>
    <w:rsid w:val="00971742"/>
    <w:rsid w:val="009768F2"/>
    <w:rsid w:val="00980EC7"/>
    <w:rsid w:val="00981E6E"/>
    <w:rsid w:val="00985D9C"/>
    <w:rsid w:val="00986B06"/>
    <w:rsid w:val="00994DF7"/>
    <w:rsid w:val="00995477"/>
    <w:rsid w:val="0099791D"/>
    <w:rsid w:val="009A367D"/>
    <w:rsid w:val="009A3C05"/>
    <w:rsid w:val="009A3E78"/>
    <w:rsid w:val="009A54D8"/>
    <w:rsid w:val="009A5B7B"/>
    <w:rsid w:val="009B0B4B"/>
    <w:rsid w:val="009B15DC"/>
    <w:rsid w:val="009B45C8"/>
    <w:rsid w:val="009C1FA8"/>
    <w:rsid w:val="009C30B0"/>
    <w:rsid w:val="009C48A5"/>
    <w:rsid w:val="009C4BDC"/>
    <w:rsid w:val="009C5504"/>
    <w:rsid w:val="009C55A4"/>
    <w:rsid w:val="009C6B0B"/>
    <w:rsid w:val="009C6C58"/>
    <w:rsid w:val="009C78CA"/>
    <w:rsid w:val="009C7A13"/>
    <w:rsid w:val="009D13D4"/>
    <w:rsid w:val="009D270C"/>
    <w:rsid w:val="009D4867"/>
    <w:rsid w:val="009D50EC"/>
    <w:rsid w:val="009D54F7"/>
    <w:rsid w:val="009D5A51"/>
    <w:rsid w:val="009E08C2"/>
    <w:rsid w:val="009E1EEA"/>
    <w:rsid w:val="009E43F9"/>
    <w:rsid w:val="009F72DF"/>
    <w:rsid w:val="009F7873"/>
    <w:rsid w:val="009F7E68"/>
    <w:rsid w:val="00A0039A"/>
    <w:rsid w:val="00A01C02"/>
    <w:rsid w:val="00A0596C"/>
    <w:rsid w:val="00A06F7D"/>
    <w:rsid w:val="00A10CD2"/>
    <w:rsid w:val="00A149D7"/>
    <w:rsid w:val="00A1629F"/>
    <w:rsid w:val="00A20993"/>
    <w:rsid w:val="00A21C2C"/>
    <w:rsid w:val="00A23C91"/>
    <w:rsid w:val="00A308AC"/>
    <w:rsid w:val="00A32464"/>
    <w:rsid w:val="00A32E17"/>
    <w:rsid w:val="00A35C8F"/>
    <w:rsid w:val="00A3679C"/>
    <w:rsid w:val="00A41C30"/>
    <w:rsid w:val="00A42C5A"/>
    <w:rsid w:val="00A43201"/>
    <w:rsid w:val="00A44479"/>
    <w:rsid w:val="00A4538E"/>
    <w:rsid w:val="00A45511"/>
    <w:rsid w:val="00A50450"/>
    <w:rsid w:val="00A53BD8"/>
    <w:rsid w:val="00A571E7"/>
    <w:rsid w:val="00A575DE"/>
    <w:rsid w:val="00A650FE"/>
    <w:rsid w:val="00A678E6"/>
    <w:rsid w:val="00A72D4E"/>
    <w:rsid w:val="00A740E2"/>
    <w:rsid w:val="00A74E91"/>
    <w:rsid w:val="00A75450"/>
    <w:rsid w:val="00A75467"/>
    <w:rsid w:val="00A80698"/>
    <w:rsid w:val="00A823D5"/>
    <w:rsid w:val="00A82503"/>
    <w:rsid w:val="00A826BE"/>
    <w:rsid w:val="00A83A9B"/>
    <w:rsid w:val="00A90129"/>
    <w:rsid w:val="00A918D7"/>
    <w:rsid w:val="00A919BF"/>
    <w:rsid w:val="00A92395"/>
    <w:rsid w:val="00A92855"/>
    <w:rsid w:val="00A93C56"/>
    <w:rsid w:val="00A96B76"/>
    <w:rsid w:val="00AA3012"/>
    <w:rsid w:val="00AA4C4D"/>
    <w:rsid w:val="00AA78A9"/>
    <w:rsid w:val="00AB19BF"/>
    <w:rsid w:val="00AB3737"/>
    <w:rsid w:val="00AB571C"/>
    <w:rsid w:val="00AB6390"/>
    <w:rsid w:val="00AB6DDE"/>
    <w:rsid w:val="00AC0BA1"/>
    <w:rsid w:val="00AC12F9"/>
    <w:rsid w:val="00AC2191"/>
    <w:rsid w:val="00AC315B"/>
    <w:rsid w:val="00AD0C0A"/>
    <w:rsid w:val="00AD352E"/>
    <w:rsid w:val="00AD4FBF"/>
    <w:rsid w:val="00AD6C09"/>
    <w:rsid w:val="00AD6D75"/>
    <w:rsid w:val="00AE24F5"/>
    <w:rsid w:val="00AE2B83"/>
    <w:rsid w:val="00AE3DEF"/>
    <w:rsid w:val="00AE54FC"/>
    <w:rsid w:val="00AE5B79"/>
    <w:rsid w:val="00AE7A05"/>
    <w:rsid w:val="00AF157D"/>
    <w:rsid w:val="00AF252A"/>
    <w:rsid w:val="00AF4B9C"/>
    <w:rsid w:val="00AF4C03"/>
    <w:rsid w:val="00AF5C69"/>
    <w:rsid w:val="00AF60C0"/>
    <w:rsid w:val="00AF62AB"/>
    <w:rsid w:val="00AF6D37"/>
    <w:rsid w:val="00AF7AF8"/>
    <w:rsid w:val="00B03BF6"/>
    <w:rsid w:val="00B05B7A"/>
    <w:rsid w:val="00B06202"/>
    <w:rsid w:val="00B06F47"/>
    <w:rsid w:val="00B071DA"/>
    <w:rsid w:val="00B212EB"/>
    <w:rsid w:val="00B2317D"/>
    <w:rsid w:val="00B240C5"/>
    <w:rsid w:val="00B24466"/>
    <w:rsid w:val="00B26C30"/>
    <w:rsid w:val="00B2717B"/>
    <w:rsid w:val="00B27FEE"/>
    <w:rsid w:val="00B31366"/>
    <w:rsid w:val="00B32DB5"/>
    <w:rsid w:val="00B365BA"/>
    <w:rsid w:val="00B41E25"/>
    <w:rsid w:val="00B43279"/>
    <w:rsid w:val="00B435CC"/>
    <w:rsid w:val="00B43AFC"/>
    <w:rsid w:val="00B45110"/>
    <w:rsid w:val="00B531B6"/>
    <w:rsid w:val="00B55025"/>
    <w:rsid w:val="00B5543F"/>
    <w:rsid w:val="00B57E6B"/>
    <w:rsid w:val="00B60197"/>
    <w:rsid w:val="00B60C2B"/>
    <w:rsid w:val="00B65685"/>
    <w:rsid w:val="00B66F40"/>
    <w:rsid w:val="00B702BC"/>
    <w:rsid w:val="00B74D0C"/>
    <w:rsid w:val="00B77637"/>
    <w:rsid w:val="00B80B92"/>
    <w:rsid w:val="00B83B40"/>
    <w:rsid w:val="00B8419A"/>
    <w:rsid w:val="00B90B5E"/>
    <w:rsid w:val="00B91065"/>
    <w:rsid w:val="00B9157E"/>
    <w:rsid w:val="00B91AC6"/>
    <w:rsid w:val="00B9208F"/>
    <w:rsid w:val="00B93AB2"/>
    <w:rsid w:val="00B960D5"/>
    <w:rsid w:val="00B97EB7"/>
    <w:rsid w:val="00BA1A7D"/>
    <w:rsid w:val="00BA2138"/>
    <w:rsid w:val="00BA22A0"/>
    <w:rsid w:val="00BA22CF"/>
    <w:rsid w:val="00BA2E62"/>
    <w:rsid w:val="00BA332C"/>
    <w:rsid w:val="00BA3AF9"/>
    <w:rsid w:val="00BA694C"/>
    <w:rsid w:val="00BB5885"/>
    <w:rsid w:val="00BB6889"/>
    <w:rsid w:val="00BB6C2F"/>
    <w:rsid w:val="00BC1A1A"/>
    <w:rsid w:val="00BC24D7"/>
    <w:rsid w:val="00BC2BA0"/>
    <w:rsid w:val="00BC2BB5"/>
    <w:rsid w:val="00BC57E5"/>
    <w:rsid w:val="00BC6126"/>
    <w:rsid w:val="00BC61ED"/>
    <w:rsid w:val="00BD0B1B"/>
    <w:rsid w:val="00BD4FE5"/>
    <w:rsid w:val="00BD50D1"/>
    <w:rsid w:val="00BD57F4"/>
    <w:rsid w:val="00BD78C0"/>
    <w:rsid w:val="00BE090A"/>
    <w:rsid w:val="00BE2424"/>
    <w:rsid w:val="00BE2A1D"/>
    <w:rsid w:val="00BE369C"/>
    <w:rsid w:val="00BE3815"/>
    <w:rsid w:val="00BE5AC3"/>
    <w:rsid w:val="00BF2AB8"/>
    <w:rsid w:val="00BF2BEB"/>
    <w:rsid w:val="00BF35E6"/>
    <w:rsid w:val="00BF6E42"/>
    <w:rsid w:val="00BF75D7"/>
    <w:rsid w:val="00C01F47"/>
    <w:rsid w:val="00C05DF0"/>
    <w:rsid w:val="00C14436"/>
    <w:rsid w:val="00C14F71"/>
    <w:rsid w:val="00C1533C"/>
    <w:rsid w:val="00C15999"/>
    <w:rsid w:val="00C168E7"/>
    <w:rsid w:val="00C222AB"/>
    <w:rsid w:val="00C239F3"/>
    <w:rsid w:val="00C2628B"/>
    <w:rsid w:val="00C26295"/>
    <w:rsid w:val="00C262D9"/>
    <w:rsid w:val="00C26E3D"/>
    <w:rsid w:val="00C30A52"/>
    <w:rsid w:val="00C3180D"/>
    <w:rsid w:val="00C31C52"/>
    <w:rsid w:val="00C32790"/>
    <w:rsid w:val="00C333E1"/>
    <w:rsid w:val="00C347DA"/>
    <w:rsid w:val="00C35E9F"/>
    <w:rsid w:val="00C36FD0"/>
    <w:rsid w:val="00C421EB"/>
    <w:rsid w:val="00C423B4"/>
    <w:rsid w:val="00C42824"/>
    <w:rsid w:val="00C45367"/>
    <w:rsid w:val="00C45882"/>
    <w:rsid w:val="00C47825"/>
    <w:rsid w:val="00C4797E"/>
    <w:rsid w:val="00C50E9B"/>
    <w:rsid w:val="00C5359C"/>
    <w:rsid w:val="00C55685"/>
    <w:rsid w:val="00C60331"/>
    <w:rsid w:val="00C62FFE"/>
    <w:rsid w:val="00C63A81"/>
    <w:rsid w:val="00C644E6"/>
    <w:rsid w:val="00C64E63"/>
    <w:rsid w:val="00C677AD"/>
    <w:rsid w:val="00C71D69"/>
    <w:rsid w:val="00C74B82"/>
    <w:rsid w:val="00C814EB"/>
    <w:rsid w:val="00C913B6"/>
    <w:rsid w:val="00C917E3"/>
    <w:rsid w:val="00C925B7"/>
    <w:rsid w:val="00C93C14"/>
    <w:rsid w:val="00C96293"/>
    <w:rsid w:val="00CA238B"/>
    <w:rsid w:val="00CA5278"/>
    <w:rsid w:val="00CA6389"/>
    <w:rsid w:val="00CA69BD"/>
    <w:rsid w:val="00CB03D5"/>
    <w:rsid w:val="00CB1EAE"/>
    <w:rsid w:val="00CB6A47"/>
    <w:rsid w:val="00CB736D"/>
    <w:rsid w:val="00CB7C68"/>
    <w:rsid w:val="00CC15F5"/>
    <w:rsid w:val="00CC5B6B"/>
    <w:rsid w:val="00CC7E96"/>
    <w:rsid w:val="00CC7EE7"/>
    <w:rsid w:val="00CD0247"/>
    <w:rsid w:val="00CD0AC3"/>
    <w:rsid w:val="00CD24DF"/>
    <w:rsid w:val="00CD4BAF"/>
    <w:rsid w:val="00CD55FF"/>
    <w:rsid w:val="00CD5916"/>
    <w:rsid w:val="00CD5FFD"/>
    <w:rsid w:val="00CD6031"/>
    <w:rsid w:val="00CD606B"/>
    <w:rsid w:val="00CF0DCE"/>
    <w:rsid w:val="00CF289F"/>
    <w:rsid w:val="00CF2940"/>
    <w:rsid w:val="00CF31D1"/>
    <w:rsid w:val="00CF4904"/>
    <w:rsid w:val="00CF5B9F"/>
    <w:rsid w:val="00CF789C"/>
    <w:rsid w:val="00D00518"/>
    <w:rsid w:val="00D00620"/>
    <w:rsid w:val="00D00A65"/>
    <w:rsid w:val="00D030DD"/>
    <w:rsid w:val="00D03D6B"/>
    <w:rsid w:val="00D04E77"/>
    <w:rsid w:val="00D117C6"/>
    <w:rsid w:val="00D1518D"/>
    <w:rsid w:val="00D15F99"/>
    <w:rsid w:val="00D16357"/>
    <w:rsid w:val="00D16F98"/>
    <w:rsid w:val="00D20069"/>
    <w:rsid w:val="00D20E59"/>
    <w:rsid w:val="00D23630"/>
    <w:rsid w:val="00D248A0"/>
    <w:rsid w:val="00D308AB"/>
    <w:rsid w:val="00D30A5D"/>
    <w:rsid w:val="00D344E7"/>
    <w:rsid w:val="00D41288"/>
    <w:rsid w:val="00D4341B"/>
    <w:rsid w:val="00D4606E"/>
    <w:rsid w:val="00D47405"/>
    <w:rsid w:val="00D52769"/>
    <w:rsid w:val="00D5298B"/>
    <w:rsid w:val="00D54B8A"/>
    <w:rsid w:val="00D55982"/>
    <w:rsid w:val="00D57F82"/>
    <w:rsid w:val="00D627B4"/>
    <w:rsid w:val="00D63424"/>
    <w:rsid w:val="00D63550"/>
    <w:rsid w:val="00D64862"/>
    <w:rsid w:val="00D7047E"/>
    <w:rsid w:val="00D73DF7"/>
    <w:rsid w:val="00D744EE"/>
    <w:rsid w:val="00D750E2"/>
    <w:rsid w:val="00D75BF0"/>
    <w:rsid w:val="00D81D45"/>
    <w:rsid w:val="00D830F4"/>
    <w:rsid w:val="00D866E1"/>
    <w:rsid w:val="00D95336"/>
    <w:rsid w:val="00DA055E"/>
    <w:rsid w:val="00DA0A4B"/>
    <w:rsid w:val="00DA2A69"/>
    <w:rsid w:val="00DA33BD"/>
    <w:rsid w:val="00DA5279"/>
    <w:rsid w:val="00DA543C"/>
    <w:rsid w:val="00DA6300"/>
    <w:rsid w:val="00DA6605"/>
    <w:rsid w:val="00DB1127"/>
    <w:rsid w:val="00DB6DEA"/>
    <w:rsid w:val="00DB6DEE"/>
    <w:rsid w:val="00DB74AB"/>
    <w:rsid w:val="00DC05A8"/>
    <w:rsid w:val="00DC3030"/>
    <w:rsid w:val="00DC387F"/>
    <w:rsid w:val="00DC4784"/>
    <w:rsid w:val="00DC5BD3"/>
    <w:rsid w:val="00DD0BEF"/>
    <w:rsid w:val="00DD1B77"/>
    <w:rsid w:val="00DD312A"/>
    <w:rsid w:val="00DD41A8"/>
    <w:rsid w:val="00DD647A"/>
    <w:rsid w:val="00DE317A"/>
    <w:rsid w:val="00DE5385"/>
    <w:rsid w:val="00DF0B8E"/>
    <w:rsid w:val="00DF6073"/>
    <w:rsid w:val="00DF6A1C"/>
    <w:rsid w:val="00E04872"/>
    <w:rsid w:val="00E05A5C"/>
    <w:rsid w:val="00E1205B"/>
    <w:rsid w:val="00E13220"/>
    <w:rsid w:val="00E13941"/>
    <w:rsid w:val="00E1784E"/>
    <w:rsid w:val="00E2097F"/>
    <w:rsid w:val="00E23FED"/>
    <w:rsid w:val="00E301CA"/>
    <w:rsid w:val="00E312EA"/>
    <w:rsid w:val="00E31D13"/>
    <w:rsid w:val="00E3396C"/>
    <w:rsid w:val="00E378DF"/>
    <w:rsid w:val="00E40E84"/>
    <w:rsid w:val="00E42981"/>
    <w:rsid w:val="00E51560"/>
    <w:rsid w:val="00E5168F"/>
    <w:rsid w:val="00E51DA5"/>
    <w:rsid w:val="00E52869"/>
    <w:rsid w:val="00E54184"/>
    <w:rsid w:val="00E54D54"/>
    <w:rsid w:val="00E5632F"/>
    <w:rsid w:val="00E566DA"/>
    <w:rsid w:val="00E56AC8"/>
    <w:rsid w:val="00E62AC0"/>
    <w:rsid w:val="00E7119F"/>
    <w:rsid w:val="00E72221"/>
    <w:rsid w:val="00E84D0C"/>
    <w:rsid w:val="00E905AF"/>
    <w:rsid w:val="00E93C60"/>
    <w:rsid w:val="00E94249"/>
    <w:rsid w:val="00E976EA"/>
    <w:rsid w:val="00E97D92"/>
    <w:rsid w:val="00EA1808"/>
    <w:rsid w:val="00EA1E16"/>
    <w:rsid w:val="00EA23D2"/>
    <w:rsid w:val="00EA3065"/>
    <w:rsid w:val="00EA32C7"/>
    <w:rsid w:val="00EA33F5"/>
    <w:rsid w:val="00EA4C9A"/>
    <w:rsid w:val="00EA700D"/>
    <w:rsid w:val="00EA70B8"/>
    <w:rsid w:val="00EA7A1C"/>
    <w:rsid w:val="00EB0406"/>
    <w:rsid w:val="00EB398E"/>
    <w:rsid w:val="00EB43CA"/>
    <w:rsid w:val="00EB57DD"/>
    <w:rsid w:val="00EB6CEF"/>
    <w:rsid w:val="00EC0135"/>
    <w:rsid w:val="00EC16E5"/>
    <w:rsid w:val="00EC25A3"/>
    <w:rsid w:val="00EC27E0"/>
    <w:rsid w:val="00EC40D6"/>
    <w:rsid w:val="00EC48CE"/>
    <w:rsid w:val="00EC4EC9"/>
    <w:rsid w:val="00ED0519"/>
    <w:rsid w:val="00ED26FB"/>
    <w:rsid w:val="00ED4EA2"/>
    <w:rsid w:val="00EE2E88"/>
    <w:rsid w:val="00EE4CCD"/>
    <w:rsid w:val="00EE6E24"/>
    <w:rsid w:val="00EF035F"/>
    <w:rsid w:val="00EF3E61"/>
    <w:rsid w:val="00EF4C51"/>
    <w:rsid w:val="00EF5302"/>
    <w:rsid w:val="00F02184"/>
    <w:rsid w:val="00F03C9D"/>
    <w:rsid w:val="00F07207"/>
    <w:rsid w:val="00F07600"/>
    <w:rsid w:val="00F13049"/>
    <w:rsid w:val="00F13128"/>
    <w:rsid w:val="00F1386A"/>
    <w:rsid w:val="00F151C1"/>
    <w:rsid w:val="00F15642"/>
    <w:rsid w:val="00F15B24"/>
    <w:rsid w:val="00F165D5"/>
    <w:rsid w:val="00F16B8D"/>
    <w:rsid w:val="00F16BD6"/>
    <w:rsid w:val="00F16E75"/>
    <w:rsid w:val="00F17D8A"/>
    <w:rsid w:val="00F205EE"/>
    <w:rsid w:val="00F2141B"/>
    <w:rsid w:val="00F22E8A"/>
    <w:rsid w:val="00F230C4"/>
    <w:rsid w:val="00F2347B"/>
    <w:rsid w:val="00F250AA"/>
    <w:rsid w:val="00F25539"/>
    <w:rsid w:val="00F27FE4"/>
    <w:rsid w:val="00F35724"/>
    <w:rsid w:val="00F3677D"/>
    <w:rsid w:val="00F36E0A"/>
    <w:rsid w:val="00F407BE"/>
    <w:rsid w:val="00F4228A"/>
    <w:rsid w:val="00F464A8"/>
    <w:rsid w:val="00F5006F"/>
    <w:rsid w:val="00F568CC"/>
    <w:rsid w:val="00F6053A"/>
    <w:rsid w:val="00F60F37"/>
    <w:rsid w:val="00F633FE"/>
    <w:rsid w:val="00F640C2"/>
    <w:rsid w:val="00F659D6"/>
    <w:rsid w:val="00F66FD6"/>
    <w:rsid w:val="00F71C4E"/>
    <w:rsid w:val="00F76B27"/>
    <w:rsid w:val="00F827F8"/>
    <w:rsid w:val="00F84115"/>
    <w:rsid w:val="00F84921"/>
    <w:rsid w:val="00F85CE7"/>
    <w:rsid w:val="00F87924"/>
    <w:rsid w:val="00F9112E"/>
    <w:rsid w:val="00F955CD"/>
    <w:rsid w:val="00F95645"/>
    <w:rsid w:val="00F95B02"/>
    <w:rsid w:val="00F9672A"/>
    <w:rsid w:val="00F97CA2"/>
    <w:rsid w:val="00F97D80"/>
    <w:rsid w:val="00FA0540"/>
    <w:rsid w:val="00FA1773"/>
    <w:rsid w:val="00FA2465"/>
    <w:rsid w:val="00FA2E27"/>
    <w:rsid w:val="00FA70F2"/>
    <w:rsid w:val="00FA790B"/>
    <w:rsid w:val="00FB0AC6"/>
    <w:rsid w:val="00FB0FB2"/>
    <w:rsid w:val="00FB34E3"/>
    <w:rsid w:val="00FB4255"/>
    <w:rsid w:val="00FC1679"/>
    <w:rsid w:val="00FC49B1"/>
    <w:rsid w:val="00FC755D"/>
    <w:rsid w:val="00FD0E42"/>
    <w:rsid w:val="00FD1999"/>
    <w:rsid w:val="00FD3ED2"/>
    <w:rsid w:val="00FD555B"/>
    <w:rsid w:val="00FD6A1A"/>
    <w:rsid w:val="00FD73B6"/>
    <w:rsid w:val="00FE3BEE"/>
    <w:rsid w:val="00FE77C6"/>
    <w:rsid w:val="00FF0449"/>
    <w:rsid w:val="00FF67FF"/>
    <w:rsid w:val="00FF77F0"/>
    <w:rsid w:val="022E6257"/>
    <w:rsid w:val="03334C21"/>
    <w:rsid w:val="03C37C65"/>
    <w:rsid w:val="0AA80DEC"/>
    <w:rsid w:val="0AB94B2B"/>
    <w:rsid w:val="0CEE00C2"/>
    <w:rsid w:val="0D2070E4"/>
    <w:rsid w:val="0DDF5A5B"/>
    <w:rsid w:val="0E6C588D"/>
    <w:rsid w:val="11457DFD"/>
    <w:rsid w:val="137D3C64"/>
    <w:rsid w:val="15E05662"/>
    <w:rsid w:val="180A3BA4"/>
    <w:rsid w:val="186D5B69"/>
    <w:rsid w:val="1D28388B"/>
    <w:rsid w:val="1F1F71FB"/>
    <w:rsid w:val="23880ED2"/>
    <w:rsid w:val="23BF6590"/>
    <w:rsid w:val="275E2DF1"/>
    <w:rsid w:val="28947964"/>
    <w:rsid w:val="2903193C"/>
    <w:rsid w:val="300D6668"/>
    <w:rsid w:val="30224D9D"/>
    <w:rsid w:val="35BC676C"/>
    <w:rsid w:val="37B05341"/>
    <w:rsid w:val="39426825"/>
    <w:rsid w:val="3AFBC232"/>
    <w:rsid w:val="3B63FECC"/>
    <w:rsid w:val="3C0D26EB"/>
    <w:rsid w:val="3DDEAFDA"/>
    <w:rsid w:val="3E785E55"/>
    <w:rsid w:val="3F5B24BC"/>
    <w:rsid w:val="3FFFD1C4"/>
    <w:rsid w:val="43FA0F99"/>
    <w:rsid w:val="45845EC5"/>
    <w:rsid w:val="48A92462"/>
    <w:rsid w:val="49FD17E1"/>
    <w:rsid w:val="4DEF5005"/>
    <w:rsid w:val="4EEE6AB2"/>
    <w:rsid w:val="4F1B6246"/>
    <w:rsid w:val="50BB621D"/>
    <w:rsid w:val="57AF1BAD"/>
    <w:rsid w:val="58980C5C"/>
    <w:rsid w:val="5B09320F"/>
    <w:rsid w:val="5B1E3376"/>
    <w:rsid w:val="5D2F8BF8"/>
    <w:rsid w:val="5DD74BF6"/>
    <w:rsid w:val="5DF7B42F"/>
    <w:rsid w:val="5E7C42FA"/>
    <w:rsid w:val="64E22372"/>
    <w:rsid w:val="655F347A"/>
    <w:rsid w:val="677EB92B"/>
    <w:rsid w:val="681A7B2C"/>
    <w:rsid w:val="6A65270D"/>
    <w:rsid w:val="6DE7A90F"/>
    <w:rsid w:val="6E14501E"/>
    <w:rsid w:val="717A402C"/>
    <w:rsid w:val="75B629D7"/>
    <w:rsid w:val="75F064FA"/>
    <w:rsid w:val="7798281C"/>
    <w:rsid w:val="77BB4F22"/>
    <w:rsid w:val="77EE984B"/>
    <w:rsid w:val="78F6BFDA"/>
    <w:rsid w:val="79DF4FCD"/>
    <w:rsid w:val="7C413482"/>
    <w:rsid w:val="7CF37567"/>
    <w:rsid w:val="7DDF8785"/>
    <w:rsid w:val="7E4F7277"/>
    <w:rsid w:val="7EFE73CE"/>
    <w:rsid w:val="7F7307B0"/>
    <w:rsid w:val="7F75984B"/>
    <w:rsid w:val="97FF369A"/>
    <w:rsid w:val="9E3F5A47"/>
    <w:rsid w:val="B9B77135"/>
    <w:rsid w:val="BD6DE6F0"/>
    <w:rsid w:val="BEDE3290"/>
    <w:rsid w:val="CD2FDB7A"/>
    <w:rsid w:val="D6BBD858"/>
    <w:rsid w:val="DDDA9D0B"/>
    <w:rsid w:val="DEF96C58"/>
    <w:rsid w:val="DEFBEC64"/>
    <w:rsid w:val="E5F650C9"/>
    <w:rsid w:val="E97FA6AF"/>
    <w:rsid w:val="EBE8358E"/>
    <w:rsid w:val="EF5DF28F"/>
    <w:rsid w:val="EF7F1B44"/>
    <w:rsid w:val="F3FF09D2"/>
    <w:rsid w:val="F3FF69EB"/>
    <w:rsid w:val="F6FB3248"/>
    <w:rsid w:val="F7FB0DCA"/>
    <w:rsid w:val="FD5C7C8D"/>
    <w:rsid w:val="FDDF6F62"/>
    <w:rsid w:val="FED7BA66"/>
    <w:rsid w:val="FEE992F3"/>
    <w:rsid w:val="FF5350A9"/>
    <w:rsid w:val="FF7E1A5B"/>
    <w:rsid w:val="FFAF2BCE"/>
    <w:rsid w:val="FFB9D63A"/>
    <w:rsid w:val="FFDCB0FF"/>
    <w:rsid w:val="FFDEC788"/>
    <w:rsid w:val="FFFE47D5"/>
    <w:rsid w:val="FFFFF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ind w:right="-153" w:rightChars="-73" w:firstLine="596" w:firstLineChars="198"/>
      <w:jc w:val="left"/>
      <w:outlineLvl w:val="0"/>
    </w:pPr>
    <w:rPr>
      <w:rFonts w:ascii="仿宋_GB2312" w:hAnsi="宋体" w:eastAsia="仿宋_GB2312"/>
      <w:b/>
      <w:sz w:val="30"/>
      <w:szCs w:val="30"/>
    </w:rPr>
  </w:style>
  <w:style w:type="paragraph" w:styleId="3">
    <w:name w:val="heading 2"/>
    <w:basedOn w:val="1"/>
    <w:next w:val="1"/>
    <w:qFormat/>
    <w:uiPriority w:val="0"/>
    <w:pPr>
      <w:keepNext/>
      <w:keepLines/>
      <w:spacing w:before="260" w:after="260" w:line="560" w:lineRule="exact"/>
      <w:jc w:val="left"/>
      <w:outlineLvl w:val="1"/>
    </w:pPr>
    <w:rPr>
      <w:rFonts w:ascii="宋体" w:hAnsi="宋体"/>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semiHidden/>
    <w:unhideWhenUsed/>
    <w:qFormat/>
    <w:uiPriority w:val="99"/>
    <w:rPr>
      <w:rFonts w:ascii="宋体"/>
      <w:sz w:val="18"/>
      <w:szCs w:val="18"/>
    </w:rPr>
  </w:style>
  <w:style w:type="paragraph" w:styleId="5">
    <w:name w:val="annotation text"/>
    <w:basedOn w:val="1"/>
    <w:link w:val="25"/>
    <w:semiHidden/>
    <w:unhideWhenUsed/>
    <w:qFormat/>
    <w:uiPriority w:val="99"/>
    <w:pPr>
      <w:jc w:val="left"/>
    </w:pPr>
  </w:style>
  <w:style w:type="paragraph" w:styleId="6">
    <w:name w:val="Plain Text"/>
    <w:basedOn w:val="1"/>
    <w:link w:val="19"/>
    <w:qFormat/>
    <w:uiPriority w:val="0"/>
    <w:rPr>
      <w:rFonts w:ascii="宋体" w:hAnsi="Courier New" w:cs="Courier New"/>
      <w:szCs w:val="21"/>
    </w:rPr>
  </w:style>
  <w:style w:type="paragraph" w:styleId="7">
    <w:name w:val="Balloon Text"/>
    <w:basedOn w:val="1"/>
    <w:link w:val="24"/>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11">
    <w:name w:val="annotation subject"/>
    <w:basedOn w:val="5"/>
    <w:next w:val="5"/>
    <w:link w:val="26"/>
    <w:semiHidden/>
    <w:unhideWhenUsed/>
    <w:qFormat/>
    <w:uiPriority w:val="99"/>
    <w:rPr>
      <w:b/>
      <w:bCs/>
    </w:rPr>
  </w:style>
  <w:style w:type="character" w:styleId="14">
    <w:name w:val="annotation reference"/>
    <w:basedOn w:val="13"/>
    <w:semiHidden/>
    <w:unhideWhenUsed/>
    <w:qFormat/>
    <w:uiPriority w:val="99"/>
    <w:rPr>
      <w:sz w:val="21"/>
      <w:szCs w:val="21"/>
    </w:rPr>
  </w:style>
  <w:style w:type="paragraph" w:customStyle="1" w:styleId="15">
    <w:name w:val="1.正文"/>
    <w:basedOn w:val="1"/>
    <w:qFormat/>
    <w:uiPriority w:val="0"/>
  </w:style>
  <w:style w:type="character" w:customStyle="1" w:styleId="16">
    <w:name w:val="页眉 Char"/>
    <w:basedOn w:val="13"/>
    <w:link w:val="9"/>
    <w:qFormat/>
    <w:uiPriority w:val="99"/>
    <w:rPr>
      <w:kern w:val="2"/>
      <w:sz w:val="18"/>
      <w:szCs w:val="18"/>
    </w:rPr>
  </w:style>
  <w:style w:type="character" w:customStyle="1" w:styleId="17">
    <w:name w:val="页脚 Char"/>
    <w:basedOn w:val="13"/>
    <w:link w:val="8"/>
    <w:qFormat/>
    <w:uiPriority w:val="99"/>
    <w:rPr>
      <w:sz w:val="18"/>
      <w:szCs w:val="18"/>
    </w:rPr>
  </w:style>
  <w:style w:type="character" w:customStyle="1" w:styleId="18">
    <w:name w:val="标题 1 Char"/>
    <w:basedOn w:val="13"/>
    <w:link w:val="2"/>
    <w:qFormat/>
    <w:uiPriority w:val="0"/>
    <w:rPr>
      <w:rFonts w:ascii="仿宋_GB2312" w:hAnsi="宋体" w:eastAsia="仿宋_GB2312" w:cs="Times New Roman"/>
      <w:b/>
      <w:sz w:val="30"/>
      <w:szCs w:val="30"/>
    </w:rPr>
  </w:style>
  <w:style w:type="character" w:customStyle="1" w:styleId="19">
    <w:name w:val="纯文本 Char"/>
    <w:basedOn w:val="13"/>
    <w:link w:val="6"/>
    <w:qFormat/>
    <w:uiPriority w:val="0"/>
    <w:rPr>
      <w:rFonts w:ascii="宋体" w:hAnsi="Courier New" w:cs="Courier New"/>
      <w:kern w:val="2"/>
      <w:sz w:val="21"/>
      <w:szCs w:val="21"/>
    </w:rPr>
  </w:style>
  <w:style w:type="paragraph" w:customStyle="1" w:styleId="20">
    <w:name w:val="列出段落1"/>
    <w:basedOn w:val="1"/>
    <w:qFormat/>
    <w:uiPriority w:val="0"/>
    <w:pPr>
      <w:ind w:firstLine="420" w:firstLineChars="200"/>
    </w:pPr>
    <w:rPr>
      <w:szCs w:val="22"/>
    </w:rPr>
  </w:style>
  <w:style w:type="paragraph" w:styleId="21">
    <w:name w:val="List Paragraph"/>
    <w:basedOn w:val="1"/>
    <w:qFormat/>
    <w:uiPriority w:val="34"/>
    <w:pPr>
      <w:ind w:firstLine="420" w:firstLineChars="200"/>
    </w:pPr>
  </w:style>
  <w:style w:type="paragraph" w:styleId="22">
    <w:name w:val="No Spacing"/>
    <w:link w:val="23"/>
    <w:qFormat/>
    <w:uiPriority w:val="1"/>
    <w:rPr>
      <w:rFonts w:ascii="Calibri" w:hAnsi="Calibri" w:eastAsia="宋体" w:cs="Times New Roman"/>
      <w:sz w:val="22"/>
      <w:szCs w:val="22"/>
      <w:lang w:val="en-US" w:eastAsia="zh-CN" w:bidi="ar-SA"/>
    </w:rPr>
  </w:style>
  <w:style w:type="character" w:customStyle="1" w:styleId="23">
    <w:name w:val="无间隔 Char"/>
    <w:basedOn w:val="13"/>
    <w:link w:val="22"/>
    <w:qFormat/>
    <w:uiPriority w:val="1"/>
    <w:rPr>
      <w:sz w:val="22"/>
      <w:szCs w:val="22"/>
      <w:lang w:val="en-US" w:eastAsia="zh-CN" w:bidi="ar-SA"/>
    </w:rPr>
  </w:style>
  <w:style w:type="character" w:customStyle="1" w:styleId="24">
    <w:name w:val="批注框文本 Char"/>
    <w:basedOn w:val="13"/>
    <w:link w:val="7"/>
    <w:semiHidden/>
    <w:qFormat/>
    <w:uiPriority w:val="99"/>
    <w:rPr>
      <w:kern w:val="2"/>
      <w:sz w:val="18"/>
      <w:szCs w:val="18"/>
    </w:rPr>
  </w:style>
  <w:style w:type="character" w:customStyle="1" w:styleId="25">
    <w:name w:val="批注文字 Char"/>
    <w:basedOn w:val="13"/>
    <w:link w:val="5"/>
    <w:semiHidden/>
    <w:qFormat/>
    <w:uiPriority w:val="99"/>
    <w:rPr>
      <w:kern w:val="2"/>
      <w:sz w:val="21"/>
      <w:szCs w:val="24"/>
    </w:rPr>
  </w:style>
  <w:style w:type="character" w:customStyle="1" w:styleId="26">
    <w:name w:val="批注主题 Char"/>
    <w:basedOn w:val="25"/>
    <w:link w:val="11"/>
    <w:semiHidden/>
    <w:qFormat/>
    <w:uiPriority w:val="99"/>
    <w:rPr>
      <w:b/>
      <w:bCs/>
      <w:kern w:val="2"/>
      <w:sz w:val="21"/>
      <w:szCs w:val="24"/>
    </w:rPr>
  </w:style>
  <w:style w:type="paragraph" w:customStyle="1" w:styleId="27">
    <w:name w:val="修订1"/>
    <w:hidden/>
    <w:semiHidden/>
    <w:qFormat/>
    <w:uiPriority w:val="99"/>
    <w:rPr>
      <w:rFonts w:ascii="Calibri" w:hAnsi="Calibri" w:eastAsia="宋体" w:cs="Times New Roman"/>
      <w:kern w:val="2"/>
      <w:sz w:val="21"/>
      <w:szCs w:val="24"/>
      <w:lang w:val="en-US" w:eastAsia="zh-CN" w:bidi="ar-SA"/>
    </w:rPr>
  </w:style>
  <w:style w:type="character" w:customStyle="1" w:styleId="28">
    <w:name w:val="文档结构图 Char"/>
    <w:basedOn w:val="13"/>
    <w:link w:val="4"/>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1724</Words>
  <Characters>9833</Characters>
  <Lines>81</Lines>
  <Paragraphs>23</Paragraphs>
  <TotalTime>4</TotalTime>
  <ScaleCrop>false</ScaleCrop>
  <LinksUpToDate>false</LinksUpToDate>
  <CharactersWithSpaces>11534</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2023-03-22T09:10:00Z</dcterms:created>
  <dc:creator>linguobin</dc:creator>
  <cp:lastModifiedBy>xmadmin</cp:lastModifiedBy>
  <cp:lastPrinted>2023-06-16T17:33:56Z</cp:lastPrinted>
  <dcterms:modified xsi:type="dcterms:W3CDTF">2023-06-16T17:33:57Z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FE697A4F196C489791FFBFD21526FE30</vt:lpwstr>
  </property>
</Properties>
</file>