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bCs/>
          <w:color w:val="auto"/>
          <w:sz w:val="32"/>
          <w:szCs w:val="32"/>
          <w:highlight w:val="none"/>
          <w:lang w:val="en-US" w:eastAsia="zh-CN"/>
        </w:rPr>
      </w:pPr>
      <w:bookmarkStart w:id="0" w:name="_Toc501532946"/>
      <w:bookmarkStart w:id="79" w:name="_GoBack"/>
      <w:bookmarkEnd w:id="79"/>
      <w:r>
        <w:rPr>
          <w:rFonts w:hint="eastAsia" w:ascii="黑体" w:hAnsi="黑体" w:eastAsia="黑体"/>
          <w:bCs/>
          <w:color w:val="auto"/>
          <w:sz w:val="32"/>
          <w:szCs w:val="32"/>
          <w:highlight w:val="none"/>
        </w:rPr>
        <w:t>附件</w:t>
      </w:r>
      <w:r>
        <w:rPr>
          <w:rFonts w:hint="eastAsia" w:ascii="黑体" w:hAnsi="黑体" w:eastAsia="黑体"/>
          <w:bCs/>
          <w:color w:val="auto"/>
          <w:sz w:val="32"/>
          <w:szCs w:val="32"/>
          <w:highlight w:val="none"/>
          <w:lang w:val="en-US" w:eastAsia="zh-CN"/>
        </w:rPr>
        <w:t>1</w:t>
      </w:r>
    </w:p>
    <w:p>
      <w:pPr>
        <w:jc w:val="left"/>
        <w:rPr>
          <w:rFonts w:ascii="黑体" w:hAnsi="黑体"/>
          <w:color w:val="auto"/>
          <w:sz w:val="32"/>
          <w:highlight w:val="none"/>
        </w:rPr>
      </w:pPr>
    </w:p>
    <w:p>
      <w:pPr>
        <w:jc w:val="center"/>
        <w:rPr>
          <w:rFonts w:hint="eastAsia" w:ascii="楷体_GB2312" w:hAnsi="Gungsuh" w:eastAsia="楷体_GB2312"/>
          <w:color w:val="auto"/>
          <w:sz w:val="64"/>
          <w:szCs w:val="64"/>
          <w:highlight w:val="none"/>
        </w:rPr>
      </w:pPr>
    </w:p>
    <w:p>
      <w:pPr>
        <w:spacing w:before="156" w:beforeLines="50"/>
        <w:jc w:val="center"/>
        <w:rPr>
          <w:rFonts w:hint="eastAsia" w:ascii="华文中宋" w:hAnsi="华文中宋" w:eastAsia="华文中宋"/>
          <w:color w:val="auto"/>
          <w:sz w:val="80"/>
          <w:szCs w:val="80"/>
          <w:highlight w:val="none"/>
        </w:rPr>
      </w:pPr>
      <w:r>
        <w:rPr>
          <w:rFonts w:hint="eastAsia" w:ascii="华文中宋" w:hAnsi="华文中宋" w:eastAsia="华文中宋"/>
          <w:color w:val="auto"/>
          <w:sz w:val="80"/>
          <w:szCs w:val="80"/>
          <w:highlight w:val="none"/>
        </w:rPr>
        <w:t>建设项目代建总承包</w:t>
      </w:r>
    </w:p>
    <w:p>
      <w:pPr>
        <w:spacing w:before="156" w:beforeLines="50"/>
        <w:jc w:val="center"/>
        <w:rPr>
          <w:rFonts w:hint="eastAsia" w:ascii="华文中宋" w:hAnsi="华文中宋" w:eastAsia="华文中宋"/>
          <w:color w:val="auto"/>
          <w:sz w:val="80"/>
          <w:szCs w:val="80"/>
          <w:highlight w:val="none"/>
        </w:rPr>
      </w:pPr>
      <w:r>
        <w:rPr>
          <w:rFonts w:hint="eastAsia" w:ascii="华文中宋" w:hAnsi="华文中宋" w:eastAsia="华文中宋"/>
          <w:color w:val="auto"/>
          <w:sz w:val="80"/>
          <w:szCs w:val="80"/>
          <w:highlight w:val="none"/>
        </w:rPr>
        <w:t>招标文件示范文本</w:t>
      </w:r>
    </w:p>
    <w:p>
      <w:pPr>
        <w:jc w:val="center"/>
        <w:rPr>
          <w:rFonts w:hint="eastAsia" w:ascii="隶书"/>
          <w:color w:val="auto"/>
          <w:sz w:val="24"/>
          <w:highlight w:val="none"/>
        </w:rPr>
      </w:pPr>
      <w:r>
        <w:rPr>
          <w:rFonts w:hint="eastAsia" w:ascii="仿宋_GB2312" w:eastAsia="仿宋_GB2312"/>
          <w:bCs/>
          <w:color w:val="auto"/>
          <w:sz w:val="32"/>
          <w:szCs w:val="32"/>
          <w:highlight w:val="none"/>
        </w:rPr>
        <w:t>（202</w:t>
      </w:r>
      <w:r>
        <w:rPr>
          <w:rFonts w:hint="eastAsia" w:ascii="仿宋_GB2312" w:eastAsia="仿宋_GB2312"/>
          <w:bCs/>
          <w:color w:val="auto"/>
          <w:sz w:val="32"/>
          <w:szCs w:val="32"/>
          <w:highlight w:val="none"/>
          <w:lang w:val="en-US" w:eastAsia="zh-CN"/>
        </w:rPr>
        <w:t>3</w:t>
      </w:r>
      <w:r>
        <w:rPr>
          <w:rFonts w:hint="eastAsia" w:ascii="仿宋_GB2312" w:eastAsia="仿宋_GB2312"/>
          <w:bCs/>
          <w:color w:val="auto"/>
          <w:sz w:val="32"/>
          <w:szCs w:val="32"/>
          <w:highlight w:val="none"/>
        </w:rPr>
        <w:t>年版）</w:t>
      </w:r>
    </w:p>
    <w:p>
      <w:pPr>
        <w:jc w:val="center"/>
        <w:rPr>
          <w:rFonts w:hint="eastAsia" w:ascii="隶书" w:eastAsia="隶书"/>
          <w:bCs/>
          <w:color w:val="auto"/>
          <w:sz w:val="24"/>
          <w:highlight w:val="none"/>
        </w:rPr>
      </w:pPr>
    </w:p>
    <w:p>
      <w:pPr>
        <w:jc w:val="center"/>
        <w:rPr>
          <w:rFonts w:hint="eastAsia" w:ascii="隶书" w:eastAsia="隶书"/>
          <w:bCs/>
          <w:color w:val="auto"/>
          <w:sz w:val="24"/>
          <w:highlight w:val="none"/>
        </w:rPr>
      </w:pPr>
    </w:p>
    <w:p>
      <w:pPr>
        <w:jc w:val="center"/>
        <w:rPr>
          <w:rFonts w:hint="eastAsia" w:ascii="隶书" w:eastAsia="隶书"/>
          <w:bCs/>
          <w:color w:val="auto"/>
          <w:sz w:val="24"/>
          <w:highlight w:val="none"/>
        </w:rPr>
      </w:pPr>
    </w:p>
    <w:p>
      <w:pPr>
        <w:jc w:val="center"/>
        <w:rPr>
          <w:rFonts w:hint="eastAsia" w:ascii="隶书" w:eastAsia="隶书"/>
          <w:bCs/>
          <w:color w:val="auto"/>
          <w:sz w:val="24"/>
          <w:highlight w:val="none"/>
        </w:rPr>
      </w:pPr>
    </w:p>
    <w:p>
      <w:pPr>
        <w:jc w:val="center"/>
        <w:rPr>
          <w:rFonts w:hint="eastAsia" w:ascii="隶书" w:eastAsia="隶书"/>
          <w:bCs/>
          <w:color w:val="auto"/>
          <w:sz w:val="24"/>
          <w:highlight w:val="none"/>
        </w:rPr>
      </w:pPr>
    </w:p>
    <w:p>
      <w:pPr>
        <w:jc w:val="center"/>
        <w:rPr>
          <w:rFonts w:hint="eastAsia" w:ascii="隶书" w:eastAsia="隶书"/>
          <w:bCs/>
          <w:color w:val="auto"/>
          <w:sz w:val="24"/>
          <w:highlight w:val="none"/>
        </w:rPr>
      </w:pPr>
    </w:p>
    <w:p>
      <w:pPr>
        <w:tabs>
          <w:tab w:val="left" w:pos="1620"/>
          <w:tab w:val="left" w:pos="1800"/>
          <w:tab w:val="left" w:pos="7920"/>
        </w:tabs>
        <w:spacing w:line="500" w:lineRule="exact"/>
        <w:ind w:firstLine="1344" w:firstLineChars="420"/>
        <w:rPr>
          <w:rFonts w:hint="eastAsia" w:ascii="仿宋_GB2312" w:hAnsi="宋体" w:eastAsia="仿宋_GB2312"/>
          <w:bCs/>
          <w:color w:val="auto"/>
          <w:sz w:val="32"/>
          <w:szCs w:val="32"/>
          <w:highlight w:val="none"/>
        </w:rPr>
      </w:pPr>
      <w:r>
        <w:rPr>
          <w:rFonts w:hint="eastAsia" w:ascii="仿宋_GB2312" w:hAnsi="宋体" w:eastAsia="仿宋_GB2312"/>
          <w:bCs/>
          <w:color w:val="auto"/>
          <w:sz w:val="32"/>
          <w:szCs w:val="32"/>
          <w:highlight w:val="none"/>
        </w:rPr>
        <w:t>招标人：</w:t>
      </w:r>
      <w:r>
        <w:rPr>
          <w:rFonts w:hint="eastAsia" w:ascii="仿宋_GB2312" w:hAnsi="宋体" w:eastAsia="仿宋_GB2312"/>
          <w:bCs/>
          <w:color w:val="auto"/>
          <w:sz w:val="32"/>
          <w:szCs w:val="32"/>
          <w:highlight w:val="none"/>
          <w:u w:val="single"/>
        </w:rPr>
        <w:t xml:space="preserve">（盖章）                       </w:t>
      </w:r>
    </w:p>
    <w:p>
      <w:pPr>
        <w:tabs>
          <w:tab w:val="left" w:pos="1620"/>
          <w:tab w:val="left" w:pos="1800"/>
          <w:tab w:val="left" w:pos="7920"/>
        </w:tabs>
        <w:snapToGrid w:val="0"/>
        <w:spacing w:line="660" w:lineRule="exact"/>
        <w:rPr>
          <w:rFonts w:hint="eastAsia" w:ascii="仿宋_GB2312" w:hAnsi="宋体" w:eastAsia="仿宋_GB2312"/>
          <w:bCs/>
          <w:color w:val="auto"/>
          <w:sz w:val="32"/>
          <w:szCs w:val="32"/>
          <w:highlight w:val="none"/>
        </w:rPr>
      </w:pPr>
    </w:p>
    <w:p>
      <w:pPr>
        <w:tabs>
          <w:tab w:val="left" w:pos="1620"/>
          <w:tab w:val="left" w:pos="1800"/>
          <w:tab w:val="left" w:pos="7920"/>
        </w:tabs>
        <w:snapToGrid w:val="0"/>
        <w:spacing w:line="500" w:lineRule="exact"/>
        <w:ind w:firstLine="1344" w:firstLineChars="420"/>
        <w:rPr>
          <w:rFonts w:hint="eastAsia" w:ascii="仿宋_GB2312" w:eastAsia="仿宋_GB2312"/>
          <w:b/>
          <w:color w:val="auto"/>
          <w:sz w:val="32"/>
          <w:szCs w:val="32"/>
          <w:highlight w:val="none"/>
          <w:u w:val="single"/>
        </w:rPr>
      </w:pPr>
      <w:r>
        <w:rPr>
          <w:rFonts w:hint="eastAsia" w:ascii="仿宋_GB2312" w:hAnsi="宋体" w:eastAsia="仿宋_GB2312"/>
          <w:bCs/>
          <w:color w:val="auto"/>
          <w:sz w:val="32"/>
          <w:szCs w:val="32"/>
          <w:highlight w:val="none"/>
        </w:rPr>
        <w:t>招标代理机构:</w:t>
      </w:r>
      <w:r>
        <w:rPr>
          <w:rFonts w:hint="eastAsia" w:ascii="仿宋_GB2312" w:hAnsi="宋体" w:eastAsia="仿宋_GB2312"/>
          <w:bCs/>
          <w:color w:val="auto"/>
          <w:sz w:val="32"/>
          <w:szCs w:val="32"/>
          <w:highlight w:val="none"/>
          <w:u w:val="single"/>
        </w:rPr>
        <w:t xml:space="preserve">（盖章）                 </w:t>
      </w:r>
    </w:p>
    <w:p>
      <w:pPr>
        <w:jc w:val="center"/>
        <w:rPr>
          <w:rFonts w:hint="eastAsia" w:ascii="隶书" w:eastAsia="隶书"/>
          <w:bCs/>
          <w:color w:val="auto"/>
          <w:sz w:val="24"/>
          <w:highlight w:val="none"/>
        </w:rPr>
      </w:pPr>
    </w:p>
    <w:p>
      <w:pPr>
        <w:jc w:val="center"/>
        <w:rPr>
          <w:rFonts w:hint="eastAsia" w:ascii="隶书" w:eastAsia="隶书"/>
          <w:bCs/>
          <w:color w:val="auto"/>
          <w:sz w:val="24"/>
          <w:highlight w:val="none"/>
        </w:rPr>
      </w:pPr>
    </w:p>
    <w:p>
      <w:pPr>
        <w:rPr>
          <w:rFonts w:ascii="隶书" w:eastAsia="隶书"/>
          <w:bCs/>
          <w:color w:val="auto"/>
          <w:sz w:val="24"/>
          <w:highlight w:val="none"/>
        </w:rPr>
      </w:pPr>
    </w:p>
    <w:p>
      <w:pPr>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t>日期：    年    月</w:t>
      </w:r>
    </w:p>
    <w:p>
      <w:pPr>
        <w:ind w:firstLine="883" w:firstLineChars="200"/>
        <w:jc w:val="center"/>
        <w:rPr>
          <w:rFonts w:ascii="仿宋_GB2312" w:hAnsi="宋体" w:eastAsia="仿宋_GB2312"/>
          <w:b/>
          <w:color w:val="auto"/>
          <w:sz w:val="44"/>
          <w:szCs w:val="44"/>
          <w:highlight w:val="none"/>
        </w:rPr>
        <w:sectPr>
          <w:footerReference r:id="rId4" w:type="default"/>
          <w:pgSz w:w="11906" w:h="16838"/>
          <w:pgMar w:top="1588" w:right="1304" w:bottom="1247" w:left="1588" w:header="851" w:footer="992" w:gutter="0"/>
          <w:pgBorders>
            <w:top w:val="none" w:sz="0" w:space="0"/>
            <w:left w:val="none" w:sz="0" w:space="0"/>
            <w:bottom w:val="none" w:sz="0" w:space="0"/>
            <w:right w:val="none" w:sz="0" w:space="0"/>
          </w:pgBorders>
          <w:cols w:space="720" w:num="1"/>
          <w:docGrid w:type="lines" w:linePitch="312" w:charSpace="0"/>
        </w:sectPr>
      </w:pPr>
    </w:p>
    <w:p>
      <w:pPr>
        <w:ind w:firstLine="883" w:firstLineChars="200"/>
        <w:jc w:val="center"/>
        <w:rPr>
          <w:rFonts w:hint="eastAsia" w:ascii="仿宋_GB2312" w:hAnsi="宋体" w:eastAsia="仿宋_GB2312"/>
          <w:b/>
          <w:color w:val="auto"/>
          <w:sz w:val="44"/>
          <w:szCs w:val="44"/>
          <w:highlight w:val="none"/>
        </w:rPr>
      </w:pPr>
      <w:r>
        <w:rPr>
          <w:rFonts w:hint="eastAsia" w:ascii="仿宋_GB2312" w:hAnsi="宋体" w:eastAsia="仿宋_GB2312"/>
          <w:b/>
          <w:color w:val="auto"/>
          <w:sz w:val="44"/>
          <w:szCs w:val="44"/>
          <w:highlight w:val="none"/>
        </w:rPr>
        <w:t>总目录</w:t>
      </w:r>
    </w:p>
    <w:p>
      <w:pPr>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第一章 招标公告----------------------------------------4</w:t>
      </w:r>
    </w:p>
    <w:p>
      <w:pPr>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第二章 投标须知及投标须知前附表------------------------7</w:t>
      </w:r>
    </w:p>
    <w:p>
      <w:pPr>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 xml:space="preserve">  一、投标须知前附表-----------------------------------7</w:t>
      </w:r>
    </w:p>
    <w:p>
      <w:pPr>
        <w:rPr>
          <w:rFonts w:hint="default" w:ascii="仿宋_GB2312" w:hAnsi="Calibri" w:eastAsia="仿宋_GB2312"/>
          <w:color w:val="auto"/>
          <w:sz w:val="32"/>
          <w:szCs w:val="32"/>
          <w:highlight w:val="none"/>
          <w:lang w:val="en-US" w:eastAsia="zh-CN"/>
        </w:rPr>
      </w:pPr>
      <w:r>
        <w:rPr>
          <w:rFonts w:hint="eastAsia" w:ascii="仿宋_GB2312" w:hAnsi="Calibri" w:eastAsia="仿宋_GB2312"/>
          <w:color w:val="auto"/>
          <w:sz w:val="32"/>
          <w:szCs w:val="32"/>
          <w:highlight w:val="none"/>
        </w:rPr>
        <w:t xml:space="preserve">  二、投标须知-----------------------------------------</w:t>
      </w:r>
      <w:r>
        <w:rPr>
          <w:rFonts w:hint="eastAsia" w:ascii="仿宋_GB2312" w:hAnsi="Calibri" w:eastAsia="仿宋_GB2312"/>
          <w:color w:val="auto"/>
          <w:sz w:val="32"/>
          <w:szCs w:val="32"/>
          <w:highlight w:val="none"/>
          <w:lang w:val="en-US" w:eastAsia="zh-CN"/>
        </w:rPr>
        <w:t>10</w:t>
      </w:r>
    </w:p>
    <w:p>
      <w:pPr>
        <w:ind w:firstLine="630"/>
        <w:rPr>
          <w:rFonts w:hint="default" w:ascii="仿宋_GB2312" w:hAnsi="Calibri" w:eastAsia="仿宋_GB2312"/>
          <w:color w:val="auto"/>
          <w:sz w:val="32"/>
          <w:szCs w:val="32"/>
          <w:highlight w:val="none"/>
          <w:lang w:val="en-US" w:eastAsia="zh-CN"/>
        </w:rPr>
      </w:pPr>
      <w:r>
        <w:rPr>
          <w:rFonts w:hint="eastAsia" w:ascii="仿宋_GB2312" w:hAnsi="Calibri" w:eastAsia="仿宋_GB2312"/>
          <w:color w:val="auto"/>
          <w:sz w:val="32"/>
          <w:szCs w:val="32"/>
          <w:highlight w:val="none"/>
          <w:lang w:eastAsia="zh-CN"/>
        </w:rPr>
        <w:t>（</w:t>
      </w:r>
      <w:r>
        <w:rPr>
          <w:rFonts w:hint="eastAsia" w:ascii="仿宋_GB2312" w:hAnsi="Calibri" w:eastAsia="仿宋_GB2312"/>
          <w:color w:val="auto"/>
          <w:sz w:val="32"/>
          <w:szCs w:val="32"/>
          <w:highlight w:val="none"/>
        </w:rPr>
        <w:t>一</w:t>
      </w:r>
      <w:r>
        <w:rPr>
          <w:rFonts w:hint="eastAsia" w:ascii="仿宋_GB2312" w:hAnsi="Calibri" w:eastAsia="仿宋_GB2312"/>
          <w:color w:val="auto"/>
          <w:sz w:val="32"/>
          <w:szCs w:val="32"/>
          <w:highlight w:val="none"/>
          <w:lang w:eastAsia="zh-CN"/>
        </w:rPr>
        <w:t>）</w:t>
      </w:r>
      <w:r>
        <w:rPr>
          <w:rFonts w:hint="eastAsia" w:ascii="仿宋_GB2312" w:hAnsi="Calibri" w:eastAsia="仿宋_GB2312"/>
          <w:color w:val="auto"/>
          <w:sz w:val="32"/>
          <w:szCs w:val="32"/>
          <w:highlight w:val="none"/>
        </w:rPr>
        <w:t>总则-----------------------------------------</w:t>
      </w:r>
      <w:r>
        <w:rPr>
          <w:rFonts w:hint="eastAsia" w:ascii="仿宋_GB2312" w:hAnsi="Calibri" w:eastAsia="仿宋_GB2312"/>
          <w:color w:val="auto"/>
          <w:sz w:val="32"/>
          <w:szCs w:val="32"/>
          <w:highlight w:val="none"/>
          <w:lang w:val="en-US" w:eastAsia="zh-CN"/>
        </w:rPr>
        <w:t>10</w:t>
      </w:r>
    </w:p>
    <w:p>
      <w:pPr>
        <w:ind w:firstLine="630"/>
        <w:rPr>
          <w:rFonts w:hint="default" w:ascii="仿宋_GB2312" w:hAnsi="Calibri" w:eastAsia="仿宋_GB2312"/>
          <w:color w:val="auto"/>
          <w:sz w:val="32"/>
          <w:szCs w:val="32"/>
          <w:highlight w:val="none"/>
          <w:lang w:val="en-US" w:eastAsia="zh-CN"/>
        </w:rPr>
      </w:pPr>
      <w:r>
        <w:rPr>
          <w:rFonts w:hint="eastAsia" w:ascii="仿宋_GB2312" w:hAnsi="Calibri" w:eastAsia="仿宋_GB2312"/>
          <w:color w:val="auto"/>
          <w:sz w:val="32"/>
          <w:szCs w:val="32"/>
          <w:highlight w:val="none"/>
        </w:rPr>
        <w:t>1.工程说明----------------------------------------</w:t>
      </w:r>
      <w:r>
        <w:rPr>
          <w:rFonts w:hint="eastAsia" w:ascii="仿宋_GB2312" w:hAnsi="Calibri" w:eastAsia="仿宋_GB2312"/>
          <w:color w:val="auto"/>
          <w:sz w:val="32"/>
          <w:szCs w:val="32"/>
          <w:highlight w:val="none"/>
          <w:lang w:val="en-US" w:eastAsia="zh-CN"/>
        </w:rPr>
        <w:t>10</w:t>
      </w:r>
    </w:p>
    <w:p>
      <w:pPr>
        <w:ind w:firstLine="630"/>
        <w:rPr>
          <w:rFonts w:hint="default" w:ascii="仿宋_GB2312" w:hAnsi="Calibri" w:eastAsia="仿宋_GB2312"/>
          <w:color w:val="auto"/>
          <w:sz w:val="32"/>
          <w:szCs w:val="32"/>
          <w:highlight w:val="none"/>
          <w:lang w:val="en-US" w:eastAsia="zh-CN"/>
        </w:rPr>
      </w:pPr>
      <w:r>
        <w:rPr>
          <w:rFonts w:hint="eastAsia" w:ascii="仿宋_GB2312" w:hAnsi="Calibri" w:eastAsia="仿宋_GB2312"/>
          <w:color w:val="auto"/>
          <w:sz w:val="32"/>
          <w:szCs w:val="32"/>
          <w:highlight w:val="none"/>
        </w:rPr>
        <w:t>2.招标要求----------------------------------------</w:t>
      </w:r>
      <w:r>
        <w:rPr>
          <w:rFonts w:hint="eastAsia" w:ascii="仿宋_GB2312" w:hAnsi="Calibri" w:eastAsia="仿宋_GB2312"/>
          <w:color w:val="auto"/>
          <w:sz w:val="32"/>
          <w:szCs w:val="32"/>
          <w:highlight w:val="none"/>
          <w:lang w:val="en-US" w:eastAsia="zh-CN"/>
        </w:rPr>
        <w:t>10</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3</w:t>
      </w:r>
      <w:r>
        <w:rPr>
          <w:rFonts w:hint="eastAsia" w:ascii="仿宋_GB2312" w:hAnsi="Calibri" w:eastAsia="仿宋_GB2312"/>
          <w:color w:val="auto"/>
          <w:sz w:val="32"/>
          <w:szCs w:val="32"/>
          <w:highlight w:val="none"/>
        </w:rPr>
        <w:t>.投标人资</w:t>
      </w:r>
      <w:r>
        <w:rPr>
          <w:rFonts w:hint="eastAsia" w:ascii="仿宋_GB2312" w:hAnsi="Calibri" w:eastAsia="仿宋_GB2312"/>
          <w:color w:val="auto"/>
          <w:sz w:val="32"/>
          <w:szCs w:val="32"/>
          <w:highlight w:val="none"/>
          <w:lang w:val="en-US" w:eastAsia="zh-CN"/>
        </w:rPr>
        <w:t>格</w:t>
      </w: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1</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4</w:t>
      </w:r>
      <w:r>
        <w:rPr>
          <w:rFonts w:hint="eastAsia" w:ascii="仿宋_GB2312" w:hAnsi="Calibri" w:eastAsia="仿宋_GB2312"/>
          <w:color w:val="auto"/>
          <w:sz w:val="32"/>
          <w:szCs w:val="32"/>
          <w:highlight w:val="none"/>
        </w:rPr>
        <w:t>.踏勘现场----------------------------------------1</w:t>
      </w:r>
      <w:r>
        <w:rPr>
          <w:rFonts w:hint="eastAsia" w:ascii="仿宋_GB2312" w:hAnsi="Calibri" w:eastAsia="仿宋_GB2312"/>
          <w:color w:val="auto"/>
          <w:sz w:val="32"/>
          <w:szCs w:val="32"/>
          <w:highlight w:val="none"/>
          <w:lang w:val="en-US" w:eastAsia="zh-CN"/>
        </w:rPr>
        <w:t>1</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5</w:t>
      </w:r>
      <w:r>
        <w:rPr>
          <w:rFonts w:hint="eastAsia" w:ascii="仿宋_GB2312" w:hAnsi="Calibri" w:eastAsia="仿宋_GB2312"/>
          <w:color w:val="auto"/>
          <w:sz w:val="32"/>
          <w:szCs w:val="32"/>
          <w:highlight w:val="none"/>
        </w:rPr>
        <w:t>.投标费用----------------------------------------1</w:t>
      </w:r>
      <w:r>
        <w:rPr>
          <w:rFonts w:hint="eastAsia" w:ascii="仿宋_GB2312" w:hAnsi="Calibri" w:eastAsia="仿宋_GB2312"/>
          <w:color w:val="auto"/>
          <w:sz w:val="32"/>
          <w:szCs w:val="32"/>
          <w:highlight w:val="none"/>
          <w:lang w:val="en-US" w:eastAsia="zh-CN"/>
        </w:rPr>
        <w:t>1</w:t>
      </w:r>
    </w:p>
    <w:p>
      <w:pPr>
        <w:ind w:firstLine="630"/>
        <w:rPr>
          <w:rFonts w:hint="default" w:ascii="仿宋_GB2312" w:hAnsi="Calibri" w:eastAsia="仿宋_GB2312"/>
          <w:color w:val="auto"/>
          <w:sz w:val="32"/>
          <w:szCs w:val="32"/>
          <w:highlight w:val="none"/>
          <w:lang w:val="en-US"/>
        </w:rPr>
      </w:pPr>
      <w:r>
        <w:rPr>
          <w:rFonts w:hint="eastAsia" w:ascii="仿宋_GB2312" w:hAnsi="Calibri" w:eastAsia="仿宋_GB2312"/>
          <w:color w:val="auto"/>
          <w:sz w:val="32"/>
          <w:szCs w:val="32"/>
          <w:highlight w:val="none"/>
        </w:rPr>
        <w:t>（二）招标文件------------------------------------1</w:t>
      </w:r>
      <w:r>
        <w:rPr>
          <w:rFonts w:hint="eastAsia" w:ascii="仿宋_GB2312" w:hAnsi="Calibri" w:eastAsia="仿宋_GB2312"/>
          <w:color w:val="auto"/>
          <w:sz w:val="32"/>
          <w:szCs w:val="32"/>
          <w:highlight w:val="none"/>
          <w:lang w:val="en-US" w:eastAsia="zh-CN"/>
        </w:rPr>
        <w:t>1</w:t>
      </w:r>
    </w:p>
    <w:p>
      <w:pPr>
        <w:ind w:firstLine="630"/>
        <w:rPr>
          <w:rFonts w:hint="default" w:ascii="仿宋_GB2312" w:hAnsi="Calibri" w:eastAsia="仿宋_GB2312"/>
          <w:color w:val="auto"/>
          <w:sz w:val="32"/>
          <w:szCs w:val="32"/>
          <w:highlight w:val="none"/>
          <w:lang w:val="en-US"/>
        </w:rPr>
      </w:pPr>
      <w:r>
        <w:rPr>
          <w:rFonts w:hint="eastAsia" w:ascii="仿宋_GB2312" w:hAnsi="Calibri" w:eastAsia="仿宋_GB2312"/>
          <w:color w:val="auto"/>
          <w:sz w:val="32"/>
          <w:szCs w:val="32"/>
          <w:highlight w:val="none"/>
          <w:lang w:val="en-US" w:eastAsia="zh-CN"/>
        </w:rPr>
        <w:t>6</w:t>
      </w:r>
      <w:r>
        <w:rPr>
          <w:rFonts w:hint="eastAsia" w:ascii="仿宋_GB2312" w:hAnsi="Calibri" w:eastAsia="仿宋_GB2312"/>
          <w:color w:val="auto"/>
          <w:sz w:val="32"/>
          <w:szCs w:val="32"/>
          <w:highlight w:val="none"/>
        </w:rPr>
        <w:t>.招标文件的组成----------------------------------1</w:t>
      </w:r>
      <w:r>
        <w:rPr>
          <w:rFonts w:hint="eastAsia" w:ascii="仿宋_GB2312" w:hAnsi="Calibri" w:eastAsia="仿宋_GB2312"/>
          <w:color w:val="auto"/>
          <w:sz w:val="32"/>
          <w:szCs w:val="32"/>
          <w:highlight w:val="none"/>
          <w:lang w:val="en-US" w:eastAsia="zh-CN"/>
        </w:rPr>
        <w:t>1</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7</w:t>
      </w:r>
      <w:r>
        <w:rPr>
          <w:rFonts w:hint="eastAsia" w:ascii="仿宋_GB2312" w:hAnsi="Calibri" w:eastAsia="仿宋_GB2312"/>
          <w:color w:val="auto"/>
          <w:sz w:val="32"/>
          <w:szCs w:val="32"/>
          <w:highlight w:val="none"/>
        </w:rPr>
        <w:t>.招标文件的澄清----------------------------------1</w:t>
      </w:r>
      <w:r>
        <w:rPr>
          <w:rFonts w:hint="eastAsia" w:ascii="仿宋_GB2312" w:hAnsi="Calibri" w:eastAsia="仿宋_GB2312"/>
          <w:color w:val="auto"/>
          <w:sz w:val="32"/>
          <w:szCs w:val="32"/>
          <w:highlight w:val="none"/>
          <w:lang w:val="en-US" w:eastAsia="zh-CN"/>
        </w:rPr>
        <w:t>2</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8</w:t>
      </w:r>
      <w:r>
        <w:rPr>
          <w:rFonts w:hint="eastAsia" w:ascii="仿宋_GB2312" w:hAnsi="Calibri" w:eastAsia="仿宋_GB2312"/>
          <w:color w:val="auto"/>
          <w:sz w:val="32"/>
          <w:szCs w:val="32"/>
          <w:highlight w:val="none"/>
        </w:rPr>
        <w:t>.招标文件的修改----------------------------------1</w:t>
      </w:r>
      <w:r>
        <w:rPr>
          <w:rFonts w:hint="eastAsia" w:ascii="仿宋_GB2312" w:hAnsi="Calibri" w:eastAsia="仿宋_GB2312"/>
          <w:color w:val="auto"/>
          <w:sz w:val="32"/>
          <w:szCs w:val="32"/>
          <w:highlight w:val="none"/>
          <w:lang w:val="en-US" w:eastAsia="zh-CN"/>
        </w:rPr>
        <w:t>3</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（三）投标文件的编制------------------------------1</w:t>
      </w:r>
      <w:r>
        <w:rPr>
          <w:rFonts w:hint="eastAsia" w:ascii="仿宋_GB2312" w:hAnsi="Calibri" w:eastAsia="仿宋_GB2312"/>
          <w:color w:val="auto"/>
          <w:sz w:val="32"/>
          <w:szCs w:val="32"/>
          <w:highlight w:val="none"/>
          <w:lang w:val="en-US" w:eastAsia="zh-CN"/>
        </w:rPr>
        <w:t>3</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9</w:t>
      </w:r>
      <w:r>
        <w:rPr>
          <w:rFonts w:hint="eastAsia" w:ascii="仿宋_GB2312" w:hAnsi="Calibri" w:eastAsia="仿宋_GB2312"/>
          <w:color w:val="auto"/>
          <w:sz w:val="32"/>
          <w:szCs w:val="32"/>
          <w:highlight w:val="none"/>
        </w:rPr>
        <w:t>.投标文件的语言及度量衡单位----------------------1</w:t>
      </w:r>
      <w:r>
        <w:rPr>
          <w:rFonts w:hint="eastAsia" w:ascii="仿宋_GB2312" w:hAnsi="Calibri" w:eastAsia="仿宋_GB2312"/>
          <w:color w:val="auto"/>
          <w:sz w:val="32"/>
          <w:szCs w:val="32"/>
          <w:highlight w:val="none"/>
          <w:lang w:val="en-US" w:eastAsia="zh-CN"/>
        </w:rPr>
        <w:t>3</w:t>
      </w:r>
    </w:p>
    <w:p>
      <w:pPr>
        <w:ind w:firstLine="630"/>
        <w:rPr>
          <w:rFonts w:hint="default" w:ascii="仿宋_GB2312" w:hAnsi="Calibri" w:eastAsia="仿宋_GB2312"/>
          <w:color w:val="auto"/>
          <w:sz w:val="32"/>
          <w:szCs w:val="32"/>
          <w:highlight w:val="none"/>
          <w:lang w:val="en-US"/>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0</w:t>
      </w:r>
      <w:r>
        <w:rPr>
          <w:rFonts w:hint="eastAsia" w:ascii="仿宋_GB2312" w:hAnsi="Calibri" w:eastAsia="仿宋_GB2312"/>
          <w:color w:val="auto"/>
          <w:sz w:val="32"/>
          <w:szCs w:val="32"/>
          <w:highlight w:val="none"/>
        </w:rPr>
        <w:t>.投标文件的组成---------------------------------1</w:t>
      </w:r>
      <w:r>
        <w:rPr>
          <w:rFonts w:hint="eastAsia" w:ascii="仿宋_GB2312" w:hAnsi="Calibri" w:eastAsia="仿宋_GB2312"/>
          <w:color w:val="auto"/>
          <w:sz w:val="32"/>
          <w:szCs w:val="32"/>
          <w:highlight w:val="none"/>
          <w:lang w:val="en-US" w:eastAsia="zh-CN"/>
        </w:rPr>
        <w:t>3</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1</w:t>
      </w:r>
      <w:r>
        <w:rPr>
          <w:rFonts w:hint="eastAsia" w:ascii="仿宋_GB2312" w:hAnsi="Calibri" w:eastAsia="仿宋_GB2312"/>
          <w:color w:val="auto"/>
          <w:sz w:val="32"/>
          <w:szCs w:val="32"/>
          <w:highlight w:val="none"/>
        </w:rPr>
        <w:t>.投标文件格式-----------------------------------1</w:t>
      </w:r>
      <w:r>
        <w:rPr>
          <w:rFonts w:hint="eastAsia" w:ascii="仿宋_GB2312" w:hAnsi="Calibri" w:eastAsia="仿宋_GB2312"/>
          <w:color w:val="auto"/>
          <w:sz w:val="32"/>
          <w:szCs w:val="32"/>
          <w:highlight w:val="none"/>
          <w:lang w:val="en-US" w:eastAsia="zh-CN"/>
        </w:rPr>
        <w:t>5</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2</w:t>
      </w:r>
      <w:r>
        <w:rPr>
          <w:rFonts w:hint="eastAsia" w:ascii="仿宋_GB2312" w:hAnsi="Calibri" w:eastAsia="仿宋_GB2312"/>
          <w:color w:val="auto"/>
          <w:sz w:val="32"/>
          <w:szCs w:val="32"/>
          <w:highlight w:val="none"/>
        </w:rPr>
        <w:t>.投标报价---------------------------------------1</w:t>
      </w:r>
      <w:r>
        <w:rPr>
          <w:rFonts w:hint="eastAsia" w:ascii="仿宋_GB2312" w:hAnsi="Calibri" w:eastAsia="仿宋_GB2312"/>
          <w:color w:val="auto"/>
          <w:sz w:val="32"/>
          <w:szCs w:val="32"/>
          <w:highlight w:val="none"/>
          <w:lang w:val="en-US" w:eastAsia="zh-CN"/>
        </w:rPr>
        <w:t>5</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3</w:t>
      </w:r>
      <w:r>
        <w:rPr>
          <w:rFonts w:hint="eastAsia" w:ascii="仿宋_GB2312" w:hAnsi="Calibri" w:eastAsia="仿宋_GB2312"/>
          <w:color w:val="auto"/>
          <w:sz w:val="32"/>
          <w:szCs w:val="32"/>
          <w:highlight w:val="none"/>
        </w:rPr>
        <w:t>.投标货币---------------------------------------1</w:t>
      </w:r>
      <w:r>
        <w:rPr>
          <w:rFonts w:hint="eastAsia" w:ascii="仿宋_GB2312" w:hAnsi="Calibri" w:eastAsia="仿宋_GB2312"/>
          <w:color w:val="auto"/>
          <w:sz w:val="32"/>
          <w:szCs w:val="32"/>
          <w:highlight w:val="none"/>
          <w:lang w:val="en-US" w:eastAsia="zh-CN"/>
        </w:rPr>
        <w:t>7</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4</w:t>
      </w:r>
      <w:r>
        <w:rPr>
          <w:rFonts w:hint="eastAsia" w:ascii="仿宋_GB2312" w:hAnsi="Calibri" w:eastAsia="仿宋_GB2312"/>
          <w:color w:val="auto"/>
          <w:sz w:val="32"/>
          <w:szCs w:val="32"/>
          <w:highlight w:val="none"/>
        </w:rPr>
        <w:t>.投标有效期-------------------------------------1</w:t>
      </w:r>
      <w:r>
        <w:rPr>
          <w:rFonts w:hint="eastAsia" w:ascii="仿宋_GB2312" w:hAnsi="Calibri" w:eastAsia="仿宋_GB2312"/>
          <w:color w:val="auto"/>
          <w:sz w:val="32"/>
          <w:szCs w:val="32"/>
          <w:highlight w:val="none"/>
          <w:lang w:val="en-US" w:eastAsia="zh-CN"/>
        </w:rPr>
        <w:t>7</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5</w:t>
      </w:r>
      <w:r>
        <w:rPr>
          <w:rFonts w:hint="eastAsia" w:ascii="仿宋_GB2312" w:hAnsi="Calibri" w:eastAsia="仿宋_GB2312"/>
          <w:color w:val="auto"/>
          <w:sz w:val="32"/>
          <w:szCs w:val="32"/>
          <w:highlight w:val="none"/>
        </w:rPr>
        <w:t>.投标保证金-------------------------------------1</w:t>
      </w:r>
      <w:r>
        <w:rPr>
          <w:rFonts w:hint="eastAsia" w:ascii="仿宋_GB2312" w:hAnsi="Calibri" w:eastAsia="仿宋_GB2312"/>
          <w:color w:val="auto"/>
          <w:sz w:val="32"/>
          <w:szCs w:val="32"/>
          <w:highlight w:val="none"/>
          <w:lang w:val="en-US" w:eastAsia="zh-CN"/>
        </w:rPr>
        <w:t>8</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6</w:t>
      </w:r>
      <w:r>
        <w:rPr>
          <w:rFonts w:hint="eastAsia" w:ascii="仿宋_GB2312" w:hAnsi="Calibri" w:eastAsia="仿宋_GB2312"/>
          <w:color w:val="auto"/>
          <w:sz w:val="32"/>
          <w:szCs w:val="32"/>
          <w:highlight w:val="none"/>
        </w:rPr>
        <w:t>.投标文件的份数和签署---------------------------1</w:t>
      </w:r>
      <w:r>
        <w:rPr>
          <w:rFonts w:hint="eastAsia" w:ascii="仿宋_GB2312" w:hAnsi="Calibri" w:eastAsia="仿宋_GB2312"/>
          <w:color w:val="auto"/>
          <w:sz w:val="32"/>
          <w:szCs w:val="32"/>
          <w:highlight w:val="none"/>
          <w:lang w:val="en-US" w:eastAsia="zh-CN"/>
        </w:rPr>
        <w:t>8</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（四）投标文件的提交------------------------------1</w:t>
      </w:r>
      <w:r>
        <w:rPr>
          <w:rFonts w:hint="eastAsia" w:ascii="仿宋_GB2312" w:hAnsi="Calibri" w:eastAsia="仿宋_GB2312"/>
          <w:color w:val="auto"/>
          <w:sz w:val="32"/>
          <w:szCs w:val="32"/>
          <w:highlight w:val="none"/>
          <w:lang w:val="en-US" w:eastAsia="zh-CN"/>
        </w:rPr>
        <w:t>9</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7</w:t>
      </w:r>
      <w:r>
        <w:rPr>
          <w:rFonts w:hint="eastAsia" w:ascii="仿宋_GB2312" w:hAnsi="Calibri" w:eastAsia="仿宋_GB2312"/>
          <w:color w:val="auto"/>
          <w:sz w:val="32"/>
          <w:szCs w:val="32"/>
          <w:highlight w:val="none"/>
        </w:rPr>
        <w:t>.投标文件的装订、密封和标记---------------------1</w:t>
      </w:r>
      <w:r>
        <w:rPr>
          <w:rFonts w:hint="eastAsia" w:ascii="仿宋_GB2312" w:hAnsi="Calibri" w:eastAsia="仿宋_GB2312"/>
          <w:color w:val="auto"/>
          <w:sz w:val="32"/>
          <w:szCs w:val="32"/>
          <w:highlight w:val="none"/>
          <w:lang w:val="en-US" w:eastAsia="zh-CN"/>
        </w:rPr>
        <w:t>9</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8</w:t>
      </w:r>
      <w:r>
        <w:rPr>
          <w:rFonts w:hint="eastAsia" w:ascii="仿宋_GB2312" w:hAnsi="Calibri" w:eastAsia="仿宋_GB2312"/>
          <w:color w:val="auto"/>
          <w:sz w:val="32"/>
          <w:szCs w:val="32"/>
          <w:highlight w:val="none"/>
        </w:rPr>
        <w:t>.投标文件的提交---------------------------------</w:t>
      </w:r>
      <w:r>
        <w:rPr>
          <w:rFonts w:hint="eastAsia" w:ascii="仿宋_GB2312" w:hAnsi="Calibri" w:eastAsia="仿宋_GB2312"/>
          <w:color w:val="auto"/>
          <w:sz w:val="32"/>
          <w:szCs w:val="32"/>
          <w:highlight w:val="none"/>
          <w:lang w:val="en-US" w:eastAsia="zh-CN"/>
        </w:rPr>
        <w:t>20</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19</w:t>
      </w:r>
      <w:r>
        <w:rPr>
          <w:rFonts w:hint="eastAsia" w:ascii="仿宋_GB2312" w:hAnsi="Calibri" w:eastAsia="仿宋_GB2312"/>
          <w:color w:val="auto"/>
          <w:sz w:val="32"/>
          <w:szCs w:val="32"/>
          <w:highlight w:val="none"/>
        </w:rPr>
        <w:t>.投标文件提交的截止时间-------------------------</w:t>
      </w:r>
      <w:r>
        <w:rPr>
          <w:rFonts w:hint="eastAsia" w:ascii="仿宋_GB2312" w:hAnsi="Calibri" w:eastAsia="仿宋_GB2312"/>
          <w:color w:val="auto"/>
          <w:sz w:val="32"/>
          <w:szCs w:val="32"/>
          <w:highlight w:val="none"/>
          <w:lang w:val="en-US" w:eastAsia="zh-CN"/>
        </w:rPr>
        <w:t>20</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0</w:t>
      </w:r>
      <w:r>
        <w:rPr>
          <w:rFonts w:hint="eastAsia" w:ascii="仿宋_GB2312" w:hAnsi="Calibri" w:eastAsia="仿宋_GB2312"/>
          <w:color w:val="auto"/>
          <w:sz w:val="32"/>
          <w:szCs w:val="32"/>
          <w:highlight w:val="none"/>
        </w:rPr>
        <w:t>.迟交的投标文件---------------------------------</w:t>
      </w:r>
      <w:r>
        <w:rPr>
          <w:rFonts w:hint="eastAsia" w:ascii="仿宋_GB2312" w:hAnsi="Calibri" w:eastAsia="仿宋_GB2312"/>
          <w:color w:val="auto"/>
          <w:sz w:val="32"/>
          <w:szCs w:val="32"/>
          <w:highlight w:val="none"/>
          <w:lang w:val="en-US" w:eastAsia="zh-CN"/>
        </w:rPr>
        <w:t>21</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1</w:t>
      </w:r>
      <w:r>
        <w:rPr>
          <w:rFonts w:hint="eastAsia" w:ascii="仿宋_GB2312" w:hAnsi="Calibri" w:eastAsia="仿宋_GB2312"/>
          <w:color w:val="auto"/>
          <w:sz w:val="32"/>
          <w:szCs w:val="32"/>
          <w:highlight w:val="none"/>
        </w:rPr>
        <w:t>.投标文件的补充、修改与撤回---------------------</w:t>
      </w:r>
      <w:r>
        <w:rPr>
          <w:rFonts w:hint="eastAsia" w:ascii="仿宋_GB2312" w:hAnsi="Calibri" w:eastAsia="仿宋_GB2312"/>
          <w:color w:val="auto"/>
          <w:sz w:val="32"/>
          <w:szCs w:val="32"/>
          <w:highlight w:val="none"/>
          <w:lang w:val="en-US" w:eastAsia="zh-CN"/>
        </w:rPr>
        <w:t>21</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（五）开标----------------------------------------</w:t>
      </w:r>
      <w:r>
        <w:rPr>
          <w:rFonts w:hint="eastAsia" w:ascii="仿宋_GB2312" w:hAnsi="Calibri" w:eastAsia="仿宋_GB2312"/>
          <w:color w:val="auto"/>
          <w:sz w:val="32"/>
          <w:szCs w:val="32"/>
          <w:highlight w:val="none"/>
          <w:lang w:val="en-US" w:eastAsia="zh-CN"/>
        </w:rPr>
        <w:t>21</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2</w:t>
      </w:r>
      <w:r>
        <w:rPr>
          <w:rFonts w:hint="eastAsia" w:ascii="仿宋_GB2312" w:hAnsi="Calibri" w:eastAsia="仿宋_GB2312"/>
          <w:color w:val="auto"/>
          <w:sz w:val="32"/>
          <w:szCs w:val="32"/>
          <w:highlight w:val="none"/>
        </w:rPr>
        <w:t>.开标-------------------------------------------</w:t>
      </w:r>
      <w:r>
        <w:rPr>
          <w:rFonts w:hint="eastAsia" w:ascii="仿宋_GB2312" w:hAnsi="Calibri" w:eastAsia="仿宋_GB2312"/>
          <w:color w:val="auto"/>
          <w:sz w:val="32"/>
          <w:szCs w:val="32"/>
          <w:highlight w:val="none"/>
          <w:lang w:val="en-US" w:eastAsia="zh-CN"/>
        </w:rPr>
        <w:t>21</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（六）评标----------------------------------------</w:t>
      </w:r>
      <w:r>
        <w:rPr>
          <w:rFonts w:hint="eastAsia" w:ascii="仿宋_GB2312" w:hAnsi="Calibri" w:eastAsia="仿宋_GB2312"/>
          <w:color w:val="auto"/>
          <w:sz w:val="32"/>
          <w:szCs w:val="32"/>
          <w:highlight w:val="none"/>
          <w:lang w:val="en-US" w:eastAsia="zh-CN"/>
        </w:rPr>
        <w:t>22</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3</w:t>
      </w:r>
      <w:r>
        <w:rPr>
          <w:rFonts w:hint="eastAsia" w:ascii="仿宋_GB2312" w:hAnsi="Calibri" w:eastAsia="仿宋_GB2312"/>
          <w:color w:val="auto"/>
          <w:sz w:val="32"/>
          <w:szCs w:val="32"/>
          <w:highlight w:val="none"/>
        </w:rPr>
        <w:t>.评标会议---------------------------------------</w:t>
      </w:r>
      <w:r>
        <w:rPr>
          <w:rFonts w:hint="eastAsia" w:ascii="仿宋_GB2312" w:hAnsi="Calibri" w:eastAsia="仿宋_GB2312"/>
          <w:color w:val="auto"/>
          <w:sz w:val="32"/>
          <w:szCs w:val="32"/>
          <w:highlight w:val="none"/>
          <w:lang w:val="en-US" w:eastAsia="zh-CN"/>
        </w:rPr>
        <w:t>22</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（七）合同的授予----------------------------------2</w:t>
      </w:r>
      <w:r>
        <w:rPr>
          <w:rFonts w:hint="eastAsia" w:ascii="仿宋_GB2312" w:hAnsi="Calibri" w:eastAsia="仿宋_GB2312"/>
          <w:color w:val="auto"/>
          <w:sz w:val="32"/>
          <w:szCs w:val="32"/>
          <w:highlight w:val="none"/>
          <w:lang w:val="en-US" w:eastAsia="zh-CN"/>
        </w:rPr>
        <w:t>3</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4</w:t>
      </w:r>
      <w:r>
        <w:rPr>
          <w:rFonts w:hint="eastAsia" w:ascii="仿宋_GB2312" w:hAnsi="Calibri" w:eastAsia="仿宋_GB2312"/>
          <w:color w:val="auto"/>
          <w:sz w:val="32"/>
          <w:szCs w:val="32"/>
          <w:highlight w:val="none"/>
        </w:rPr>
        <w:t>.合同授予标准-----------------------------------2</w:t>
      </w:r>
      <w:r>
        <w:rPr>
          <w:rFonts w:hint="eastAsia" w:ascii="仿宋_GB2312" w:hAnsi="Calibri" w:eastAsia="仿宋_GB2312"/>
          <w:color w:val="auto"/>
          <w:sz w:val="32"/>
          <w:szCs w:val="32"/>
          <w:highlight w:val="none"/>
          <w:lang w:val="en-US" w:eastAsia="zh-CN"/>
        </w:rPr>
        <w:t>3</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5</w:t>
      </w:r>
      <w:r>
        <w:rPr>
          <w:rFonts w:hint="eastAsia" w:ascii="仿宋_GB2312" w:hAnsi="Calibri" w:eastAsia="仿宋_GB2312"/>
          <w:color w:val="auto"/>
          <w:sz w:val="32"/>
          <w:szCs w:val="32"/>
          <w:highlight w:val="none"/>
        </w:rPr>
        <w:t>.招标人拒绝投标的权利---------------------------2</w:t>
      </w:r>
      <w:r>
        <w:rPr>
          <w:rFonts w:hint="eastAsia" w:ascii="仿宋_GB2312" w:hAnsi="Calibri" w:eastAsia="仿宋_GB2312"/>
          <w:color w:val="auto"/>
          <w:sz w:val="32"/>
          <w:szCs w:val="32"/>
          <w:highlight w:val="none"/>
          <w:lang w:val="en-US" w:eastAsia="zh-CN"/>
        </w:rPr>
        <w:t>3</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6</w:t>
      </w:r>
      <w:r>
        <w:rPr>
          <w:rFonts w:hint="eastAsia" w:ascii="仿宋_GB2312" w:hAnsi="Calibri" w:eastAsia="仿宋_GB2312"/>
          <w:color w:val="auto"/>
          <w:sz w:val="32"/>
          <w:szCs w:val="32"/>
          <w:highlight w:val="none"/>
        </w:rPr>
        <w:t>.中标通知书-------------------------------------2</w:t>
      </w:r>
      <w:r>
        <w:rPr>
          <w:rFonts w:hint="eastAsia" w:ascii="仿宋_GB2312" w:hAnsi="Calibri" w:eastAsia="仿宋_GB2312"/>
          <w:color w:val="auto"/>
          <w:sz w:val="32"/>
          <w:szCs w:val="32"/>
          <w:highlight w:val="none"/>
          <w:lang w:val="en-US" w:eastAsia="zh-CN"/>
        </w:rPr>
        <w:t>3</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7</w:t>
      </w:r>
      <w:r>
        <w:rPr>
          <w:rFonts w:hint="eastAsia" w:ascii="仿宋_GB2312" w:hAnsi="Calibri" w:eastAsia="仿宋_GB2312"/>
          <w:color w:val="auto"/>
          <w:sz w:val="32"/>
          <w:szCs w:val="32"/>
          <w:highlight w:val="none"/>
        </w:rPr>
        <w:t>.合同协议书的签订-------------------------------2</w:t>
      </w:r>
      <w:r>
        <w:rPr>
          <w:rFonts w:hint="eastAsia" w:ascii="仿宋_GB2312" w:hAnsi="Calibri" w:eastAsia="仿宋_GB2312"/>
          <w:color w:val="auto"/>
          <w:sz w:val="32"/>
          <w:szCs w:val="32"/>
          <w:highlight w:val="none"/>
          <w:lang w:val="en-US" w:eastAsia="zh-CN"/>
        </w:rPr>
        <w:t>4</w:t>
      </w:r>
    </w:p>
    <w:p>
      <w:pPr>
        <w:ind w:firstLine="630"/>
        <w:rPr>
          <w:rFonts w:hint="default" w:ascii="仿宋_GB2312" w:hAnsi="Calibri" w:eastAsia="仿宋_GB2312"/>
          <w:color w:val="auto"/>
          <w:sz w:val="32"/>
          <w:szCs w:val="32"/>
          <w:highlight w:val="none"/>
          <w:lang w:val="en-US"/>
        </w:rPr>
      </w:pP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8</w:t>
      </w:r>
      <w:r>
        <w:rPr>
          <w:rFonts w:hint="eastAsia" w:ascii="仿宋_GB2312" w:hAnsi="Calibri" w:eastAsia="仿宋_GB2312"/>
          <w:color w:val="auto"/>
          <w:sz w:val="32"/>
          <w:szCs w:val="32"/>
          <w:highlight w:val="none"/>
        </w:rPr>
        <w:t>.取消中标资格条件-------------------------------2</w:t>
      </w:r>
      <w:r>
        <w:rPr>
          <w:rFonts w:hint="eastAsia" w:ascii="仿宋_GB2312" w:hAnsi="Calibri" w:eastAsia="仿宋_GB2312"/>
          <w:color w:val="auto"/>
          <w:sz w:val="32"/>
          <w:szCs w:val="32"/>
          <w:highlight w:val="none"/>
          <w:lang w:val="en-US" w:eastAsia="zh-CN"/>
        </w:rPr>
        <w:t>4</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29</w:t>
      </w:r>
      <w:r>
        <w:rPr>
          <w:rFonts w:hint="eastAsia" w:ascii="仿宋_GB2312" w:hAnsi="Calibri" w:eastAsia="仿宋_GB2312"/>
          <w:color w:val="auto"/>
          <w:sz w:val="32"/>
          <w:szCs w:val="32"/>
          <w:highlight w:val="none"/>
        </w:rPr>
        <w:t>.关于重新确定中标人-----------------------------2</w:t>
      </w:r>
      <w:r>
        <w:rPr>
          <w:rFonts w:hint="eastAsia" w:ascii="仿宋_GB2312" w:hAnsi="Calibri" w:eastAsia="仿宋_GB2312"/>
          <w:color w:val="auto"/>
          <w:sz w:val="32"/>
          <w:szCs w:val="32"/>
          <w:highlight w:val="none"/>
          <w:lang w:val="en-US" w:eastAsia="zh-CN"/>
        </w:rPr>
        <w:t>5</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3</w:t>
      </w:r>
      <w:r>
        <w:rPr>
          <w:rFonts w:hint="eastAsia" w:ascii="仿宋_GB2312" w:hAnsi="Calibri" w:eastAsia="仿宋_GB2312"/>
          <w:color w:val="auto"/>
          <w:sz w:val="32"/>
          <w:szCs w:val="32"/>
          <w:highlight w:val="none"/>
          <w:lang w:val="en-US" w:eastAsia="zh-CN"/>
        </w:rPr>
        <w:t>0</w:t>
      </w:r>
      <w:r>
        <w:rPr>
          <w:rFonts w:hint="eastAsia" w:ascii="仿宋_GB2312" w:hAnsi="Calibri" w:eastAsia="仿宋_GB2312"/>
          <w:color w:val="auto"/>
          <w:sz w:val="32"/>
          <w:szCs w:val="32"/>
          <w:highlight w:val="none"/>
        </w:rPr>
        <w:t>.其他-------------------------------------------2</w:t>
      </w:r>
      <w:r>
        <w:rPr>
          <w:rFonts w:hint="eastAsia" w:ascii="仿宋_GB2312" w:hAnsi="Calibri" w:eastAsia="仿宋_GB2312"/>
          <w:color w:val="auto"/>
          <w:sz w:val="32"/>
          <w:szCs w:val="32"/>
          <w:highlight w:val="none"/>
          <w:lang w:val="en-US" w:eastAsia="zh-CN"/>
        </w:rPr>
        <w:t>5</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表1  评标结果公</w:t>
      </w:r>
      <w:r>
        <w:rPr>
          <w:rFonts w:hint="eastAsia" w:ascii="仿宋_GB2312" w:hAnsi="Calibri" w:eastAsia="仿宋_GB2312"/>
          <w:color w:val="auto"/>
          <w:sz w:val="32"/>
          <w:szCs w:val="32"/>
          <w:highlight w:val="none"/>
          <w:lang w:eastAsia="zh-CN"/>
        </w:rPr>
        <w:t>示</w:t>
      </w: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6</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表2  中标结果公布---------------------------------2</w:t>
      </w:r>
      <w:r>
        <w:rPr>
          <w:rFonts w:hint="eastAsia" w:ascii="仿宋_GB2312" w:hAnsi="Calibri" w:eastAsia="仿宋_GB2312"/>
          <w:color w:val="auto"/>
          <w:sz w:val="32"/>
          <w:szCs w:val="32"/>
          <w:highlight w:val="none"/>
          <w:lang w:val="en-US" w:eastAsia="zh-CN"/>
        </w:rPr>
        <w:t>7</w:t>
      </w:r>
    </w:p>
    <w:p>
      <w:pPr>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第三章 招标项目要求-----------------------------------2</w:t>
      </w:r>
      <w:r>
        <w:rPr>
          <w:rFonts w:hint="eastAsia" w:ascii="仿宋_GB2312" w:hAnsi="Calibri" w:eastAsia="仿宋_GB2312"/>
          <w:color w:val="auto"/>
          <w:sz w:val="32"/>
          <w:szCs w:val="32"/>
          <w:highlight w:val="none"/>
          <w:lang w:val="en-US" w:eastAsia="zh-CN"/>
        </w:rPr>
        <w:t>8</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1.工程投资----------------------------------------2</w:t>
      </w:r>
      <w:r>
        <w:rPr>
          <w:rFonts w:hint="eastAsia" w:ascii="仿宋_GB2312" w:hAnsi="Calibri" w:eastAsia="仿宋_GB2312"/>
          <w:color w:val="auto"/>
          <w:sz w:val="32"/>
          <w:szCs w:val="32"/>
          <w:highlight w:val="none"/>
          <w:lang w:val="en-US" w:eastAsia="zh-CN"/>
        </w:rPr>
        <w:t>8</w:t>
      </w:r>
    </w:p>
    <w:p>
      <w:pPr>
        <w:ind w:firstLine="63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2.代建总承包内容----------------------------------2</w:t>
      </w:r>
      <w:r>
        <w:rPr>
          <w:rFonts w:hint="eastAsia" w:ascii="仿宋_GB2312" w:hAnsi="Calibri" w:eastAsia="仿宋_GB2312"/>
          <w:color w:val="auto"/>
          <w:sz w:val="32"/>
          <w:szCs w:val="32"/>
          <w:highlight w:val="none"/>
          <w:lang w:val="en-US" w:eastAsia="zh-CN"/>
        </w:rPr>
        <w:t>8</w:t>
      </w:r>
    </w:p>
    <w:p>
      <w:pPr>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第四章 委托代建总承包合同条款及合同文件格式-----------</w:t>
      </w:r>
      <w:r>
        <w:rPr>
          <w:rFonts w:hint="eastAsia" w:ascii="仿宋_GB2312" w:hAnsi="Calibri" w:eastAsia="仿宋_GB2312"/>
          <w:color w:val="auto"/>
          <w:sz w:val="32"/>
          <w:szCs w:val="32"/>
          <w:highlight w:val="none"/>
          <w:lang w:val="en-US" w:eastAsia="zh-CN"/>
        </w:rPr>
        <w:t>31</w:t>
      </w:r>
    </w:p>
    <w:p>
      <w:pPr>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第五章 评标定标标准方法-------------------------------</w:t>
      </w:r>
      <w:r>
        <w:rPr>
          <w:rFonts w:hint="eastAsia" w:ascii="仿宋_GB2312" w:hAnsi="Calibri" w:eastAsia="仿宋_GB2312"/>
          <w:color w:val="auto"/>
          <w:sz w:val="32"/>
          <w:szCs w:val="32"/>
          <w:highlight w:val="none"/>
          <w:lang w:val="en-US" w:eastAsia="zh-CN"/>
        </w:rPr>
        <w:t>32</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1.评标定标原则------------------------------------</w:t>
      </w:r>
      <w:r>
        <w:rPr>
          <w:rFonts w:hint="eastAsia" w:ascii="仿宋_GB2312" w:hAnsi="Calibri" w:eastAsia="仿宋_GB2312"/>
          <w:color w:val="auto"/>
          <w:sz w:val="32"/>
          <w:szCs w:val="32"/>
          <w:highlight w:val="none"/>
          <w:lang w:val="en-US" w:eastAsia="zh-CN"/>
        </w:rPr>
        <w:t>32</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2.评标定标程序------------------------------------</w:t>
      </w:r>
      <w:r>
        <w:rPr>
          <w:rFonts w:hint="eastAsia" w:ascii="仿宋_GB2312" w:hAnsi="Calibri" w:eastAsia="仿宋_GB2312"/>
          <w:color w:val="auto"/>
          <w:sz w:val="32"/>
          <w:szCs w:val="32"/>
          <w:highlight w:val="none"/>
          <w:lang w:val="en-US" w:eastAsia="zh-CN"/>
        </w:rPr>
        <w:t>32</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3.评标委员会的组建--------------------------------</w:t>
      </w:r>
      <w:r>
        <w:rPr>
          <w:rFonts w:hint="eastAsia" w:ascii="仿宋_GB2312" w:hAnsi="Calibri" w:eastAsia="仿宋_GB2312"/>
          <w:color w:val="auto"/>
          <w:sz w:val="32"/>
          <w:szCs w:val="32"/>
          <w:highlight w:val="none"/>
          <w:lang w:val="en-US" w:eastAsia="zh-CN"/>
        </w:rPr>
        <w:t>32</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4.评标委员会职责----------------------------------3</w:t>
      </w:r>
      <w:r>
        <w:rPr>
          <w:rFonts w:hint="eastAsia" w:ascii="仿宋_GB2312" w:hAnsi="Calibri" w:eastAsia="仿宋_GB2312"/>
          <w:color w:val="auto"/>
          <w:sz w:val="32"/>
          <w:szCs w:val="32"/>
          <w:highlight w:val="none"/>
          <w:lang w:val="en-US" w:eastAsia="zh-CN"/>
        </w:rPr>
        <w:t>3</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5.评标委员会成员回避原则--------------------------3</w:t>
      </w:r>
      <w:r>
        <w:rPr>
          <w:rFonts w:hint="eastAsia" w:ascii="仿宋_GB2312" w:hAnsi="Calibri" w:eastAsia="仿宋_GB2312"/>
          <w:color w:val="auto"/>
          <w:sz w:val="32"/>
          <w:szCs w:val="32"/>
          <w:highlight w:val="none"/>
          <w:lang w:val="en-US" w:eastAsia="zh-CN"/>
        </w:rPr>
        <w:t>3</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6.评标委员会及其成员的权利、义务和评标纪律---------3</w:t>
      </w:r>
      <w:r>
        <w:rPr>
          <w:rFonts w:hint="eastAsia" w:ascii="仿宋_GB2312" w:hAnsi="Calibri" w:eastAsia="仿宋_GB2312"/>
          <w:color w:val="auto"/>
          <w:sz w:val="32"/>
          <w:szCs w:val="32"/>
          <w:highlight w:val="none"/>
          <w:lang w:val="en-US" w:eastAsia="zh-CN"/>
        </w:rPr>
        <w:t>3</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7.评标准备工作------------------------------------3</w:t>
      </w:r>
      <w:r>
        <w:rPr>
          <w:rFonts w:hint="eastAsia" w:ascii="仿宋_GB2312" w:hAnsi="Calibri" w:eastAsia="仿宋_GB2312"/>
          <w:color w:val="auto"/>
          <w:sz w:val="32"/>
          <w:szCs w:val="32"/>
          <w:highlight w:val="none"/>
          <w:lang w:val="en-US" w:eastAsia="zh-CN"/>
        </w:rPr>
        <w:t>5</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8.初步评审----------------------------------------3</w:t>
      </w:r>
      <w:r>
        <w:rPr>
          <w:rFonts w:hint="eastAsia" w:ascii="仿宋_GB2312" w:hAnsi="Calibri" w:eastAsia="仿宋_GB2312"/>
          <w:color w:val="auto"/>
          <w:sz w:val="32"/>
          <w:szCs w:val="32"/>
          <w:highlight w:val="none"/>
          <w:lang w:val="en-US" w:eastAsia="zh-CN"/>
        </w:rPr>
        <w:t>6</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9.符合性审查--------------------------------------3</w:t>
      </w:r>
      <w:r>
        <w:rPr>
          <w:rFonts w:hint="eastAsia" w:ascii="仿宋_GB2312" w:hAnsi="Calibri" w:eastAsia="仿宋_GB2312"/>
          <w:color w:val="auto"/>
          <w:sz w:val="32"/>
          <w:szCs w:val="32"/>
          <w:highlight w:val="none"/>
          <w:lang w:val="en-US" w:eastAsia="zh-CN"/>
        </w:rPr>
        <w:t>7</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10.经评审随机抽取法-------------------------------3</w:t>
      </w:r>
      <w:r>
        <w:rPr>
          <w:rFonts w:hint="eastAsia" w:ascii="仿宋_GB2312" w:hAnsi="Calibri" w:eastAsia="仿宋_GB2312"/>
          <w:color w:val="auto"/>
          <w:sz w:val="32"/>
          <w:szCs w:val="32"/>
          <w:highlight w:val="none"/>
          <w:lang w:val="en-US" w:eastAsia="zh-CN"/>
        </w:rPr>
        <w:t>9</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11.综合评估法-------------------------------------</w:t>
      </w:r>
      <w:r>
        <w:rPr>
          <w:rFonts w:hint="eastAsia" w:ascii="仿宋_GB2312" w:hAnsi="Calibri" w:eastAsia="仿宋_GB2312"/>
          <w:color w:val="auto"/>
          <w:sz w:val="32"/>
          <w:szCs w:val="32"/>
          <w:highlight w:val="none"/>
          <w:lang w:val="en-US" w:eastAsia="zh-CN"/>
        </w:rPr>
        <w:t>40</w:t>
      </w:r>
    </w:p>
    <w:p>
      <w:pPr>
        <w:ind w:firstLine="630"/>
        <w:rPr>
          <w:rFonts w:hint="default" w:ascii="仿宋_GB2312" w:hAnsi="Calibri" w:eastAsia="仿宋_GB2312"/>
          <w:color w:val="auto"/>
          <w:sz w:val="32"/>
          <w:szCs w:val="32"/>
          <w:highlight w:val="none"/>
          <w:lang w:val="en-US"/>
        </w:rPr>
      </w:pPr>
      <w:r>
        <w:rPr>
          <w:rFonts w:hint="eastAsia" w:ascii="仿宋_GB2312" w:hAnsi="Calibri" w:eastAsia="仿宋_GB2312"/>
          <w:color w:val="auto"/>
          <w:sz w:val="32"/>
          <w:szCs w:val="32"/>
          <w:highlight w:val="none"/>
        </w:rPr>
        <w:t>12.评</w:t>
      </w:r>
      <w:r>
        <w:rPr>
          <w:rFonts w:hint="eastAsia" w:ascii="仿宋_GB2312" w:hAnsi="Calibri" w:eastAsia="仿宋_GB2312"/>
          <w:color w:val="auto"/>
          <w:sz w:val="32"/>
          <w:szCs w:val="32"/>
          <w:highlight w:val="none"/>
          <w:lang w:eastAsia="zh-CN"/>
        </w:rPr>
        <w:t>标</w:t>
      </w:r>
      <w:r>
        <w:rPr>
          <w:rFonts w:hint="eastAsia" w:ascii="仿宋_GB2312" w:hAnsi="Calibri" w:eastAsia="仿宋_GB2312"/>
          <w:color w:val="auto"/>
          <w:sz w:val="32"/>
          <w:szCs w:val="32"/>
          <w:highlight w:val="none"/>
        </w:rPr>
        <w:t>报告---------------------------------------</w:t>
      </w:r>
      <w:r>
        <w:rPr>
          <w:rFonts w:hint="eastAsia" w:ascii="仿宋_GB2312" w:hAnsi="Calibri" w:eastAsia="仿宋_GB2312"/>
          <w:color w:val="auto"/>
          <w:sz w:val="32"/>
          <w:szCs w:val="32"/>
          <w:highlight w:val="none"/>
          <w:lang w:val="en-US" w:eastAsia="zh-CN"/>
        </w:rPr>
        <w:t>48</w:t>
      </w:r>
    </w:p>
    <w:p>
      <w:pPr>
        <w:ind w:firstLine="63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13.</w:t>
      </w:r>
      <w:r>
        <w:rPr>
          <w:rFonts w:hint="eastAsia" w:ascii="仿宋_GB2312" w:hAnsi="Calibri" w:eastAsia="仿宋_GB2312"/>
          <w:color w:val="auto"/>
          <w:sz w:val="32"/>
          <w:szCs w:val="32"/>
          <w:highlight w:val="none"/>
          <w:lang w:eastAsia="zh-CN"/>
        </w:rPr>
        <w:t>确定中标人</w:t>
      </w:r>
      <w:r>
        <w:rPr>
          <w:rFonts w:hint="eastAsia" w:ascii="仿宋_GB2312" w:hAnsi="Calibri" w:eastAsia="仿宋_GB2312"/>
          <w:color w:val="auto"/>
          <w:sz w:val="32"/>
          <w:szCs w:val="32"/>
          <w:highlight w:val="none"/>
        </w:rPr>
        <w:t>-------------------------------------4</w:t>
      </w:r>
      <w:r>
        <w:rPr>
          <w:rFonts w:hint="eastAsia" w:ascii="仿宋_GB2312" w:hAnsi="Calibri" w:eastAsia="仿宋_GB2312"/>
          <w:color w:val="auto"/>
          <w:sz w:val="32"/>
          <w:szCs w:val="32"/>
          <w:highlight w:val="none"/>
          <w:lang w:val="en-US" w:eastAsia="zh-CN"/>
        </w:rPr>
        <w:t>9</w:t>
      </w:r>
    </w:p>
    <w:p>
      <w:pPr>
        <w:ind w:firstLine="630"/>
        <w:rPr>
          <w:rFonts w:hint="default" w:ascii="仿宋_GB2312" w:hAnsi="Calibri" w:eastAsia="仿宋_GB2312"/>
          <w:color w:val="auto"/>
          <w:sz w:val="32"/>
          <w:szCs w:val="32"/>
          <w:highlight w:val="none"/>
          <w:lang w:val="en-US"/>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4</w:t>
      </w:r>
      <w:r>
        <w:rPr>
          <w:rFonts w:hint="eastAsia" w:ascii="仿宋_GB2312" w:hAnsi="Calibri" w:eastAsia="仿宋_GB2312"/>
          <w:color w:val="auto"/>
          <w:sz w:val="32"/>
          <w:szCs w:val="32"/>
          <w:highlight w:val="none"/>
        </w:rPr>
        <w:t>.附则-------------------------------------------</w:t>
      </w:r>
      <w:r>
        <w:rPr>
          <w:rFonts w:hint="eastAsia" w:ascii="仿宋_GB2312" w:hAnsi="Calibri" w:eastAsia="仿宋_GB2312"/>
          <w:color w:val="auto"/>
          <w:sz w:val="32"/>
          <w:szCs w:val="32"/>
          <w:highlight w:val="none"/>
          <w:lang w:val="en-US" w:eastAsia="zh-CN"/>
        </w:rPr>
        <w:t>49</w:t>
      </w:r>
    </w:p>
    <w:p>
      <w:pPr>
        <w:rPr>
          <w:rFonts w:hint="eastAsia" w:ascii="仿宋_GB2312" w:hAnsi="Calibri" w:eastAsia="仿宋_GB2312"/>
          <w:b/>
          <w:color w:val="auto"/>
          <w:sz w:val="32"/>
          <w:szCs w:val="32"/>
          <w:highlight w:val="none"/>
        </w:rPr>
      </w:pPr>
      <w:r>
        <w:rPr>
          <w:rFonts w:hint="eastAsia" w:ascii="仿宋_GB2312" w:hAnsi="Calibri" w:eastAsia="仿宋_GB2312"/>
          <w:color w:val="auto"/>
          <w:sz w:val="32"/>
          <w:szCs w:val="32"/>
          <w:highlight w:val="none"/>
        </w:rPr>
        <w:t>第六章 投标文件格式-----------------------------------</w:t>
      </w:r>
      <w:r>
        <w:rPr>
          <w:rFonts w:hint="eastAsia" w:ascii="仿宋_GB2312" w:hAnsi="Calibri" w:eastAsia="仿宋_GB2312"/>
          <w:color w:val="auto"/>
          <w:sz w:val="32"/>
          <w:szCs w:val="32"/>
          <w:highlight w:val="none"/>
          <w:lang w:val="en-US" w:eastAsia="zh-CN"/>
        </w:rPr>
        <w:t>51</w:t>
      </w:r>
    </w:p>
    <w:p>
      <w:pPr>
        <w:ind w:firstLine="642" w:firstLineChars="200"/>
        <w:jc w:val="center"/>
        <w:rPr>
          <w:rFonts w:hint="eastAsia" w:ascii="仿宋_GB2312" w:hAnsi="Calibri" w:eastAsia="仿宋_GB2312"/>
          <w:b/>
          <w:color w:val="auto"/>
          <w:sz w:val="32"/>
          <w:szCs w:val="32"/>
          <w:highlight w:val="none"/>
        </w:rPr>
      </w:pPr>
    </w:p>
    <w:p>
      <w:pPr>
        <w:widowControl/>
        <w:jc w:val="left"/>
        <w:rPr>
          <w:rFonts w:ascii="仿宋_GB2312" w:hAnsi="Calibri" w:eastAsia="仿宋_GB2312"/>
          <w:b/>
          <w:color w:val="auto"/>
          <w:sz w:val="44"/>
          <w:szCs w:val="44"/>
          <w:highlight w:val="none"/>
        </w:rPr>
      </w:pPr>
      <w:r>
        <w:rPr>
          <w:rFonts w:ascii="仿宋_GB2312" w:hAnsi="Calibri" w:eastAsia="仿宋_GB2312"/>
          <w:b/>
          <w:color w:val="auto"/>
          <w:sz w:val="44"/>
          <w:szCs w:val="44"/>
          <w:highlight w:val="none"/>
        </w:rPr>
        <w:br w:type="page"/>
      </w:r>
    </w:p>
    <w:p>
      <w:pPr>
        <w:spacing w:line="240" w:lineRule="auto"/>
        <w:jc w:val="center"/>
        <w:rPr>
          <w:rFonts w:hint="eastAsia" w:ascii="方正小标宋简体" w:hAnsi="方正小标宋简体" w:eastAsia="方正小标宋简体" w:cs="方正小标宋简体"/>
          <w:b w:val="0"/>
          <w:bCs/>
          <w:color w:val="auto"/>
          <w:sz w:val="36"/>
          <w:szCs w:val="36"/>
          <w:highlight w:val="none"/>
        </w:rPr>
      </w:pPr>
      <w:r>
        <w:rPr>
          <w:rFonts w:hint="eastAsia" w:ascii="方正小标宋简体" w:hAnsi="方正小标宋简体" w:eastAsia="方正小标宋简体" w:cs="方正小标宋简体"/>
          <w:b w:val="0"/>
          <w:bCs/>
          <w:color w:val="auto"/>
          <w:sz w:val="36"/>
          <w:szCs w:val="36"/>
          <w:highlight w:val="none"/>
        </w:rPr>
        <w:t>第一章  招标公告</w:t>
      </w:r>
      <w:bookmarkEnd w:id="0"/>
    </w:p>
    <w:p>
      <w:pPr>
        <w:spacing w:line="240" w:lineRule="auto"/>
        <w:ind w:firstLine="883" w:firstLineChars="200"/>
        <w:jc w:val="center"/>
        <w:rPr>
          <w:rFonts w:hint="eastAsia" w:ascii="仿宋_GB2312" w:hAnsi="Calibri" w:eastAsia="仿宋_GB2312"/>
          <w:b/>
          <w:color w:val="auto"/>
          <w:sz w:val="44"/>
          <w:szCs w:val="44"/>
          <w:highlight w:val="none"/>
        </w:rPr>
      </w:pPr>
    </w:p>
    <w:p>
      <w:pPr>
        <w:spacing w:line="240" w:lineRule="auto"/>
        <w:ind w:firstLine="640" w:firstLineChars="200"/>
        <w:jc w:val="center"/>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招标编号：</w:t>
      </w:r>
    </w:p>
    <w:p>
      <w:pPr>
        <w:spacing w:line="240" w:lineRule="auto"/>
        <w:ind w:firstLine="642" w:firstLineChars="200"/>
        <w:jc w:val="left"/>
        <w:rPr>
          <w:rFonts w:hint="eastAsia" w:ascii="仿宋_GB2312" w:hAnsi="Calibri" w:eastAsia="仿宋_GB2312"/>
          <w:b/>
          <w:color w:val="auto"/>
          <w:sz w:val="32"/>
          <w:szCs w:val="32"/>
          <w:highlight w:val="none"/>
        </w:rPr>
      </w:pPr>
      <w:r>
        <w:rPr>
          <w:rFonts w:hint="eastAsia" w:ascii="仿宋_GB2312" w:hAnsi="Calibri" w:eastAsia="仿宋_GB2312"/>
          <w:b/>
          <w:color w:val="auto"/>
          <w:sz w:val="32"/>
          <w:szCs w:val="32"/>
          <w:highlight w:val="none"/>
        </w:rPr>
        <w:t>1.招标概况</w:t>
      </w:r>
    </w:p>
    <w:p>
      <w:pPr>
        <w:spacing w:line="240" w:lineRule="auto"/>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本招标项目</w:t>
      </w:r>
      <w:r>
        <w:rPr>
          <w:rFonts w:hint="eastAsia" w:ascii="仿宋_GB2312" w:hAnsi="Calibri" w:eastAsia="仿宋_GB2312"/>
          <w:color w:val="auto"/>
          <w:sz w:val="32"/>
          <w:szCs w:val="32"/>
          <w:highlight w:val="none"/>
          <w:u w:val="single"/>
        </w:rPr>
        <w:t xml:space="preserve">  （项目名称）  </w:t>
      </w:r>
      <w:r>
        <w:rPr>
          <w:rFonts w:hint="eastAsia" w:ascii="仿宋_GB2312" w:hAnsi="Calibri" w:eastAsia="仿宋_GB2312"/>
          <w:color w:val="auto"/>
          <w:sz w:val="32"/>
          <w:szCs w:val="32"/>
          <w:highlight w:val="none"/>
        </w:rPr>
        <w:t>，项目建设单位为</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，建设资金来自</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，招标人为</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，委托的招标代理单位为</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。现决定通过</w:t>
      </w:r>
      <w:r>
        <w:rPr>
          <w:rFonts w:hint="eastAsia" w:ascii="仿宋_GB2312" w:hAnsi="Calibri" w:eastAsia="仿宋_GB2312"/>
          <w:color w:val="auto"/>
          <w:sz w:val="32"/>
          <w:szCs w:val="32"/>
          <w:highlight w:val="none"/>
          <w:u w:val="single"/>
          <w:lang w:val="en-US" w:eastAsia="zh-CN"/>
        </w:rPr>
        <w:t xml:space="preserve">      </w:t>
      </w:r>
      <w:r>
        <w:rPr>
          <w:rFonts w:hint="eastAsia" w:ascii="仿宋_GB2312" w:hAnsi="Calibri" w:eastAsia="仿宋_GB2312"/>
          <w:color w:val="auto"/>
          <w:sz w:val="32"/>
          <w:szCs w:val="32"/>
          <w:highlight w:val="none"/>
        </w:rPr>
        <w:t>招标方式</w:t>
      </w:r>
      <w:r>
        <w:rPr>
          <w:rStyle w:val="23"/>
          <w:rFonts w:hint="eastAsia" w:ascii="仿宋_GB2312" w:hAnsi="Calibri" w:eastAsia="仿宋_GB2312"/>
          <w:color w:val="auto"/>
          <w:sz w:val="32"/>
          <w:szCs w:val="32"/>
          <w:highlight w:val="none"/>
        </w:rPr>
        <w:footnoteReference w:id="0"/>
      </w:r>
      <w:r>
        <w:rPr>
          <w:rFonts w:hint="eastAsia" w:ascii="仿宋_GB2312" w:hAnsi="Calibri" w:eastAsia="仿宋_GB2312"/>
          <w:color w:val="auto"/>
          <w:sz w:val="32"/>
          <w:szCs w:val="32"/>
          <w:highlight w:val="none"/>
        </w:rPr>
        <w:t>择优选择项目代建总承包单位。</w:t>
      </w:r>
    </w:p>
    <w:p>
      <w:pPr>
        <w:spacing w:line="240" w:lineRule="auto"/>
        <w:ind w:firstLine="642" w:firstLineChars="200"/>
        <w:jc w:val="left"/>
        <w:rPr>
          <w:rFonts w:hint="eastAsia" w:ascii="仿宋_GB2312" w:hAnsi="Calibri" w:eastAsia="仿宋_GB2312"/>
          <w:b/>
          <w:color w:val="auto"/>
          <w:sz w:val="32"/>
          <w:szCs w:val="32"/>
          <w:highlight w:val="none"/>
        </w:rPr>
      </w:pPr>
      <w:r>
        <w:rPr>
          <w:rFonts w:hint="eastAsia" w:ascii="仿宋_GB2312" w:hAnsi="Calibri" w:eastAsia="仿宋_GB2312"/>
          <w:b/>
          <w:color w:val="auto"/>
          <w:sz w:val="32"/>
          <w:szCs w:val="32"/>
          <w:highlight w:val="none"/>
        </w:rPr>
        <w:t>2.工程项目概况</w:t>
      </w:r>
    </w:p>
    <w:p>
      <w:pPr>
        <w:spacing w:line="240" w:lineRule="auto"/>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项目名称：</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w:t>
      </w:r>
    </w:p>
    <w:p>
      <w:pPr>
        <w:spacing w:line="240" w:lineRule="auto"/>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工程建设地点：</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w:t>
      </w:r>
    </w:p>
    <w:p>
      <w:pPr>
        <w:spacing w:line="240" w:lineRule="auto"/>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2.3</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建设规模</w:t>
      </w:r>
      <w:r>
        <w:rPr>
          <w:rStyle w:val="23"/>
          <w:rFonts w:hint="eastAsia" w:ascii="仿宋_GB2312" w:hAnsi="Calibri" w:eastAsia="仿宋_GB2312"/>
          <w:color w:val="auto"/>
          <w:sz w:val="32"/>
          <w:szCs w:val="32"/>
          <w:highlight w:val="none"/>
        </w:rPr>
        <w:footnoteReference w:id="1"/>
      </w:r>
      <w:r>
        <w:rPr>
          <w:rFonts w:hint="eastAsia" w:ascii="仿宋_GB2312" w:hAnsi="Calibri" w:eastAsia="仿宋_GB2312"/>
          <w:color w:val="auto"/>
          <w:sz w:val="32"/>
          <w:szCs w:val="32"/>
          <w:highlight w:val="none"/>
        </w:rPr>
        <w:t>：</w:t>
      </w:r>
      <w:r>
        <w:rPr>
          <w:rFonts w:hint="eastAsia" w:ascii="仿宋_GB2312" w:hAnsi="Calibri" w:eastAsia="仿宋_GB2312"/>
          <w:color w:val="auto"/>
          <w:sz w:val="32"/>
          <w:szCs w:val="32"/>
          <w:highlight w:val="none"/>
          <w:u w:val="single"/>
          <w:lang w:val="en-US" w:eastAsia="zh-CN"/>
        </w:rPr>
        <w:t xml:space="preserve">                         </w:t>
      </w:r>
      <w:r>
        <w:rPr>
          <w:rFonts w:hint="eastAsia" w:ascii="仿宋_GB2312" w:hAnsi="Calibri" w:eastAsia="仿宋_GB2312"/>
          <w:color w:val="auto"/>
          <w:sz w:val="32"/>
          <w:szCs w:val="32"/>
          <w:highlight w:val="none"/>
        </w:rPr>
        <w:t>。</w:t>
      </w:r>
    </w:p>
    <w:p>
      <w:pPr>
        <w:spacing w:line="240" w:lineRule="auto"/>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2.4</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工程类别</w:t>
      </w:r>
      <w:r>
        <w:rPr>
          <w:rStyle w:val="23"/>
          <w:rFonts w:hint="eastAsia" w:ascii="仿宋_GB2312" w:hAnsi="Calibri" w:eastAsia="仿宋_GB2312"/>
          <w:color w:val="auto"/>
          <w:sz w:val="32"/>
          <w:szCs w:val="32"/>
          <w:highlight w:val="none"/>
        </w:rPr>
        <w:footnoteReference w:id="2"/>
      </w:r>
      <w:r>
        <w:rPr>
          <w:rFonts w:hint="eastAsia" w:ascii="仿宋_GB2312" w:hAnsi="Calibri" w:eastAsia="仿宋_GB2312"/>
          <w:color w:val="auto"/>
          <w:sz w:val="32"/>
          <w:szCs w:val="32"/>
          <w:highlight w:val="none"/>
        </w:rPr>
        <w:t>：</w:t>
      </w:r>
      <w:r>
        <w:rPr>
          <w:rFonts w:hint="eastAsia" w:ascii="仿宋_GB2312" w:hAnsi="仿宋" w:eastAsia="仿宋_GB2312"/>
          <w:color w:val="auto"/>
          <w:sz w:val="32"/>
          <w:szCs w:val="32"/>
          <w:highlight w:val="none"/>
          <w:u w:val="single"/>
          <w:lang w:val="en-US" w:eastAsia="zh-CN"/>
        </w:rPr>
        <w:t xml:space="preserve">                         </w:t>
      </w:r>
      <w:r>
        <w:rPr>
          <w:rFonts w:hint="eastAsia" w:ascii="仿宋_GB2312" w:hAnsi="Calibri" w:eastAsia="仿宋_GB2312"/>
          <w:color w:val="auto"/>
          <w:sz w:val="32"/>
          <w:szCs w:val="32"/>
          <w:highlight w:val="none"/>
        </w:rPr>
        <w:t>。</w:t>
      </w:r>
    </w:p>
    <w:p>
      <w:pPr>
        <w:spacing w:line="240" w:lineRule="auto"/>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2.5</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代建总承包范围：</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w:t>
      </w:r>
    </w:p>
    <w:p>
      <w:pPr>
        <w:spacing w:line="240" w:lineRule="auto"/>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2.6</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代建总承包周期：</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u w:val="single"/>
          <w:lang w:val="en-US" w:eastAsia="zh-CN"/>
        </w:rPr>
        <w:t xml:space="preserve">        </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w:t>
      </w:r>
    </w:p>
    <w:p>
      <w:pPr>
        <w:spacing w:line="240" w:lineRule="auto"/>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2.7</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代建总承包质量要求：</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u w:val="single"/>
          <w:lang w:val="en-US" w:eastAsia="zh-CN"/>
        </w:rPr>
        <w:t xml:space="preserve">    </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w:t>
      </w:r>
    </w:p>
    <w:p>
      <w:pPr>
        <w:spacing w:line="240" w:lineRule="auto"/>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2.8</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代建总承包投资控制目标要求：</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w:t>
      </w:r>
    </w:p>
    <w:p>
      <w:pPr>
        <w:spacing w:line="240" w:lineRule="auto"/>
        <w:ind w:firstLine="642" w:firstLineChars="200"/>
        <w:jc w:val="left"/>
        <w:rPr>
          <w:rFonts w:hint="eastAsia" w:ascii="仿宋_GB2312" w:hAnsi="Calibri" w:eastAsia="仿宋_GB2312"/>
          <w:b/>
          <w:color w:val="auto"/>
          <w:sz w:val="32"/>
          <w:szCs w:val="32"/>
          <w:highlight w:val="none"/>
          <w:lang w:eastAsia="zh-CN"/>
        </w:rPr>
      </w:pPr>
      <w:r>
        <w:rPr>
          <w:rFonts w:hint="eastAsia" w:ascii="仿宋_GB2312" w:hAnsi="Calibri" w:eastAsia="仿宋_GB2312"/>
          <w:b/>
          <w:color w:val="auto"/>
          <w:sz w:val="32"/>
          <w:szCs w:val="32"/>
          <w:highlight w:val="none"/>
        </w:rPr>
        <w:t>3.投标人资</w:t>
      </w:r>
      <w:r>
        <w:rPr>
          <w:rFonts w:hint="eastAsia" w:ascii="仿宋_GB2312" w:hAnsi="Calibri" w:eastAsia="仿宋_GB2312"/>
          <w:b/>
          <w:color w:val="auto"/>
          <w:sz w:val="32"/>
          <w:szCs w:val="32"/>
          <w:highlight w:val="none"/>
          <w:lang w:val="en-US" w:eastAsia="zh-CN"/>
        </w:rPr>
        <w:t>格</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本项目对投标人的资格审查采用</w:t>
      </w:r>
      <w:r>
        <w:rPr>
          <w:rFonts w:hint="eastAsia" w:ascii="仿宋_GB2312" w:hAnsi="Calibri" w:eastAsia="仿宋_GB2312"/>
          <w:color w:val="auto"/>
          <w:sz w:val="32"/>
          <w:szCs w:val="32"/>
          <w:highlight w:val="none"/>
          <w:u w:val="single"/>
          <w:lang w:val="en-US" w:eastAsia="zh-CN"/>
        </w:rPr>
        <w:t>资格后审</w:t>
      </w:r>
      <w:r>
        <w:rPr>
          <w:rFonts w:hint="eastAsia" w:ascii="仿宋_GB2312" w:hAnsi="Calibri" w:eastAsia="仿宋_GB2312"/>
          <w:color w:val="auto"/>
          <w:sz w:val="32"/>
          <w:szCs w:val="32"/>
          <w:highlight w:val="none"/>
        </w:rPr>
        <w:t>方式，其资格审查合格条件的内容和标准为：</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3.</w:t>
      </w:r>
      <w:r>
        <w:rPr>
          <w:rFonts w:hint="eastAsia" w:ascii="仿宋_GB2312" w:hAnsi="Calibri" w:eastAsia="仿宋_GB2312"/>
          <w:color w:val="auto"/>
          <w:sz w:val="32"/>
          <w:szCs w:val="32"/>
          <w:highlight w:val="none"/>
          <w:lang w:val="en-US" w:eastAsia="zh-CN"/>
        </w:rPr>
        <w:t>1</w:t>
      </w:r>
      <w:r>
        <w:rPr>
          <w:rFonts w:hint="eastAsia" w:ascii="仿宋_GB2312" w:hAnsi="Calibri" w:eastAsia="仿宋_GB2312"/>
          <w:color w:val="auto"/>
          <w:sz w:val="32"/>
          <w:szCs w:val="32"/>
          <w:highlight w:val="none"/>
        </w:rPr>
        <w:t>.本招标项目要求</w:t>
      </w:r>
      <w:r>
        <w:rPr>
          <w:rFonts w:hint="eastAsia" w:ascii="仿宋_GB2312" w:hAnsi="Calibri" w:eastAsia="仿宋_GB2312"/>
          <w:color w:val="auto"/>
          <w:sz w:val="32"/>
          <w:szCs w:val="32"/>
          <w:highlight w:val="none"/>
          <w:lang w:eastAsia="zh-CN"/>
        </w:rPr>
        <w:t>本次投标截止时，</w:t>
      </w:r>
      <w:r>
        <w:rPr>
          <w:rFonts w:hint="eastAsia" w:ascii="仿宋_GB2312" w:hAnsi="Calibri" w:eastAsia="仿宋_GB2312"/>
          <w:color w:val="auto"/>
          <w:sz w:val="32"/>
          <w:szCs w:val="32"/>
          <w:highlight w:val="none"/>
        </w:rPr>
        <w:t>投标人通过全国法院失信被执行人名单信息公布与查询平台（网址：http://zxgk.court.gov.cn/shixin/）查询未被人民法院列为“失信被执行人”、通过全国企业信用信息公示系统（网址：www.gsxt.gov.cn）查询未被工商行政管理机关列为“严重违法失信企业名单”。</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3.</w:t>
      </w:r>
      <w:r>
        <w:rPr>
          <w:rFonts w:hint="eastAsia" w:ascii="仿宋_GB2312" w:hAnsi="Calibri" w:eastAsia="仿宋_GB2312"/>
          <w:color w:val="auto"/>
          <w:sz w:val="32"/>
          <w:szCs w:val="32"/>
          <w:highlight w:val="none"/>
          <w:lang w:val="en-US" w:eastAsia="zh-CN"/>
        </w:rPr>
        <w:t>2.</w:t>
      </w:r>
      <w:r>
        <w:rPr>
          <w:rFonts w:hint="eastAsia" w:ascii="仿宋_GB2312" w:hAnsi="Calibri" w:eastAsia="仿宋_GB2312"/>
          <w:color w:val="auto"/>
          <w:sz w:val="32"/>
          <w:szCs w:val="32"/>
          <w:highlight w:val="none"/>
        </w:rPr>
        <w:t>投标人拟担任本代建总承包项目的项目负责人应具备</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职称，具有</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u w:val="none"/>
        </w:rPr>
        <w:t>年以上建设工程</w:t>
      </w:r>
      <w:r>
        <w:rPr>
          <w:rFonts w:hint="eastAsia" w:ascii="仿宋_GB2312" w:hAnsi="Calibri" w:eastAsia="仿宋_GB2312"/>
          <w:color w:val="auto"/>
          <w:sz w:val="32"/>
          <w:szCs w:val="32"/>
          <w:highlight w:val="none"/>
        </w:rPr>
        <w:t>管理经验</w:t>
      </w:r>
      <w:r>
        <w:rPr>
          <w:rStyle w:val="23"/>
          <w:rFonts w:hint="eastAsia" w:ascii="仿宋_GB2312" w:hAnsi="Calibri" w:eastAsia="仿宋_GB2312"/>
          <w:color w:val="auto"/>
          <w:sz w:val="32"/>
          <w:szCs w:val="32"/>
          <w:highlight w:val="none"/>
        </w:rPr>
        <w:footnoteReference w:id="3"/>
      </w:r>
      <w:r>
        <w:rPr>
          <w:rFonts w:hint="eastAsia" w:ascii="仿宋_GB2312" w:hAnsi="Calibri" w:eastAsia="仿宋_GB2312"/>
          <w:color w:val="auto"/>
          <w:sz w:val="32"/>
          <w:szCs w:val="32"/>
          <w:highlight w:val="none"/>
        </w:rPr>
        <w:t xml:space="preserve">。 </w:t>
      </w:r>
    </w:p>
    <w:p>
      <w:pPr>
        <w:ind w:firstLine="642" w:firstLineChars="200"/>
        <w:jc w:val="left"/>
        <w:rPr>
          <w:rFonts w:hint="eastAsia" w:ascii="仿宋_GB2312" w:hAnsi="Calibri" w:eastAsia="仿宋_GB2312"/>
          <w:color w:val="auto"/>
          <w:sz w:val="32"/>
          <w:szCs w:val="32"/>
          <w:highlight w:val="none"/>
        </w:rPr>
      </w:pPr>
      <w:r>
        <w:rPr>
          <w:rFonts w:hint="eastAsia" w:ascii="仿宋_GB2312" w:hAnsi="Calibri" w:eastAsia="仿宋_GB2312"/>
          <w:b/>
          <w:color w:val="auto"/>
          <w:sz w:val="32"/>
          <w:szCs w:val="32"/>
          <w:highlight w:val="none"/>
        </w:rPr>
        <w:t>注：</w:t>
      </w:r>
      <w:r>
        <w:rPr>
          <w:rFonts w:hint="eastAsia" w:ascii="仿宋_GB2312" w:hAnsi="Calibri" w:eastAsia="仿宋_GB2312"/>
          <w:color w:val="auto"/>
          <w:sz w:val="32"/>
          <w:szCs w:val="32"/>
          <w:highlight w:val="none"/>
        </w:rPr>
        <w:t>投标人必须承诺拟任职的代建总承包项目负责人目前无担任在建项目（不含通过竣（交）工预验收项目）负责人且专职于该项目。</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4</w:t>
      </w:r>
      <w:r>
        <w:rPr>
          <w:rFonts w:hint="eastAsia" w:ascii="仿宋_GB2312" w:hAnsi="Calibri" w:eastAsia="仿宋_GB2312"/>
          <w:color w:val="auto"/>
          <w:sz w:val="32"/>
          <w:szCs w:val="32"/>
          <w:highlight w:val="none"/>
        </w:rPr>
        <w:t>.凡有意参加投标者，请于</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年</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月</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日至</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年</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月</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日（法定公休日、法定节假日除外），到</w:t>
      </w:r>
      <w:r>
        <w:rPr>
          <w:rFonts w:hint="eastAsia" w:ascii="仿宋_GB2312" w:hAnsi="Calibri" w:eastAsia="仿宋_GB2312"/>
          <w:color w:val="auto"/>
          <w:sz w:val="32"/>
          <w:szCs w:val="32"/>
          <w:highlight w:val="none"/>
          <w:u w:val="single"/>
        </w:rPr>
        <w:t xml:space="preserve">                       （地址）</w:t>
      </w:r>
      <w:r>
        <w:rPr>
          <w:rFonts w:hint="eastAsia" w:ascii="仿宋_GB2312" w:hAnsi="Calibri" w:eastAsia="仿宋_GB2312"/>
          <w:color w:val="auto"/>
          <w:sz w:val="32"/>
          <w:szCs w:val="32"/>
          <w:highlight w:val="none"/>
          <w:u w:val="none"/>
          <w:lang w:val="en-US" w:eastAsia="zh-CN"/>
        </w:rPr>
        <w:t>购买招标文件</w:t>
      </w:r>
      <w:r>
        <w:rPr>
          <w:rFonts w:hint="eastAsia" w:ascii="仿宋_GB2312" w:hAnsi="Calibri" w:eastAsia="仿宋_GB2312"/>
          <w:color w:val="auto"/>
          <w:sz w:val="32"/>
          <w:szCs w:val="32"/>
          <w:highlight w:val="none"/>
        </w:rPr>
        <w:t>；招标文件每份售价</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元，售后不退。</w:t>
      </w:r>
    </w:p>
    <w:p>
      <w:pPr>
        <w:ind w:firstLine="642" w:firstLineChars="200"/>
        <w:jc w:val="left"/>
        <w:rPr>
          <w:rFonts w:hint="eastAsia" w:ascii="仿宋_GB2312" w:hAnsi="Calibri" w:eastAsia="仿宋_GB2312"/>
          <w:b/>
          <w:color w:val="auto"/>
          <w:sz w:val="32"/>
          <w:szCs w:val="32"/>
          <w:highlight w:val="none"/>
        </w:rPr>
      </w:pPr>
      <w:r>
        <w:rPr>
          <w:rFonts w:hint="eastAsia" w:ascii="仿宋_GB2312" w:hAnsi="Calibri" w:eastAsia="仿宋_GB2312"/>
          <w:b/>
          <w:color w:val="auto"/>
          <w:sz w:val="32"/>
          <w:szCs w:val="32"/>
          <w:highlight w:val="none"/>
          <w:lang w:val="en-US" w:eastAsia="zh-CN"/>
        </w:rPr>
        <w:t>5</w:t>
      </w:r>
      <w:r>
        <w:rPr>
          <w:rFonts w:hint="eastAsia" w:ascii="仿宋_GB2312" w:hAnsi="Calibri" w:eastAsia="仿宋_GB2312"/>
          <w:b/>
          <w:color w:val="auto"/>
          <w:sz w:val="32"/>
          <w:szCs w:val="32"/>
          <w:highlight w:val="none"/>
        </w:rPr>
        <w:t>.评标办法</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本项目评标办法采用</w:t>
      </w:r>
      <w:r>
        <w:rPr>
          <w:rFonts w:hint="eastAsia" w:ascii="仿宋_GB2312" w:hAnsi="Calibri" w:eastAsia="仿宋_GB2312"/>
          <w:color w:val="auto"/>
          <w:sz w:val="32"/>
          <w:szCs w:val="32"/>
          <w:highlight w:val="none"/>
          <w:u w:val="single"/>
        </w:rPr>
        <w:t xml:space="preserve"> 综合评估法/经评审随机抽取法 </w:t>
      </w:r>
      <w:r>
        <w:rPr>
          <w:rFonts w:hint="eastAsia" w:ascii="仿宋_GB2312" w:hAnsi="Calibri" w:eastAsia="仿宋_GB2312"/>
          <w:color w:val="auto"/>
          <w:sz w:val="32"/>
          <w:szCs w:val="32"/>
          <w:highlight w:val="none"/>
        </w:rPr>
        <w:t>。</w:t>
      </w:r>
    </w:p>
    <w:p>
      <w:pPr>
        <w:ind w:firstLine="642" w:firstLineChars="200"/>
        <w:jc w:val="left"/>
        <w:rPr>
          <w:rFonts w:hint="eastAsia" w:ascii="仿宋_GB2312" w:hAnsi="Calibri" w:eastAsia="仿宋_GB2312"/>
          <w:b/>
          <w:color w:val="auto"/>
          <w:sz w:val="32"/>
          <w:szCs w:val="32"/>
          <w:highlight w:val="none"/>
        </w:rPr>
      </w:pPr>
      <w:r>
        <w:rPr>
          <w:rFonts w:hint="eastAsia" w:ascii="仿宋_GB2312" w:hAnsi="Calibri" w:eastAsia="仿宋_GB2312"/>
          <w:b/>
          <w:color w:val="auto"/>
          <w:sz w:val="32"/>
          <w:szCs w:val="32"/>
          <w:highlight w:val="none"/>
          <w:lang w:val="en-US" w:eastAsia="zh-CN"/>
        </w:rPr>
        <w:t>6</w:t>
      </w:r>
      <w:r>
        <w:rPr>
          <w:rFonts w:hint="eastAsia" w:ascii="仿宋_GB2312" w:hAnsi="Calibri" w:eastAsia="仿宋_GB2312"/>
          <w:b/>
          <w:color w:val="auto"/>
          <w:sz w:val="32"/>
          <w:szCs w:val="32"/>
          <w:highlight w:val="none"/>
        </w:rPr>
        <w:t>.投标保证金的提交</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6</w:t>
      </w:r>
      <w:r>
        <w:rPr>
          <w:rFonts w:hint="eastAsia" w:ascii="仿宋_GB2312" w:hAnsi="Calibri" w:eastAsia="仿宋_GB2312"/>
          <w:color w:val="auto"/>
          <w:sz w:val="32"/>
          <w:szCs w:val="32"/>
          <w:highlight w:val="none"/>
        </w:rPr>
        <w:t>.1.投标保证金提交的时间：</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6</w:t>
      </w:r>
      <w:r>
        <w:rPr>
          <w:rFonts w:hint="eastAsia" w:ascii="仿宋_GB2312" w:hAnsi="Calibri" w:eastAsia="仿宋_GB2312"/>
          <w:color w:val="auto"/>
          <w:sz w:val="32"/>
          <w:szCs w:val="32"/>
          <w:highlight w:val="none"/>
        </w:rPr>
        <w:t>.2.投标保证金提交的方式：</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6</w:t>
      </w:r>
      <w:r>
        <w:rPr>
          <w:rFonts w:hint="eastAsia" w:ascii="仿宋_GB2312" w:hAnsi="Calibri" w:eastAsia="仿宋_GB2312"/>
          <w:color w:val="auto"/>
          <w:sz w:val="32"/>
          <w:szCs w:val="32"/>
          <w:highlight w:val="none"/>
        </w:rPr>
        <w:t>.3.投标保证金提交的金额：</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人民币。</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7</w:t>
      </w:r>
      <w:r>
        <w:rPr>
          <w:rFonts w:hint="eastAsia" w:ascii="仿宋_GB2312" w:hAnsi="Calibri" w:eastAsia="仿宋_GB2312"/>
          <w:color w:val="auto"/>
          <w:sz w:val="32"/>
          <w:szCs w:val="32"/>
          <w:highlight w:val="none"/>
        </w:rPr>
        <w:t>.投标文件递交的截止时间（投标截止间）：</w:t>
      </w:r>
      <w:r>
        <w:rPr>
          <w:rFonts w:hint="eastAsia" w:ascii="仿宋_GB2312" w:hAnsi="Calibri" w:eastAsia="仿宋_GB2312"/>
          <w:color w:val="auto"/>
          <w:sz w:val="32"/>
          <w:szCs w:val="32"/>
          <w:highlight w:val="none"/>
          <w:u w:val="single"/>
        </w:rPr>
        <w:t xml:space="preserve">  </w:t>
      </w:r>
      <w:r>
        <w:rPr>
          <w:rFonts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 xml:space="preserve">，提交地点为 </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w:t>
      </w:r>
    </w:p>
    <w:p>
      <w:pPr>
        <w:ind w:firstLine="642" w:firstLineChars="200"/>
        <w:jc w:val="left"/>
        <w:rPr>
          <w:rFonts w:hint="eastAsia" w:ascii="仿宋_GB2312" w:hAnsi="Calibri" w:eastAsia="仿宋_GB2312"/>
          <w:b/>
          <w:color w:val="auto"/>
          <w:sz w:val="32"/>
          <w:szCs w:val="32"/>
          <w:highlight w:val="none"/>
        </w:rPr>
      </w:pPr>
      <w:r>
        <w:rPr>
          <w:rFonts w:hint="eastAsia" w:ascii="仿宋_GB2312" w:hAnsi="Calibri" w:eastAsia="仿宋_GB2312"/>
          <w:b/>
          <w:color w:val="auto"/>
          <w:sz w:val="32"/>
          <w:szCs w:val="32"/>
          <w:highlight w:val="none"/>
          <w:lang w:val="en-US" w:eastAsia="zh-CN"/>
        </w:rPr>
        <w:t>8</w:t>
      </w:r>
      <w:r>
        <w:rPr>
          <w:rFonts w:hint="eastAsia" w:ascii="仿宋_GB2312" w:hAnsi="Calibri" w:eastAsia="仿宋_GB2312"/>
          <w:b/>
          <w:color w:val="auto"/>
          <w:sz w:val="32"/>
          <w:szCs w:val="32"/>
          <w:highlight w:val="none"/>
        </w:rPr>
        <w:t>.发布公告的媒介：</w:t>
      </w:r>
    </w:p>
    <w:p>
      <w:pPr>
        <w:ind w:firstLine="642" w:firstLineChars="200"/>
        <w:jc w:val="left"/>
        <w:rPr>
          <w:rFonts w:hint="eastAsia" w:ascii="仿宋_GB2312" w:hAnsi="Calibri" w:eastAsia="仿宋_GB2312"/>
          <w:b/>
          <w:color w:val="auto"/>
          <w:sz w:val="32"/>
          <w:szCs w:val="32"/>
          <w:highlight w:val="none"/>
        </w:rPr>
      </w:pPr>
      <w:r>
        <w:rPr>
          <w:rFonts w:hint="eastAsia" w:ascii="仿宋_GB2312" w:hAnsi="Calibri" w:eastAsia="仿宋_GB2312"/>
          <w:b/>
          <w:color w:val="auto"/>
          <w:sz w:val="32"/>
          <w:szCs w:val="32"/>
          <w:highlight w:val="none"/>
          <w:lang w:val="en-US" w:eastAsia="zh-CN"/>
        </w:rPr>
        <w:t>9</w:t>
      </w:r>
      <w:r>
        <w:rPr>
          <w:rFonts w:hint="eastAsia" w:ascii="仿宋_GB2312" w:hAnsi="Calibri" w:eastAsia="仿宋_GB2312"/>
          <w:b/>
          <w:color w:val="auto"/>
          <w:sz w:val="32"/>
          <w:szCs w:val="32"/>
          <w:highlight w:val="none"/>
        </w:rPr>
        <w:t>.联系方式</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 xml:space="preserve">招标人：                招标代理机构： </w:t>
      </w:r>
    </w:p>
    <w:p>
      <w:pPr>
        <w:ind w:firstLine="640" w:firstLineChars="200"/>
        <w:jc w:val="left"/>
        <w:rPr>
          <w:rFonts w:hint="eastAsia" w:hAnsi="Calibri"/>
          <w:color w:val="auto"/>
          <w:highlight w:val="none"/>
        </w:rPr>
      </w:pPr>
      <w:r>
        <w:rPr>
          <w:rFonts w:hint="eastAsia" w:ascii="仿宋_GB2312" w:hAnsi="Calibri" w:eastAsia="仿宋_GB2312"/>
          <w:color w:val="auto"/>
          <w:sz w:val="32"/>
          <w:szCs w:val="32"/>
          <w:highlight w:val="none"/>
        </w:rPr>
        <w:t>地址：                  地址：</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邮编：                  邮编：</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电话：                  电话：</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传真：                  传真：</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联系人：                联系人：</w:t>
      </w:r>
    </w:p>
    <w:p>
      <w:pPr>
        <w:ind w:firstLine="640" w:firstLineChars="200"/>
        <w:jc w:val="left"/>
        <w:rPr>
          <w:rFonts w:hint="eastAsia" w:ascii="仿宋_GB2312" w:hAnsi="Calibri" w:eastAsia="仿宋_GB2312"/>
          <w:color w:val="auto"/>
          <w:sz w:val="32"/>
          <w:szCs w:val="32"/>
          <w:highlight w:val="none"/>
        </w:rPr>
      </w:pP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投标保证金银行帐号：</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 xml:space="preserve">开户银行： </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 xml:space="preserve">账户名称： </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 xml:space="preserve">帐号： </w:t>
      </w:r>
    </w:p>
    <w:p>
      <w:pPr>
        <w:ind w:firstLine="640" w:firstLineChars="200"/>
        <w:jc w:val="left"/>
        <w:rPr>
          <w:rFonts w:hint="eastAsia" w:ascii="仿宋_GB2312" w:hAnsi="Calibri" w:eastAsia="仿宋_GB2312"/>
          <w:color w:val="auto"/>
          <w:sz w:val="32"/>
          <w:szCs w:val="32"/>
          <w:highlight w:val="none"/>
        </w:rPr>
      </w:pPr>
    </w:p>
    <w:p>
      <w:pPr>
        <w:ind w:firstLine="640" w:firstLineChars="200"/>
        <w:jc w:val="left"/>
        <w:rPr>
          <w:rFonts w:hint="eastAsia" w:ascii="仿宋_GB2312" w:hAnsi="Calibri" w:eastAsia="仿宋_GB2312"/>
          <w:color w:val="auto"/>
          <w:sz w:val="32"/>
          <w:szCs w:val="32"/>
          <w:highlight w:val="none"/>
        </w:rPr>
      </w:pPr>
    </w:p>
    <w:p>
      <w:pPr>
        <w:ind w:firstLine="883" w:firstLineChars="200"/>
        <w:jc w:val="center"/>
        <w:rPr>
          <w:rFonts w:hint="eastAsia" w:ascii="仿宋_GB2312" w:hAnsi="Calibri" w:eastAsia="仿宋_GB2312"/>
          <w:b/>
          <w:color w:val="auto"/>
          <w:sz w:val="44"/>
          <w:szCs w:val="44"/>
          <w:highlight w:val="none"/>
        </w:rPr>
      </w:pPr>
      <w:r>
        <w:rPr>
          <w:rFonts w:ascii="仿宋_GB2312" w:hAnsi="Calibri" w:eastAsia="仿宋_GB2312"/>
          <w:b/>
          <w:color w:val="auto"/>
          <w:sz w:val="44"/>
          <w:szCs w:val="44"/>
          <w:highlight w:val="none"/>
        </w:rPr>
        <w:br w:type="page"/>
      </w:r>
      <w:r>
        <w:rPr>
          <w:rFonts w:hint="eastAsia" w:ascii="方正小标宋简体" w:hAnsi="方正小标宋简体" w:eastAsia="方正小标宋简体" w:cs="方正小标宋简体"/>
          <w:b w:val="0"/>
          <w:bCs/>
          <w:color w:val="auto"/>
          <w:sz w:val="36"/>
          <w:szCs w:val="36"/>
          <w:highlight w:val="none"/>
        </w:rPr>
        <w:t>第二章  投标须知及投标须知前附表</w:t>
      </w:r>
      <w:bookmarkStart w:id="1" w:name="_Toc501532950"/>
    </w:p>
    <w:bookmarkEnd w:id="1"/>
    <w:p>
      <w:pPr>
        <w:tabs>
          <w:tab w:val="left" w:pos="8400"/>
        </w:tabs>
        <w:ind w:firstLine="560" w:firstLineChars="171"/>
        <w:jc w:val="center"/>
        <w:rPr>
          <w:rFonts w:hint="eastAsia" w:ascii="黑体" w:hAnsi="黑体" w:eastAsia="黑体" w:cs="黑体"/>
          <w:b w:val="0"/>
          <w:bCs/>
          <w:color w:val="auto"/>
          <w:spacing w:val="4"/>
          <w:kern w:val="0"/>
          <w:sz w:val="32"/>
          <w:szCs w:val="32"/>
          <w:highlight w:val="none"/>
        </w:rPr>
      </w:pPr>
      <w:r>
        <w:rPr>
          <w:rFonts w:hint="eastAsia" w:ascii="黑体" w:hAnsi="黑体" w:eastAsia="黑体" w:cs="黑体"/>
          <w:b w:val="0"/>
          <w:bCs/>
          <w:color w:val="auto"/>
          <w:spacing w:val="4"/>
          <w:kern w:val="0"/>
          <w:sz w:val="32"/>
          <w:szCs w:val="32"/>
          <w:highlight w:val="none"/>
        </w:rPr>
        <w:t>一、投标须知前附表</w:t>
      </w:r>
    </w:p>
    <w:tbl>
      <w:tblPr>
        <w:tblStyle w:val="18"/>
        <w:tblW w:w="92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4"/>
        <w:gridCol w:w="1417"/>
        <w:gridCol w:w="2628"/>
        <w:gridCol w:w="4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项号</w:t>
            </w:r>
          </w:p>
        </w:tc>
        <w:tc>
          <w:tcPr>
            <w:tcW w:w="1417"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条款号</w:t>
            </w:r>
          </w:p>
        </w:tc>
        <w:tc>
          <w:tcPr>
            <w:tcW w:w="2628"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内容</w:t>
            </w:r>
          </w:p>
        </w:tc>
        <w:tc>
          <w:tcPr>
            <w:tcW w:w="4226"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1</w:t>
            </w:r>
          </w:p>
        </w:tc>
        <w:tc>
          <w:tcPr>
            <w:tcW w:w="1417"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1.1</w:t>
            </w:r>
          </w:p>
        </w:tc>
        <w:tc>
          <w:tcPr>
            <w:tcW w:w="2628"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工程名称</w:t>
            </w:r>
          </w:p>
        </w:tc>
        <w:tc>
          <w:tcPr>
            <w:tcW w:w="4226"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2</w:t>
            </w:r>
          </w:p>
        </w:tc>
        <w:tc>
          <w:tcPr>
            <w:tcW w:w="1417"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1.1</w:t>
            </w:r>
          </w:p>
        </w:tc>
        <w:tc>
          <w:tcPr>
            <w:tcW w:w="2628"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招标编号</w:t>
            </w:r>
          </w:p>
        </w:tc>
        <w:tc>
          <w:tcPr>
            <w:tcW w:w="4226"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3</w:t>
            </w:r>
          </w:p>
        </w:tc>
        <w:tc>
          <w:tcPr>
            <w:tcW w:w="1417"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1.1</w:t>
            </w:r>
          </w:p>
        </w:tc>
        <w:tc>
          <w:tcPr>
            <w:tcW w:w="2628"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建设地点</w:t>
            </w:r>
          </w:p>
        </w:tc>
        <w:tc>
          <w:tcPr>
            <w:tcW w:w="4226"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4</w:t>
            </w:r>
          </w:p>
        </w:tc>
        <w:tc>
          <w:tcPr>
            <w:tcW w:w="1417"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1.1</w:t>
            </w:r>
          </w:p>
        </w:tc>
        <w:tc>
          <w:tcPr>
            <w:tcW w:w="2628"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建设内容及规模</w:t>
            </w:r>
          </w:p>
        </w:tc>
        <w:tc>
          <w:tcPr>
            <w:tcW w:w="4226"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5</w:t>
            </w:r>
          </w:p>
        </w:tc>
        <w:tc>
          <w:tcPr>
            <w:tcW w:w="1417"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1.1</w:t>
            </w:r>
          </w:p>
        </w:tc>
        <w:tc>
          <w:tcPr>
            <w:tcW w:w="2628"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资金来源</w:t>
            </w:r>
          </w:p>
        </w:tc>
        <w:tc>
          <w:tcPr>
            <w:tcW w:w="4226"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6</w:t>
            </w:r>
          </w:p>
        </w:tc>
        <w:tc>
          <w:tcPr>
            <w:tcW w:w="1417"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1.1</w:t>
            </w:r>
          </w:p>
        </w:tc>
        <w:tc>
          <w:tcPr>
            <w:tcW w:w="2628"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评标方法</w:t>
            </w:r>
          </w:p>
        </w:tc>
        <w:tc>
          <w:tcPr>
            <w:tcW w:w="4226"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综合评估法/经评审随机抽取法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7</w:t>
            </w:r>
          </w:p>
        </w:tc>
        <w:tc>
          <w:tcPr>
            <w:tcW w:w="1417"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1.3</w:t>
            </w:r>
          </w:p>
        </w:tc>
        <w:tc>
          <w:tcPr>
            <w:tcW w:w="2628"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lang w:val="en-US" w:eastAsia="zh-CN"/>
              </w:rPr>
            </w:pPr>
            <w:r>
              <w:rPr>
                <w:rFonts w:hint="eastAsia" w:ascii="仿宋" w:hAnsi="仿宋" w:eastAsia="仿宋" w:cs="仿宋"/>
                <w:color w:val="auto"/>
                <w:spacing w:val="4"/>
                <w:kern w:val="0"/>
                <w:sz w:val="28"/>
                <w:szCs w:val="28"/>
                <w:highlight w:val="none"/>
              </w:rPr>
              <w:t>招标人</w:t>
            </w:r>
            <w:r>
              <w:rPr>
                <w:rFonts w:hint="eastAsia" w:ascii="仿宋" w:hAnsi="仿宋" w:eastAsia="仿宋" w:cs="仿宋"/>
                <w:color w:val="auto"/>
                <w:spacing w:val="4"/>
                <w:kern w:val="0"/>
                <w:sz w:val="28"/>
                <w:szCs w:val="28"/>
                <w:highlight w:val="none"/>
                <w:lang w:eastAsia="zh-CN"/>
              </w:rPr>
              <w:t>、</w:t>
            </w:r>
            <w:r>
              <w:rPr>
                <w:rFonts w:hint="eastAsia" w:ascii="仿宋" w:hAnsi="仿宋" w:eastAsia="仿宋" w:cs="仿宋"/>
                <w:color w:val="auto"/>
                <w:spacing w:val="4"/>
                <w:kern w:val="0"/>
                <w:sz w:val="28"/>
                <w:szCs w:val="28"/>
                <w:highlight w:val="none"/>
                <w:lang w:val="en-US" w:eastAsia="zh-CN"/>
              </w:rPr>
              <w:t>招标代理机构</w:t>
            </w:r>
          </w:p>
        </w:tc>
        <w:tc>
          <w:tcPr>
            <w:tcW w:w="4226" w:type="dxa"/>
            <w:vAlign w:val="center"/>
          </w:tcPr>
          <w:p>
            <w:pPr>
              <w:keepNext w:val="0"/>
              <w:keepLines w:val="0"/>
              <w:pageBreakBefore w:val="0"/>
              <w:widowControl w:val="0"/>
              <w:kinsoku/>
              <w:wordWrap/>
              <w:overflowPunct/>
              <w:autoSpaceDE/>
              <w:autoSpaceDN/>
              <w:bidi w:val="0"/>
              <w:adjustRightInd/>
              <w:snapToGrid/>
              <w:spacing w:line="600" w:lineRule="exact"/>
              <w:ind w:firstLine="0" w:firstLineChars="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kern w:val="1"/>
                <w:sz w:val="28"/>
                <w:szCs w:val="28"/>
                <w:highlight w:val="none"/>
                <w:lang w:val="en-US" w:eastAsia="zh-CN"/>
              </w:rPr>
              <w:t>招标人</w:t>
            </w:r>
            <w:r>
              <w:rPr>
                <w:rFonts w:hint="eastAsia" w:ascii="仿宋" w:hAnsi="仿宋" w:eastAsia="仿宋" w:cs="仿宋"/>
                <w:color w:val="auto"/>
                <w:kern w:val="1"/>
                <w:sz w:val="28"/>
                <w:szCs w:val="28"/>
                <w:highlight w:val="none"/>
              </w:rPr>
              <w:t>名称：</w:t>
            </w:r>
            <w:r>
              <w:rPr>
                <w:rFonts w:hint="eastAsia" w:ascii="仿宋" w:hAnsi="仿宋" w:eastAsia="仿宋" w:cs="仿宋"/>
                <w:color w:val="auto"/>
                <w:sz w:val="28"/>
                <w:szCs w:val="28"/>
                <w:highlight w:val="none"/>
                <w:u w:val="single"/>
                <w:lang w:bidi="ar"/>
              </w:rPr>
              <w:t xml:space="preserve">                                       </w:t>
            </w:r>
          </w:p>
          <w:p>
            <w:pPr>
              <w:keepNext w:val="0"/>
              <w:keepLines w:val="0"/>
              <w:pageBreakBefore w:val="0"/>
              <w:widowControl w:val="0"/>
              <w:kinsoku/>
              <w:wordWrap/>
              <w:overflowPunct/>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kern w:val="1"/>
                <w:sz w:val="28"/>
                <w:szCs w:val="28"/>
                <w:highlight w:val="none"/>
              </w:rPr>
              <w:t>地</w:t>
            </w:r>
            <w:r>
              <w:rPr>
                <w:rFonts w:hint="eastAsia" w:ascii="仿宋" w:hAnsi="仿宋" w:eastAsia="仿宋" w:cs="仿宋"/>
                <w:color w:val="auto"/>
                <w:kern w:val="1"/>
                <w:sz w:val="28"/>
                <w:szCs w:val="28"/>
                <w:highlight w:val="none"/>
                <w:lang w:val="en-US" w:eastAsia="zh-CN"/>
              </w:rPr>
              <w:t xml:space="preserve">  </w:t>
            </w:r>
            <w:r>
              <w:rPr>
                <w:rFonts w:hint="eastAsia" w:ascii="仿宋" w:hAnsi="仿宋" w:eastAsia="仿宋" w:cs="仿宋"/>
                <w:color w:val="auto"/>
                <w:kern w:val="1"/>
                <w:sz w:val="28"/>
                <w:szCs w:val="28"/>
                <w:highlight w:val="none"/>
              </w:rPr>
              <w:t>址：</w:t>
            </w:r>
            <w:r>
              <w:rPr>
                <w:rFonts w:hint="eastAsia" w:ascii="仿宋" w:hAnsi="仿宋" w:eastAsia="仿宋" w:cs="仿宋"/>
                <w:color w:val="auto"/>
                <w:sz w:val="28"/>
                <w:szCs w:val="28"/>
                <w:highlight w:val="none"/>
                <w:u w:val="single"/>
                <w:lang w:bidi="ar"/>
              </w:rPr>
              <w:t xml:space="preserve">                                       </w:t>
            </w:r>
          </w:p>
          <w:p>
            <w:pPr>
              <w:keepNext w:val="0"/>
              <w:keepLines w:val="0"/>
              <w:pageBreakBefore w:val="0"/>
              <w:widowControl w:val="0"/>
              <w:kinsoku/>
              <w:wordWrap/>
              <w:overflowPunct/>
              <w:autoSpaceDE/>
              <w:autoSpaceDN/>
              <w:bidi w:val="0"/>
              <w:adjustRightInd/>
              <w:snapToGrid/>
              <w:spacing w:line="600" w:lineRule="exact"/>
              <w:ind w:firstLine="458"/>
              <w:textAlignment w:val="auto"/>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联系人：</w:t>
            </w:r>
            <w:r>
              <w:rPr>
                <w:rFonts w:hint="eastAsia" w:ascii="仿宋" w:hAnsi="仿宋" w:eastAsia="仿宋" w:cs="仿宋"/>
                <w:color w:val="auto"/>
                <w:sz w:val="28"/>
                <w:szCs w:val="28"/>
                <w:highlight w:val="none"/>
                <w:u w:val="single"/>
                <w:lang w:bidi="ar"/>
              </w:rPr>
              <w:t xml:space="preserve">                                       </w:t>
            </w:r>
          </w:p>
          <w:p>
            <w:pPr>
              <w:keepNext w:val="0"/>
              <w:keepLines w:val="0"/>
              <w:pageBreakBefore w:val="0"/>
              <w:widowControl w:val="0"/>
              <w:kinsoku/>
              <w:wordWrap/>
              <w:overflowPunct/>
              <w:autoSpaceDE/>
              <w:autoSpaceDN/>
              <w:bidi w:val="0"/>
              <w:adjustRightInd/>
              <w:snapToGrid/>
              <w:spacing w:line="600" w:lineRule="exact"/>
              <w:ind w:firstLine="560" w:firstLineChars="200"/>
              <w:textAlignment w:val="auto"/>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电</w:t>
            </w:r>
            <w:r>
              <w:rPr>
                <w:rFonts w:hint="eastAsia" w:ascii="仿宋" w:hAnsi="仿宋" w:eastAsia="仿宋" w:cs="仿宋"/>
                <w:color w:val="auto"/>
                <w:kern w:val="1"/>
                <w:sz w:val="28"/>
                <w:szCs w:val="28"/>
                <w:highlight w:val="none"/>
                <w:lang w:val="en-US" w:eastAsia="zh-CN"/>
              </w:rPr>
              <w:t xml:space="preserve"> </w:t>
            </w:r>
            <w:r>
              <w:rPr>
                <w:rFonts w:hint="eastAsia" w:ascii="仿宋" w:hAnsi="仿宋" w:eastAsia="仿宋" w:cs="仿宋"/>
                <w:color w:val="auto"/>
                <w:kern w:val="1"/>
                <w:sz w:val="28"/>
                <w:szCs w:val="28"/>
                <w:highlight w:val="none"/>
              </w:rPr>
              <w:t xml:space="preserve">  话：</w:t>
            </w:r>
            <w:r>
              <w:rPr>
                <w:rFonts w:hint="eastAsia" w:ascii="仿宋" w:hAnsi="仿宋" w:eastAsia="仿宋" w:cs="仿宋"/>
                <w:color w:val="auto"/>
                <w:sz w:val="28"/>
                <w:szCs w:val="28"/>
                <w:highlight w:val="none"/>
                <w:u w:val="single"/>
                <w:lang w:bidi="ar"/>
              </w:rPr>
              <w:t xml:space="preserve">                                       </w:t>
            </w:r>
          </w:p>
          <w:p>
            <w:pPr>
              <w:keepNext w:val="0"/>
              <w:keepLines w:val="0"/>
              <w:pageBreakBefore w:val="0"/>
              <w:widowControl w:val="0"/>
              <w:tabs>
                <w:tab w:val="left" w:pos="8400"/>
              </w:tabs>
              <w:kinsoku/>
              <w:wordWrap/>
              <w:overflowPunct/>
              <w:autoSpaceDE/>
              <w:autoSpaceDN/>
              <w:bidi w:val="0"/>
              <w:adjustRightInd/>
              <w:snapToGrid/>
              <w:spacing w:line="600" w:lineRule="exact"/>
              <w:ind w:firstLine="560" w:firstLineChars="200"/>
              <w:jc w:val="both"/>
              <w:textAlignment w:val="auto"/>
              <w:rPr>
                <w:rFonts w:hint="eastAsia" w:ascii="仿宋" w:hAnsi="仿宋" w:eastAsia="仿宋" w:cs="仿宋"/>
                <w:color w:val="auto"/>
                <w:sz w:val="28"/>
                <w:szCs w:val="28"/>
                <w:highlight w:val="none"/>
                <w:u w:val="single"/>
                <w:lang w:bidi="ar"/>
              </w:rPr>
            </w:pPr>
            <w:r>
              <w:rPr>
                <w:rFonts w:hint="eastAsia" w:ascii="仿宋" w:hAnsi="仿宋" w:eastAsia="仿宋" w:cs="仿宋"/>
                <w:color w:val="auto"/>
                <w:kern w:val="1"/>
                <w:sz w:val="28"/>
                <w:szCs w:val="28"/>
                <w:highlight w:val="none"/>
              </w:rPr>
              <w:t>电子邮箱：</w:t>
            </w:r>
            <w:r>
              <w:rPr>
                <w:rFonts w:hint="eastAsia" w:ascii="仿宋" w:hAnsi="仿宋" w:eastAsia="仿宋" w:cs="仿宋"/>
                <w:color w:val="auto"/>
                <w:sz w:val="28"/>
                <w:szCs w:val="28"/>
                <w:highlight w:val="none"/>
                <w:u w:val="single"/>
                <w:lang w:bidi="ar"/>
              </w:rPr>
              <w:t xml:space="preserve">                 </w:t>
            </w:r>
          </w:p>
          <w:p>
            <w:pPr>
              <w:keepNext w:val="0"/>
              <w:keepLines w:val="0"/>
              <w:pageBreakBefore w:val="0"/>
              <w:widowControl w:val="0"/>
              <w:kinsoku/>
              <w:wordWrap/>
              <w:overflowPunct/>
              <w:autoSpaceDE/>
              <w:autoSpaceDN/>
              <w:bidi w:val="0"/>
              <w:adjustRightInd/>
              <w:snapToGrid/>
              <w:spacing w:line="600" w:lineRule="exact"/>
              <w:ind w:firstLine="0" w:firstLineChars="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kern w:val="1"/>
                <w:sz w:val="28"/>
                <w:szCs w:val="28"/>
                <w:highlight w:val="none"/>
                <w:lang w:val="en-US" w:eastAsia="zh-CN"/>
              </w:rPr>
              <w:t>招标代理机构</w:t>
            </w:r>
            <w:r>
              <w:rPr>
                <w:rFonts w:hint="eastAsia" w:ascii="仿宋" w:hAnsi="仿宋" w:eastAsia="仿宋" w:cs="仿宋"/>
                <w:color w:val="auto"/>
                <w:kern w:val="1"/>
                <w:sz w:val="28"/>
                <w:szCs w:val="28"/>
                <w:highlight w:val="none"/>
              </w:rPr>
              <w:t>名称：</w:t>
            </w:r>
            <w:r>
              <w:rPr>
                <w:rFonts w:hint="eastAsia" w:ascii="仿宋" w:hAnsi="仿宋" w:eastAsia="仿宋" w:cs="仿宋"/>
                <w:color w:val="auto"/>
                <w:sz w:val="28"/>
                <w:szCs w:val="28"/>
                <w:highlight w:val="none"/>
                <w:u w:val="single"/>
                <w:lang w:bidi="ar"/>
              </w:rPr>
              <w:t xml:space="preserve">                                       </w:t>
            </w:r>
          </w:p>
          <w:p>
            <w:pPr>
              <w:keepNext w:val="0"/>
              <w:keepLines w:val="0"/>
              <w:pageBreakBefore w:val="0"/>
              <w:widowControl w:val="0"/>
              <w:kinsoku/>
              <w:wordWrap/>
              <w:overflowPunct/>
              <w:autoSpaceDE/>
              <w:autoSpaceDN/>
              <w:bidi w:val="0"/>
              <w:adjustRightInd/>
              <w:snapToGrid/>
              <w:spacing w:line="600" w:lineRule="exact"/>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kern w:val="1"/>
                <w:sz w:val="28"/>
                <w:szCs w:val="28"/>
                <w:highlight w:val="none"/>
              </w:rPr>
              <w:t>地</w:t>
            </w:r>
            <w:r>
              <w:rPr>
                <w:rFonts w:hint="eastAsia" w:ascii="仿宋" w:hAnsi="仿宋" w:eastAsia="仿宋" w:cs="仿宋"/>
                <w:color w:val="auto"/>
                <w:kern w:val="1"/>
                <w:sz w:val="28"/>
                <w:szCs w:val="28"/>
                <w:highlight w:val="none"/>
                <w:lang w:val="en-US" w:eastAsia="zh-CN"/>
              </w:rPr>
              <w:t xml:space="preserve">  </w:t>
            </w:r>
            <w:r>
              <w:rPr>
                <w:rFonts w:hint="eastAsia" w:ascii="仿宋" w:hAnsi="仿宋" w:eastAsia="仿宋" w:cs="仿宋"/>
                <w:color w:val="auto"/>
                <w:kern w:val="1"/>
                <w:sz w:val="28"/>
                <w:szCs w:val="28"/>
                <w:highlight w:val="none"/>
              </w:rPr>
              <w:t>址：</w:t>
            </w:r>
            <w:r>
              <w:rPr>
                <w:rFonts w:hint="eastAsia" w:ascii="仿宋" w:hAnsi="仿宋" w:eastAsia="仿宋" w:cs="仿宋"/>
                <w:color w:val="auto"/>
                <w:sz w:val="28"/>
                <w:szCs w:val="28"/>
                <w:highlight w:val="none"/>
                <w:u w:val="single"/>
                <w:lang w:bidi="ar"/>
              </w:rPr>
              <w:t xml:space="preserve">                                       </w:t>
            </w:r>
          </w:p>
          <w:p>
            <w:pPr>
              <w:keepNext w:val="0"/>
              <w:keepLines w:val="0"/>
              <w:pageBreakBefore w:val="0"/>
              <w:widowControl w:val="0"/>
              <w:kinsoku/>
              <w:wordWrap/>
              <w:overflowPunct/>
              <w:autoSpaceDE/>
              <w:autoSpaceDN/>
              <w:bidi w:val="0"/>
              <w:adjustRightInd/>
              <w:snapToGrid/>
              <w:spacing w:line="600" w:lineRule="exact"/>
              <w:ind w:firstLine="458"/>
              <w:textAlignment w:val="auto"/>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联系人：</w:t>
            </w:r>
            <w:r>
              <w:rPr>
                <w:rFonts w:hint="eastAsia" w:ascii="仿宋" w:hAnsi="仿宋" w:eastAsia="仿宋" w:cs="仿宋"/>
                <w:color w:val="auto"/>
                <w:sz w:val="28"/>
                <w:szCs w:val="28"/>
                <w:highlight w:val="none"/>
                <w:u w:val="single"/>
                <w:lang w:bidi="ar"/>
              </w:rPr>
              <w:t xml:space="preserve">                                       </w:t>
            </w:r>
          </w:p>
          <w:p>
            <w:pPr>
              <w:keepNext w:val="0"/>
              <w:keepLines w:val="0"/>
              <w:pageBreakBefore w:val="0"/>
              <w:widowControl w:val="0"/>
              <w:kinsoku/>
              <w:wordWrap/>
              <w:overflowPunct/>
              <w:autoSpaceDE/>
              <w:autoSpaceDN/>
              <w:bidi w:val="0"/>
              <w:adjustRightInd/>
              <w:snapToGrid/>
              <w:spacing w:line="600" w:lineRule="exact"/>
              <w:ind w:firstLine="560" w:firstLineChars="200"/>
              <w:textAlignment w:val="auto"/>
              <w:rPr>
                <w:rFonts w:hint="eastAsia" w:ascii="仿宋" w:hAnsi="仿宋" w:eastAsia="仿宋" w:cs="仿宋"/>
                <w:color w:val="auto"/>
                <w:kern w:val="1"/>
                <w:sz w:val="28"/>
                <w:szCs w:val="28"/>
                <w:highlight w:val="none"/>
              </w:rPr>
            </w:pPr>
            <w:r>
              <w:rPr>
                <w:rFonts w:hint="eastAsia" w:ascii="仿宋" w:hAnsi="仿宋" w:eastAsia="仿宋" w:cs="仿宋"/>
                <w:color w:val="auto"/>
                <w:kern w:val="1"/>
                <w:sz w:val="28"/>
                <w:szCs w:val="28"/>
                <w:highlight w:val="none"/>
              </w:rPr>
              <w:t>电</w:t>
            </w:r>
            <w:r>
              <w:rPr>
                <w:rFonts w:hint="eastAsia" w:ascii="仿宋" w:hAnsi="仿宋" w:eastAsia="仿宋" w:cs="仿宋"/>
                <w:color w:val="auto"/>
                <w:kern w:val="1"/>
                <w:sz w:val="28"/>
                <w:szCs w:val="28"/>
                <w:highlight w:val="none"/>
                <w:lang w:val="en-US" w:eastAsia="zh-CN"/>
              </w:rPr>
              <w:t xml:space="preserve"> </w:t>
            </w:r>
            <w:r>
              <w:rPr>
                <w:rFonts w:hint="eastAsia" w:ascii="仿宋" w:hAnsi="仿宋" w:eastAsia="仿宋" w:cs="仿宋"/>
                <w:color w:val="auto"/>
                <w:kern w:val="1"/>
                <w:sz w:val="28"/>
                <w:szCs w:val="28"/>
                <w:highlight w:val="none"/>
              </w:rPr>
              <w:t xml:space="preserve">  话：</w:t>
            </w:r>
            <w:r>
              <w:rPr>
                <w:rFonts w:hint="eastAsia" w:ascii="仿宋" w:hAnsi="仿宋" w:eastAsia="仿宋" w:cs="仿宋"/>
                <w:color w:val="auto"/>
                <w:sz w:val="28"/>
                <w:szCs w:val="28"/>
                <w:highlight w:val="none"/>
                <w:u w:val="single"/>
                <w:lang w:bidi="ar"/>
              </w:rPr>
              <w:t xml:space="preserve">                                       </w:t>
            </w:r>
          </w:p>
          <w:p>
            <w:pPr>
              <w:keepNext w:val="0"/>
              <w:keepLines w:val="0"/>
              <w:pageBreakBefore w:val="0"/>
              <w:widowControl w:val="0"/>
              <w:tabs>
                <w:tab w:val="left" w:pos="8400"/>
              </w:tabs>
              <w:kinsoku/>
              <w:wordWrap/>
              <w:overflowPunct/>
              <w:autoSpaceDE/>
              <w:autoSpaceDN/>
              <w:bidi w:val="0"/>
              <w:adjustRightInd/>
              <w:snapToGrid/>
              <w:spacing w:line="600" w:lineRule="exact"/>
              <w:ind w:firstLine="560" w:firstLineChars="200"/>
              <w:jc w:val="both"/>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kern w:val="1"/>
                <w:sz w:val="28"/>
                <w:szCs w:val="28"/>
                <w:highlight w:val="none"/>
              </w:rPr>
              <w:t>电子邮箱：</w:t>
            </w:r>
            <w:r>
              <w:rPr>
                <w:rFonts w:hint="eastAsia" w:ascii="仿宋" w:hAnsi="仿宋" w:eastAsia="仿宋" w:cs="仿宋"/>
                <w:color w:val="auto"/>
                <w:sz w:val="28"/>
                <w:szCs w:val="28"/>
                <w:highlight w:val="none"/>
                <w:u w:val="single"/>
                <w:lang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8</w:t>
            </w:r>
          </w:p>
        </w:tc>
        <w:tc>
          <w:tcPr>
            <w:tcW w:w="1417"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2.1</w:t>
            </w:r>
          </w:p>
        </w:tc>
        <w:tc>
          <w:tcPr>
            <w:tcW w:w="2628"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招标范围</w:t>
            </w:r>
          </w:p>
        </w:tc>
        <w:tc>
          <w:tcPr>
            <w:tcW w:w="4226"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9</w:t>
            </w:r>
          </w:p>
        </w:tc>
        <w:tc>
          <w:tcPr>
            <w:tcW w:w="1417"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2.2</w:t>
            </w:r>
          </w:p>
        </w:tc>
        <w:tc>
          <w:tcPr>
            <w:tcW w:w="2628"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代建周期要求</w:t>
            </w:r>
          </w:p>
        </w:tc>
        <w:tc>
          <w:tcPr>
            <w:tcW w:w="4226"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10</w:t>
            </w:r>
          </w:p>
        </w:tc>
        <w:tc>
          <w:tcPr>
            <w:tcW w:w="1417"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2.3</w:t>
            </w:r>
          </w:p>
        </w:tc>
        <w:tc>
          <w:tcPr>
            <w:tcW w:w="2628"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投资控制目标要求</w:t>
            </w:r>
          </w:p>
        </w:tc>
        <w:tc>
          <w:tcPr>
            <w:tcW w:w="4226"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11</w:t>
            </w:r>
          </w:p>
        </w:tc>
        <w:tc>
          <w:tcPr>
            <w:tcW w:w="1417"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2.4</w:t>
            </w:r>
          </w:p>
        </w:tc>
        <w:tc>
          <w:tcPr>
            <w:tcW w:w="2628"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质量控制要求</w:t>
            </w:r>
          </w:p>
        </w:tc>
        <w:tc>
          <w:tcPr>
            <w:tcW w:w="4226"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12</w:t>
            </w:r>
          </w:p>
        </w:tc>
        <w:tc>
          <w:tcPr>
            <w:tcW w:w="1417"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2.5</w:t>
            </w:r>
          </w:p>
        </w:tc>
        <w:tc>
          <w:tcPr>
            <w:tcW w:w="2628"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进度控制要求</w:t>
            </w:r>
          </w:p>
        </w:tc>
        <w:tc>
          <w:tcPr>
            <w:tcW w:w="4226"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13</w:t>
            </w:r>
          </w:p>
        </w:tc>
        <w:tc>
          <w:tcPr>
            <w:tcW w:w="1417"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2.6</w:t>
            </w:r>
          </w:p>
        </w:tc>
        <w:tc>
          <w:tcPr>
            <w:tcW w:w="2628"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财务决算要求</w:t>
            </w:r>
          </w:p>
        </w:tc>
        <w:tc>
          <w:tcPr>
            <w:tcW w:w="4226"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14</w:t>
            </w:r>
          </w:p>
        </w:tc>
        <w:tc>
          <w:tcPr>
            <w:tcW w:w="1417"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2.7</w:t>
            </w:r>
          </w:p>
        </w:tc>
        <w:tc>
          <w:tcPr>
            <w:tcW w:w="2628"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产权办理要求</w:t>
            </w:r>
          </w:p>
        </w:tc>
        <w:tc>
          <w:tcPr>
            <w:tcW w:w="4226"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15</w:t>
            </w:r>
          </w:p>
        </w:tc>
        <w:tc>
          <w:tcPr>
            <w:tcW w:w="1417"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lang w:val="en-US" w:eastAsia="zh-CN"/>
              </w:rPr>
              <w:t>3</w:t>
            </w:r>
            <w:r>
              <w:rPr>
                <w:rFonts w:hint="eastAsia" w:ascii="仿宋" w:hAnsi="仿宋" w:eastAsia="仿宋" w:cs="仿宋"/>
                <w:color w:val="auto"/>
                <w:spacing w:val="4"/>
                <w:sz w:val="28"/>
                <w:szCs w:val="28"/>
                <w:highlight w:val="none"/>
              </w:rPr>
              <w:t>.1</w:t>
            </w:r>
          </w:p>
        </w:tc>
        <w:tc>
          <w:tcPr>
            <w:tcW w:w="2628"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sz w:val="28"/>
                <w:szCs w:val="28"/>
                <w:highlight w:val="none"/>
              </w:rPr>
            </w:pPr>
            <w:r>
              <w:rPr>
                <w:rFonts w:hint="eastAsia" w:ascii="仿宋" w:hAnsi="仿宋" w:eastAsia="仿宋" w:cs="仿宋"/>
                <w:color w:val="auto"/>
                <w:sz w:val="28"/>
                <w:szCs w:val="28"/>
                <w:highlight w:val="none"/>
              </w:rPr>
              <w:t>合格投标人资格条件</w:t>
            </w:r>
          </w:p>
        </w:tc>
        <w:tc>
          <w:tcPr>
            <w:tcW w:w="4226"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16</w:t>
            </w:r>
          </w:p>
        </w:tc>
        <w:tc>
          <w:tcPr>
            <w:tcW w:w="1417"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lang w:val="en-US" w:eastAsia="zh-CN"/>
              </w:rPr>
              <w:t>3</w:t>
            </w:r>
            <w:r>
              <w:rPr>
                <w:rFonts w:hint="eastAsia" w:ascii="仿宋" w:hAnsi="仿宋" w:eastAsia="仿宋" w:cs="仿宋"/>
                <w:color w:val="auto"/>
                <w:spacing w:val="4"/>
                <w:sz w:val="28"/>
                <w:szCs w:val="28"/>
                <w:highlight w:val="none"/>
              </w:rPr>
              <w:t>.2</w:t>
            </w:r>
          </w:p>
        </w:tc>
        <w:tc>
          <w:tcPr>
            <w:tcW w:w="2628"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资格审查方式</w:t>
            </w:r>
          </w:p>
        </w:tc>
        <w:tc>
          <w:tcPr>
            <w:tcW w:w="4226"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2"/>
                <w:sz w:val="28"/>
                <w:szCs w:val="28"/>
                <w:highlight w:val="none"/>
              </w:rPr>
              <w:t>资格后审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17</w:t>
            </w:r>
          </w:p>
        </w:tc>
        <w:tc>
          <w:tcPr>
            <w:tcW w:w="1417"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lang w:val="en-US" w:eastAsia="zh-CN"/>
              </w:rPr>
              <w:t>4</w:t>
            </w:r>
            <w:r>
              <w:rPr>
                <w:rFonts w:hint="eastAsia" w:ascii="仿宋" w:hAnsi="仿宋" w:eastAsia="仿宋" w:cs="仿宋"/>
                <w:color w:val="auto"/>
                <w:spacing w:val="4"/>
                <w:sz w:val="28"/>
                <w:szCs w:val="28"/>
                <w:highlight w:val="none"/>
              </w:rPr>
              <w:t>.1</w:t>
            </w:r>
          </w:p>
        </w:tc>
        <w:tc>
          <w:tcPr>
            <w:tcW w:w="2628"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踏勘现场</w:t>
            </w:r>
          </w:p>
        </w:tc>
        <w:tc>
          <w:tcPr>
            <w:tcW w:w="4226"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z w:val="28"/>
                <w:szCs w:val="28"/>
                <w:highlight w:val="none"/>
              </w:rPr>
              <w:t>不组织集中踏勘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18</w:t>
            </w:r>
          </w:p>
        </w:tc>
        <w:tc>
          <w:tcPr>
            <w:tcW w:w="1417"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lang w:val="en-US" w:eastAsia="zh-CN"/>
              </w:rPr>
              <w:t>7</w:t>
            </w:r>
            <w:r>
              <w:rPr>
                <w:rFonts w:hint="eastAsia" w:ascii="仿宋" w:hAnsi="仿宋" w:eastAsia="仿宋" w:cs="仿宋"/>
                <w:color w:val="auto"/>
                <w:spacing w:val="4"/>
                <w:sz w:val="28"/>
                <w:szCs w:val="28"/>
                <w:highlight w:val="none"/>
              </w:rPr>
              <w:t>.1</w:t>
            </w:r>
          </w:p>
        </w:tc>
        <w:tc>
          <w:tcPr>
            <w:tcW w:w="2628"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投标人质疑</w:t>
            </w:r>
          </w:p>
        </w:tc>
        <w:tc>
          <w:tcPr>
            <w:tcW w:w="4226"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19</w:t>
            </w:r>
          </w:p>
        </w:tc>
        <w:tc>
          <w:tcPr>
            <w:tcW w:w="1417"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1</w:t>
            </w:r>
            <w:r>
              <w:rPr>
                <w:rFonts w:hint="eastAsia" w:ascii="仿宋" w:hAnsi="仿宋" w:eastAsia="仿宋" w:cs="仿宋"/>
                <w:color w:val="auto"/>
                <w:spacing w:val="4"/>
                <w:sz w:val="28"/>
                <w:szCs w:val="28"/>
                <w:highlight w:val="none"/>
                <w:lang w:val="en-US" w:eastAsia="zh-CN"/>
              </w:rPr>
              <w:t>2</w:t>
            </w:r>
            <w:r>
              <w:rPr>
                <w:rFonts w:hint="eastAsia" w:ascii="仿宋" w:hAnsi="仿宋" w:eastAsia="仿宋" w:cs="仿宋"/>
                <w:color w:val="auto"/>
                <w:spacing w:val="4"/>
                <w:sz w:val="28"/>
                <w:szCs w:val="28"/>
                <w:highlight w:val="none"/>
              </w:rPr>
              <w:t>.1</w:t>
            </w:r>
          </w:p>
        </w:tc>
        <w:tc>
          <w:tcPr>
            <w:tcW w:w="2628" w:type="dxa"/>
            <w:vAlign w:val="center"/>
          </w:tcPr>
          <w:p>
            <w:pPr>
              <w:keepNext w:val="0"/>
              <w:keepLines w:val="0"/>
              <w:pageBreakBefore w:val="0"/>
              <w:widowControl w:val="0"/>
              <w:suppressLineNumbers/>
              <w:suppressAutoHyphens/>
              <w:kinsoku/>
              <w:wordWrap/>
              <w:overflowPunct/>
              <w:topLinePunct/>
              <w:autoSpaceDE/>
              <w:autoSpaceDN/>
              <w:bidi w:val="0"/>
              <w:adjustRightInd/>
              <w:snapToGrid/>
              <w:spacing w:line="360" w:lineRule="auto"/>
              <w:jc w:val="center"/>
              <w:textAlignment w:val="auto"/>
              <w:rPr>
                <w:rFonts w:hint="eastAsia" w:ascii="仿宋" w:hAnsi="仿宋" w:eastAsia="仿宋" w:cs="仿宋"/>
                <w:color w:val="auto"/>
                <w:spacing w:val="4"/>
                <w:sz w:val="28"/>
                <w:szCs w:val="28"/>
                <w:highlight w:val="none"/>
                <w:lang w:eastAsia="zh-CN"/>
              </w:rPr>
            </w:pPr>
            <w:r>
              <w:rPr>
                <w:rFonts w:hint="eastAsia" w:ascii="仿宋" w:hAnsi="仿宋" w:eastAsia="仿宋" w:cs="仿宋"/>
                <w:color w:val="auto"/>
                <w:spacing w:val="4"/>
                <w:sz w:val="28"/>
                <w:szCs w:val="28"/>
                <w:highlight w:val="none"/>
                <w:lang w:val="en-US" w:eastAsia="zh-CN"/>
              </w:rPr>
              <w:t>本项目最高控制价及</w:t>
            </w:r>
            <w:r>
              <w:rPr>
                <w:rFonts w:hint="eastAsia" w:ascii="仿宋" w:hAnsi="仿宋" w:eastAsia="仿宋" w:cs="仿宋"/>
                <w:color w:val="auto"/>
                <w:spacing w:val="4"/>
                <w:sz w:val="28"/>
                <w:szCs w:val="28"/>
                <w:highlight w:val="none"/>
                <w:lang w:eastAsia="zh-CN"/>
              </w:rPr>
              <w:t>投标报价方式</w:t>
            </w:r>
          </w:p>
        </w:tc>
        <w:tc>
          <w:tcPr>
            <w:tcW w:w="4226" w:type="dxa"/>
            <w:vAlign w:val="center"/>
          </w:tcPr>
          <w:p>
            <w:pPr>
              <w:keepNext w:val="0"/>
              <w:keepLines w:val="0"/>
              <w:pageBreakBefore w:val="0"/>
              <w:widowControl w:val="0"/>
              <w:numPr>
                <w:ilvl w:val="0"/>
                <w:numId w:val="0"/>
              </w:numPr>
              <w:tabs>
                <w:tab w:val="left" w:pos="8400"/>
              </w:tabs>
              <w:kinsoku/>
              <w:wordWrap/>
              <w:overflowPunct/>
              <w:autoSpaceDE/>
              <w:autoSpaceDN/>
              <w:bidi w:val="0"/>
              <w:adjustRightInd/>
              <w:snapToGrid/>
              <w:spacing w:line="60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1.项目最高控制总价为：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万元</w:t>
            </w:r>
            <w:r>
              <w:rPr>
                <w:rFonts w:hint="eastAsia" w:ascii="仿宋" w:hAnsi="仿宋" w:eastAsia="仿宋" w:cs="仿宋"/>
                <w:color w:val="auto"/>
                <w:sz w:val="28"/>
                <w:szCs w:val="28"/>
                <w:highlight w:val="none"/>
                <w:lang w:val="en-US" w:eastAsia="zh-CN"/>
              </w:rPr>
              <w:t>，其中各分项最高控制价分别为：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w:t>
            </w:r>
          </w:p>
          <w:p>
            <w:pPr>
              <w:keepNext w:val="0"/>
              <w:keepLines w:val="0"/>
              <w:pageBreakBefore w:val="0"/>
              <w:widowControl w:val="0"/>
              <w:numPr>
                <w:ilvl w:val="0"/>
                <w:numId w:val="0"/>
              </w:numPr>
              <w:tabs>
                <w:tab w:val="left" w:pos="8400"/>
              </w:tabs>
              <w:kinsoku/>
              <w:wordWrap/>
              <w:overflowPunct/>
              <w:autoSpaceDE/>
              <w:autoSpaceDN/>
              <w:bidi w:val="0"/>
              <w:adjustRightInd/>
              <w:snapToGrid/>
              <w:spacing w:line="600" w:lineRule="exact"/>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2.建筑安装工程费用采用分项工程全费用报价法，工程建设其他费用采用直接报价法。</w:t>
            </w:r>
          </w:p>
          <w:p>
            <w:pPr>
              <w:pStyle w:val="24"/>
              <w:keepNext w:val="0"/>
              <w:keepLines w:val="0"/>
              <w:pageBreakBefore w:val="0"/>
              <w:widowControl w:val="0"/>
              <w:kinsoku/>
              <w:wordWrap/>
              <w:overflowPunct/>
              <w:autoSpaceDE/>
              <w:autoSpaceDN/>
              <w:bidi w:val="0"/>
              <w:adjustRightInd/>
              <w:snapToGrid/>
              <w:spacing w:line="6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3.本项目前期阶段代建单位已完成的前期工作内容相关费用金额为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万元，此费用以暂定金形式单列，为不可竞争费。</w:t>
            </w:r>
          </w:p>
          <w:p>
            <w:pPr>
              <w:pStyle w:val="24"/>
              <w:keepNext w:val="0"/>
              <w:keepLines w:val="0"/>
              <w:pageBreakBefore w:val="0"/>
              <w:widowControl w:val="0"/>
              <w:kinsoku/>
              <w:wordWrap/>
              <w:overflowPunct/>
              <w:autoSpaceDE/>
              <w:autoSpaceDN/>
              <w:bidi w:val="0"/>
              <w:adjustRightInd/>
              <w:snapToGrid/>
              <w:spacing w:line="60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4.本项目前期阶段代建单位的建设单位管理费按《厦门市财政局关于调整建设单位管理费计取标准有关事项的通知》（厦财建〔2017〕80号）和《厦门市市级财政投融资建设项目代建总承包办法》（厦建规〔2023〕2 号-协）文计取，费用为</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万元，此费用以暂定金形式单列，为不可竞争费。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20</w:t>
            </w:r>
          </w:p>
        </w:tc>
        <w:tc>
          <w:tcPr>
            <w:tcW w:w="1417"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1</w:t>
            </w:r>
            <w:r>
              <w:rPr>
                <w:rFonts w:hint="eastAsia" w:ascii="仿宋" w:hAnsi="仿宋" w:eastAsia="仿宋" w:cs="仿宋"/>
                <w:color w:val="auto"/>
                <w:spacing w:val="4"/>
                <w:sz w:val="28"/>
                <w:szCs w:val="28"/>
                <w:highlight w:val="none"/>
                <w:lang w:val="en-US" w:eastAsia="zh-CN"/>
              </w:rPr>
              <w:t>4</w:t>
            </w:r>
            <w:r>
              <w:rPr>
                <w:rFonts w:hint="eastAsia" w:ascii="仿宋" w:hAnsi="仿宋" w:eastAsia="仿宋" w:cs="仿宋"/>
                <w:color w:val="auto"/>
                <w:spacing w:val="4"/>
                <w:sz w:val="28"/>
                <w:szCs w:val="28"/>
                <w:highlight w:val="none"/>
              </w:rPr>
              <w:t>.1</w:t>
            </w:r>
          </w:p>
        </w:tc>
        <w:tc>
          <w:tcPr>
            <w:tcW w:w="2628"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投标有效期</w:t>
            </w:r>
          </w:p>
        </w:tc>
        <w:tc>
          <w:tcPr>
            <w:tcW w:w="4226"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21</w:t>
            </w:r>
          </w:p>
        </w:tc>
        <w:tc>
          <w:tcPr>
            <w:tcW w:w="1417"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1</w:t>
            </w:r>
            <w:r>
              <w:rPr>
                <w:rFonts w:hint="eastAsia" w:ascii="仿宋" w:hAnsi="仿宋" w:eastAsia="仿宋" w:cs="仿宋"/>
                <w:color w:val="auto"/>
                <w:spacing w:val="4"/>
                <w:sz w:val="28"/>
                <w:szCs w:val="28"/>
                <w:highlight w:val="none"/>
                <w:lang w:val="en-US" w:eastAsia="zh-CN"/>
              </w:rPr>
              <w:t>5</w:t>
            </w:r>
            <w:r>
              <w:rPr>
                <w:rFonts w:hint="eastAsia" w:ascii="仿宋" w:hAnsi="仿宋" w:eastAsia="仿宋" w:cs="仿宋"/>
                <w:color w:val="auto"/>
                <w:spacing w:val="4"/>
                <w:sz w:val="28"/>
                <w:szCs w:val="28"/>
                <w:highlight w:val="none"/>
              </w:rPr>
              <w:t>.1</w:t>
            </w:r>
          </w:p>
        </w:tc>
        <w:tc>
          <w:tcPr>
            <w:tcW w:w="2628"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投标保证金</w:t>
            </w:r>
          </w:p>
        </w:tc>
        <w:tc>
          <w:tcPr>
            <w:tcW w:w="4226"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22</w:t>
            </w:r>
          </w:p>
        </w:tc>
        <w:tc>
          <w:tcPr>
            <w:tcW w:w="1417"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1</w:t>
            </w:r>
            <w:r>
              <w:rPr>
                <w:rFonts w:hint="eastAsia" w:ascii="仿宋" w:hAnsi="仿宋" w:eastAsia="仿宋" w:cs="仿宋"/>
                <w:color w:val="auto"/>
                <w:spacing w:val="4"/>
                <w:sz w:val="28"/>
                <w:szCs w:val="28"/>
                <w:highlight w:val="none"/>
                <w:lang w:val="en-US" w:eastAsia="zh-CN"/>
              </w:rPr>
              <w:t>6</w:t>
            </w:r>
            <w:r>
              <w:rPr>
                <w:rFonts w:hint="eastAsia" w:ascii="仿宋" w:hAnsi="仿宋" w:eastAsia="仿宋" w:cs="仿宋"/>
                <w:color w:val="auto"/>
                <w:spacing w:val="4"/>
                <w:sz w:val="28"/>
                <w:szCs w:val="28"/>
                <w:highlight w:val="none"/>
              </w:rPr>
              <w:t>.1</w:t>
            </w:r>
          </w:p>
        </w:tc>
        <w:tc>
          <w:tcPr>
            <w:tcW w:w="2628"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投标文件份数</w:t>
            </w:r>
          </w:p>
        </w:tc>
        <w:tc>
          <w:tcPr>
            <w:tcW w:w="4226"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23</w:t>
            </w:r>
          </w:p>
        </w:tc>
        <w:tc>
          <w:tcPr>
            <w:tcW w:w="1417"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lang w:val="en-US" w:eastAsia="zh-CN"/>
              </w:rPr>
              <w:t>19</w:t>
            </w:r>
            <w:r>
              <w:rPr>
                <w:rFonts w:hint="eastAsia" w:ascii="仿宋" w:hAnsi="仿宋" w:eastAsia="仿宋" w:cs="仿宋"/>
                <w:color w:val="auto"/>
                <w:spacing w:val="4"/>
                <w:sz w:val="28"/>
                <w:szCs w:val="28"/>
                <w:highlight w:val="none"/>
              </w:rPr>
              <w:t>.1</w:t>
            </w:r>
          </w:p>
        </w:tc>
        <w:tc>
          <w:tcPr>
            <w:tcW w:w="2628"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投标文件提交地点及截止时间</w:t>
            </w:r>
          </w:p>
        </w:tc>
        <w:tc>
          <w:tcPr>
            <w:tcW w:w="4226"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24</w:t>
            </w:r>
          </w:p>
        </w:tc>
        <w:tc>
          <w:tcPr>
            <w:tcW w:w="1417"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2</w:t>
            </w:r>
            <w:r>
              <w:rPr>
                <w:rFonts w:hint="eastAsia" w:ascii="仿宋" w:hAnsi="仿宋" w:eastAsia="仿宋" w:cs="仿宋"/>
                <w:color w:val="auto"/>
                <w:spacing w:val="4"/>
                <w:sz w:val="28"/>
                <w:szCs w:val="28"/>
                <w:highlight w:val="none"/>
                <w:lang w:val="en-US" w:eastAsia="zh-CN"/>
              </w:rPr>
              <w:t>2</w:t>
            </w:r>
            <w:r>
              <w:rPr>
                <w:rFonts w:hint="eastAsia" w:ascii="仿宋" w:hAnsi="仿宋" w:eastAsia="仿宋" w:cs="仿宋"/>
                <w:color w:val="auto"/>
                <w:spacing w:val="4"/>
                <w:sz w:val="28"/>
                <w:szCs w:val="28"/>
                <w:highlight w:val="none"/>
              </w:rPr>
              <w:t>.1</w:t>
            </w:r>
          </w:p>
        </w:tc>
        <w:tc>
          <w:tcPr>
            <w:tcW w:w="2628"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开标</w:t>
            </w:r>
          </w:p>
        </w:tc>
        <w:tc>
          <w:tcPr>
            <w:tcW w:w="4226"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25</w:t>
            </w:r>
          </w:p>
        </w:tc>
        <w:tc>
          <w:tcPr>
            <w:tcW w:w="1417"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2</w:t>
            </w:r>
            <w:r>
              <w:rPr>
                <w:rFonts w:hint="eastAsia" w:ascii="仿宋" w:hAnsi="仿宋" w:eastAsia="仿宋" w:cs="仿宋"/>
                <w:color w:val="auto"/>
                <w:spacing w:val="4"/>
                <w:sz w:val="28"/>
                <w:szCs w:val="28"/>
                <w:highlight w:val="none"/>
                <w:lang w:val="en-US" w:eastAsia="zh-CN"/>
              </w:rPr>
              <w:t>3</w:t>
            </w:r>
            <w:r>
              <w:rPr>
                <w:rFonts w:hint="eastAsia" w:ascii="仿宋" w:hAnsi="仿宋" w:eastAsia="仿宋" w:cs="仿宋"/>
                <w:color w:val="auto"/>
                <w:spacing w:val="4"/>
                <w:sz w:val="28"/>
                <w:szCs w:val="28"/>
                <w:highlight w:val="none"/>
              </w:rPr>
              <w:t>.1</w:t>
            </w:r>
          </w:p>
        </w:tc>
        <w:tc>
          <w:tcPr>
            <w:tcW w:w="2628"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评标方法及标准</w:t>
            </w:r>
          </w:p>
        </w:tc>
        <w:tc>
          <w:tcPr>
            <w:tcW w:w="4226"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26</w:t>
            </w:r>
          </w:p>
        </w:tc>
        <w:tc>
          <w:tcPr>
            <w:tcW w:w="1417"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2</w:t>
            </w:r>
            <w:r>
              <w:rPr>
                <w:rFonts w:hint="eastAsia" w:ascii="仿宋" w:hAnsi="仿宋" w:eastAsia="仿宋" w:cs="仿宋"/>
                <w:color w:val="auto"/>
                <w:spacing w:val="4"/>
                <w:sz w:val="28"/>
                <w:szCs w:val="28"/>
                <w:highlight w:val="none"/>
                <w:lang w:val="en-US" w:eastAsia="zh-CN"/>
              </w:rPr>
              <w:t>7</w:t>
            </w:r>
            <w:r>
              <w:rPr>
                <w:rFonts w:hint="eastAsia" w:ascii="仿宋" w:hAnsi="仿宋" w:eastAsia="仿宋" w:cs="仿宋"/>
                <w:color w:val="auto"/>
                <w:spacing w:val="4"/>
                <w:sz w:val="28"/>
                <w:szCs w:val="28"/>
                <w:highlight w:val="none"/>
              </w:rPr>
              <w:t>.1</w:t>
            </w:r>
          </w:p>
        </w:tc>
        <w:tc>
          <w:tcPr>
            <w:tcW w:w="2628"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签订合同</w:t>
            </w:r>
          </w:p>
        </w:tc>
        <w:tc>
          <w:tcPr>
            <w:tcW w:w="4226"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4"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r>
              <w:rPr>
                <w:rFonts w:hint="eastAsia" w:ascii="仿宋" w:hAnsi="仿宋" w:eastAsia="仿宋" w:cs="仿宋"/>
                <w:color w:val="auto"/>
                <w:spacing w:val="4"/>
                <w:kern w:val="0"/>
                <w:sz w:val="28"/>
                <w:szCs w:val="28"/>
                <w:highlight w:val="none"/>
              </w:rPr>
              <w:t>27</w:t>
            </w:r>
          </w:p>
        </w:tc>
        <w:tc>
          <w:tcPr>
            <w:tcW w:w="1417"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sz w:val="28"/>
                <w:szCs w:val="28"/>
                <w:highlight w:val="none"/>
              </w:rPr>
            </w:pPr>
          </w:p>
        </w:tc>
        <w:tc>
          <w:tcPr>
            <w:tcW w:w="2628" w:type="dxa"/>
            <w:vAlign w:val="center"/>
          </w:tcPr>
          <w:p>
            <w:pPr>
              <w:keepNext w:val="0"/>
              <w:keepLines w:val="0"/>
              <w:pageBreakBefore w:val="0"/>
              <w:widowControl w:val="0"/>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其他</w:t>
            </w:r>
          </w:p>
        </w:tc>
        <w:tc>
          <w:tcPr>
            <w:tcW w:w="4226" w:type="dxa"/>
            <w:vAlign w:val="center"/>
          </w:tcPr>
          <w:p>
            <w:pPr>
              <w:keepNext w:val="0"/>
              <w:keepLines w:val="0"/>
              <w:pageBreakBefore w:val="0"/>
              <w:widowControl w:val="0"/>
              <w:tabs>
                <w:tab w:val="left" w:pos="8400"/>
              </w:tabs>
              <w:kinsoku/>
              <w:wordWrap/>
              <w:overflowPunct/>
              <w:autoSpaceDE/>
              <w:autoSpaceDN/>
              <w:bidi w:val="0"/>
              <w:adjustRightInd/>
              <w:snapToGrid/>
              <w:spacing w:line="360" w:lineRule="auto"/>
              <w:jc w:val="center"/>
              <w:textAlignment w:val="auto"/>
              <w:rPr>
                <w:rFonts w:hint="eastAsia" w:ascii="仿宋" w:hAnsi="仿宋" w:eastAsia="仿宋" w:cs="仿宋"/>
                <w:color w:val="auto"/>
                <w:spacing w:val="4"/>
                <w:kern w:val="0"/>
                <w:sz w:val="28"/>
                <w:szCs w:val="28"/>
                <w:highlight w:val="none"/>
              </w:rPr>
            </w:pPr>
          </w:p>
        </w:tc>
      </w:tr>
    </w:tbl>
    <w:p>
      <w:pPr>
        <w:pStyle w:val="36"/>
        <w:widowControl w:val="0"/>
        <w:spacing w:line="500" w:lineRule="exact"/>
        <w:ind w:firstLine="576" w:firstLineChars="200"/>
        <w:jc w:val="both"/>
        <w:rPr>
          <w:rFonts w:hint="eastAsia" w:ascii="仿宋_GB2312" w:hAnsi="宋体" w:eastAsia="仿宋_GB2312"/>
          <w:b w:val="0"/>
          <w:bCs/>
          <w:color w:val="auto"/>
          <w:spacing w:val="4"/>
          <w:kern w:val="2"/>
          <w:sz w:val="28"/>
          <w:szCs w:val="28"/>
          <w:highlight w:val="none"/>
        </w:rPr>
      </w:pPr>
      <w:r>
        <w:rPr>
          <w:rFonts w:hint="eastAsia" w:ascii="仿宋_GB2312" w:hAnsi="宋体" w:eastAsia="仿宋_GB2312"/>
          <w:b w:val="0"/>
          <w:bCs/>
          <w:color w:val="auto"/>
          <w:spacing w:val="4"/>
          <w:kern w:val="2"/>
          <w:sz w:val="28"/>
          <w:szCs w:val="28"/>
          <w:highlight w:val="none"/>
        </w:rPr>
        <w:t>注：</w:t>
      </w:r>
    </w:p>
    <w:p>
      <w:pPr>
        <w:pStyle w:val="36"/>
        <w:widowControl w:val="0"/>
        <w:spacing w:line="500" w:lineRule="exact"/>
        <w:ind w:firstLine="576" w:firstLineChars="200"/>
        <w:jc w:val="both"/>
        <w:rPr>
          <w:rFonts w:hint="eastAsia" w:ascii="仿宋_GB2312" w:hAnsi="宋体" w:eastAsia="仿宋_GB2312"/>
          <w:b w:val="0"/>
          <w:bCs/>
          <w:color w:val="auto"/>
          <w:spacing w:val="4"/>
          <w:kern w:val="2"/>
          <w:sz w:val="28"/>
          <w:szCs w:val="28"/>
          <w:highlight w:val="none"/>
        </w:rPr>
      </w:pPr>
      <w:r>
        <w:rPr>
          <w:rFonts w:hint="eastAsia" w:ascii="仿宋_GB2312" w:hAnsi="宋体" w:eastAsia="仿宋_GB2312"/>
          <w:b w:val="0"/>
          <w:bCs/>
          <w:color w:val="auto"/>
          <w:spacing w:val="4"/>
          <w:kern w:val="2"/>
          <w:sz w:val="28"/>
          <w:szCs w:val="28"/>
          <w:highlight w:val="none"/>
        </w:rPr>
        <w:t>1.本投标须知前附表与招标文件其它内容相互矛盾时，以本表为准。</w:t>
      </w:r>
    </w:p>
    <w:p>
      <w:pPr>
        <w:pStyle w:val="36"/>
        <w:widowControl w:val="0"/>
        <w:spacing w:line="500" w:lineRule="exact"/>
        <w:ind w:firstLine="576" w:firstLineChars="200"/>
        <w:jc w:val="both"/>
        <w:rPr>
          <w:rFonts w:hint="eastAsia" w:ascii="仿宋_GB2312" w:hAnsi="宋体" w:eastAsia="仿宋_GB2312"/>
          <w:b w:val="0"/>
          <w:bCs/>
          <w:color w:val="auto"/>
          <w:spacing w:val="4"/>
          <w:kern w:val="2"/>
          <w:sz w:val="28"/>
          <w:szCs w:val="28"/>
          <w:highlight w:val="none"/>
        </w:rPr>
      </w:pPr>
      <w:r>
        <w:rPr>
          <w:rFonts w:hint="eastAsia" w:ascii="仿宋_GB2312" w:hAnsi="宋体" w:eastAsia="仿宋_GB2312"/>
          <w:b w:val="0"/>
          <w:bCs/>
          <w:color w:val="auto"/>
          <w:spacing w:val="4"/>
          <w:kern w:val="2"/>
          <w:sz w:val="28"/>
          <w:szCs w:val="28"/>
          <w:highlight w:val="none"/>
        </w:rPr>
        <w:t>2.本招标文件所有的时间均为北京时间。</w:t>
      </w:r>
    </w:p>
    <w:p>
      <w:pPr>
        <w:pStyle w:val="36"/>
        <w:spacing w:line="500" w:lineRule="exact"/>
        <w:ind w:firstLine="576" w:firstLineChars="200"/>
        <w:jc w:val="both"/>
        <w:rPr>
          <w:rFonts w:hint="eastAsia" w:ascii="仿宋_GB2312" w:hAnsi="宋体" w:eastAsia="仿宋_GB2312"/>
          <w:b/>
          <w:color w:val="auto"/>
          <w:spacing w:val="4"/>
          <w:kern w:val="0"/>
          <w:sz w:val="44"/>
          <w:szCs w:val="44"/>
          <w:highlight w:val="none"/>
        </w:rPr>
      </w:pPr>
      <w:r>
        <w:rPr>
          <w:rFonts w:hint="eastAsia" w:ascii="仿宋_GB2312" w:hAnsi="宋体" w:eastAsia="仿宋_GB2312"/>
          <w:b w:val="0"/>
          <w:bCs/>
          <w:color w:val="auto"/>
          <w:spacing w:val="4"/>
          <w:kern w:val="2"/>
          <w:sz w:val="28"/>
          <w:szCs w:val="28"/>
          <w:highlight w:val="none"/>
        </w:rPr>
        <w:t>3.对于不同类别项目，本表中部分内容非简单数值或时间可明确约定，但在代建总承包合同条款可约定的，可考虑在代建总承包合同签订时给予明确约定。</w:t>
      </w:r>
    </w:p>
    <w:p>
      <w:pPr>
        <w:rPr>
          <w:rFonts w:hint="eastAsia" w:ascii="仿宋_GB2312" w:hAnsi="Calibri" w:eastAsia="仿宋_GB2312"/>
          <w:b/>
          <w:color w:val="auto"/>
          <w:sz w:val="44"/>
          <w:szCs w:val="44"/>
          <w:highlight w:val="none"/>
        </w:rPr>
      </w:pPr>
      <w:r>
        <w:rPr>
          <w:rFonts w:hint="eastAsia" w:ascii="仿宋_GB2312" w:hAnsi="Calibri" w:eastAsia="仿宋_GB2312"/>
          <w:b/>
          <w:color w:val="auto"/>
          <w:sz w:val="44"/>
          <w:szCs w:val="44"/>
          <w:highlight w:val="none"/>
        </w:rPr>
        <w:br w:type="page"/>
      </w:r>
    </w:p>
    <w:p>
      <w:pPr>
        <w:ind w:firstLine="642" w:firstLineChars="200"/>
        <w:jc w:val="center"/>
        <w:rPr>
          <w:rFonts w:hint="eastAsia" w:ascii="黑体" w:hAnsi="黑体" w:eastAsia="黑体" w:cs="黑体"/>
          <w:b/>
          <w:color w:val="auto"/>
          <w:sz w:val="32"/>
          <w:szCs w:val="32"/>
          <w:highlight w:val="none"/>
        </w:rPr>
      </w:pPr>
      <w:r>
        <w:rPr>
          <w:rFonts w:hint="eastAsia" w:ascii="黑体" w:hAnsi="黑体" w:eastAsia="黑体" w:cs="黑体"/>
          <w:b/>
          <w:color w:val="auto"/>
          <w:sz w:val="32"/>
          <w:szCs w:val="32"/>
          <w:highlight w:val="none"/>
        </w:rPr>
        <w:t>二、投标须知</w:t>
      </w:r>
    </w:p>
    <w:p>
      <w:pPr>
        <w:ind w:firstLine="640" w:firstLineChars="200"/>
        <w:jc w:val="center"/>
        <w:rPr>
          <w:rFonts w:hint="eastAsia" w:ascii="CESI楷体-GB2312" w:hAnsi="CESI楷体-GB2312" w:eastAsia="CESI楷体-GB2312" w:cs="CESI楷体-GB2312"/>
          <w:b/>
          <w:color w:val="auto"/>
          <w:sz w:val="32"/>
          <w:szCs w:val="32"/>
          <w:highlight w:val="none"/>
        </w:rPr>
      </w:pPr>
      <w:r>
        <w:rPr>
          <w:rFonts w:hint="eastAsia" w:ascii="CESI楷体-GB2312" w:hAnsi="CESI楷体-GB2312" w:eastAsia="CESI楷体-GB2312" w:cs="CESI楷体-GB2312"/>
          <w:b/>
          <w:color w:val="auto"/>
          <w:sz w:val="32"/>
          <w:szCs w:val="32"/>
          <w:highlight w:val="none"/>
        </w:rPr>
        <w:t>（一）总则</w:t>
      </w:r>
    </w:p>
    <w:p>
      <w:pPr>
        <w:ind w:firstLine="642" w:firstLineChars="200"/>
        <w:jc w:val="left"/>
        <w:rPr>
          <w:rFonts w:hint="eastAsia" w:ascii="仿宋_GB2312" w:hAnsi="Calibri" w:eastAsia="仿宋_GB2312"/>
          <w:b/>
          <w:color w:val="auto"/>
          <w:sz w:val="32"/>
          <w:szCs w:val="32"/>
          <w:highlight w:val="none"/>
        </w:rPr>
      </w:pPr>
      <w:bookmarkStart w:id="2" w:name="_Toc501532951"/>
      <w:r>
        <w:rPr>
          <w:rFonts w:hint="eastAsia" w:ascii="仿宋_GB2312" w:hAnsi="Calibri" w:eastAsia="仿宋_GB2312"/>
          <w:b/>
          <w:color w:val="auto"/>
          <w:sz w:val="32"/>
          <w:szCs w:val="32"/>
          <w:highlight w:val="none"/>
        </w:rPr>
        <w:t>1.工程说明</w:t>
      </w:r>
      <w:bookmarkEnd w:id="2"/>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本招标工程项目说明详见本须知前附表第1项～第</w:t>
      </w:r>
      <w:r>
        <w:rPr>
          <w:rFonts w:hint="eastAsia" w:ascii="仿宋_GB2312" w:hAnsi="Calibri" w:eastAsia="仿宋_GB2312"/>
          <w:color w:val="auto"/>
          <w:sz w:val="32"/>
          <w:szCs w:val="32"/>
          <w:highlight w:val="none"/>
          <w:lang w:val="en-US" w:eastAsia="zh-CN"/>
        </w:rPr>
        <w:t>7</w:t>
      </w:r>
      <w:r>
        <w:rPr>
          <w:rFonts w:hint="eastAsia" w:ascii="仿宋_GB2312" w:hAnsi="Calibri" w:eastAsia="仿宋_GB2312"/>
          <w:color w:val="auto"/>
          <w:sz w:val="32"/>
          <w:szCs w:val="32"/>
          <w:highlight w:val="none"/>
        </w:rPr>
        <w:t>项；</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本招标工程项目按照《厦门市市级财政投融资建设项目代建总承包办法》</w:t>
      </w:r>
      <w:r>
        <w:rPr>
          <w:rFonts w:hint="eastAsia" w:ascii="仿宋_GB2312" w:hAnsi="Calibri" w:eastAsia="仿宋_GB2312"/>
          <w:color w:val="auto"/>
          <w:sz w:val="32"/>
          <w:szCs w:val="32"/>
          <w:highlight w:val="none"/>
          <w:lang w:eastAsia="zh-CN"/>
        </w:rPr>
        <w:t>（</w:t>
      </w:r>
      <w:r>
        <w:rPr>
          <w:rFonts w:hint="eastAsia" w:ascii="仿宋_GB2312" w:hAnsi="Calibri" w:eastAsia="仿宋_GB2312"/>
          <w:color w:val="auto"/>
          <w:sz w:val="32"/>
          <w:szCs w:val="32"/>
          <w:highlight w:val="none"/>
        </w:rPr>
        <w:t>厦建规〔2023〕2 号</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协</w:t>
      </w:r>
      <w:r>
        <w:rPr>
          <w:rFonts w:hint="eastAsia" w:ascii="仿宋_GB2312" w:hAnsi="Calibri" w:eastAsia="仿宋_GB2312"/>
          <w:color w:val="auto"/>
          <w:sz w:val="32"/>
          <w:szCs w:val="32"/>
          <w:highlight w:val="none"/>
          <w:lang w:eastAsia="zh-CN"/>
        </w:rPr>
        <w:t>）</w:t>
      </w:r>
      <w:r>
        <w:rPr>
          <w:rFonts w:hint="eastAsia" w:ascii="仿宋_GB2312" w:hAnsi="Calibri" w:eastAsia="仿宋_GB2312"/>
          <w:color w:val="auto"/>
          <w:sz w:val="32"/>
          <w:szCs w:val="32"/>
          <w:highlight w:val="none"/>
        </w:rPr>
        <w:t>，并参照《中华人民共和国招标投标法》、《中华人民共和国招标投标法实施条例》、《福建省招标投标条例》等有关法律、法规和规章，通过招标方式择优选定项目代建总承包单位。</w:t>
      </w:r>
    </w:p>
    <w:p>
      <w:pPr>
        <w:ind w:firstLine="642" w:firstLineChars="200"/>
        <w:jc w:val="left"/>
        <w:rPr>
          <w:rFonts w:hint="eastAsia" w:ascii="仿宋_GB2312" w:hAnsi="Calibri" w:eastAsia="仿宋_GB2312"/>
          <w:b/>
          <w:color w:val="auto"/>
          <w:sz w:val="32"/>
          <w:szCs w:val="32"/>
          <w:highlight w:val="none"/>
        </w:rPr>
      </w:pPr>
      <w:bookmarkStart w:id="3" w:name="_Toc501532952"/>
      <w:r>
        <w:rPr>
          <w:rFonts w:hint="eastAsia" w:ascii="仿宋_GB2312" w:hAnsi="Calibri" w:eastAsia="仿宋_GB2312"/>
          <w:b/>
          <w:color w:val="auto"/>
          <w:sz w:val="32"/>
          <w:szCs w:val="32"/>
          <w:highlight w:val="none"/>
        </w:rPr>
        <w:t>2.招标要求</w:t>
      </w:r>
      <w:bookmarkEnd w:id="3"/>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本招标工程项目的招标范围详见本须知前附表第8项。</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本招标工程项目的代建总承包周期要求详见本须知前附表第9项。</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2.3</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本招标工程项目的投资控制</w:t>
      </w:r>
      <w:r>
        <w:rPr>
          <w:rFonts w:hint="eastAsia" w:ascii="仿宋_GB2312" w:hAnsi="Calibri" w:eastAsia="仿宋_GB2312"/>
          <w:color w:val="auto"/>
          <w:sz w:val="32"/>
          <w:szCs w:val="32"/>
          <w:highlight w:val="none"/>
          <w:lang w:val="en-US" w:eastAsia="zh-CN"/>
        </w:rPr>
        <w:t>目标</w:t>
      </w:r>
      <w:r>
        <w:rPr>
          <w:rFonts w:hint="eastAsia" w:ascii="仿宋_GB2312" w:hAnsi="Calibri" w:eastAsia="仿宋_GB2312"/>
          <w:color w:val="auto"/>
          <w:sz w:val="32"/>
          <w:szCs w:val="32"/>
          <w:highlight w:val="none"/>
        </w:rPr>
        <w:t>要求详见本须知前附表第10项。</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2.4</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本招标工程项目的质量控制要求详见本须知前附表第11项。</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2.5</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本招标工程项目的进度控制要求详见本须知前附表第12项。</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2.6</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本招标工程项目的财务决算要求详见本须知前附表第13项。</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2.7</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本招标工程项目的产权办理要求详见本须知前附表第</w:t>
      </w:r>
      <w:r>
        <w:rPr>
          <w:rFonts w:ascii="仿宋_GB2312" w:hAnsi="Calibri" w:eastAsia="仿宋_GB2312"/>
          <w:color w:val="auto"/>
          <w:sz w:val="32"/>
          <w:szCs w:val="32"/>
          <w:highlight w:val="none"/>
        </w:rPr>
        <w:t>14</w:t>
      </w:r>
      <w:r>
        <w:rPr>
          <w:rFonts w:hint="eastAsia" w:ascii="仿宋_GB2312" w:hAnsi="Calibri" w:eastAsia="仿宋_GB2312"/>
          <w:color w:val="auto"/>
          <w:sz w:val="32"/>
          <w:szCs w:val="32"/>
          <w:highlight w:val="none"/>
        </w:rPr>
        <w:t>项。</w:t>
      </w:r>
    </w:p>
    <w:p>
      <w:pPr>
        <w:ind w:firstLine="642" w:firstLineChars="200"/>
        <w:jc w:val="left"/>
        <w:rPr>
          <w:rFonts w:hint="eastAsia" w:ascii="仿宋_GB2312" w:hAnsi="Calibri" w:eastAsia="仿宋_GB2312"/>
          <w:b/>
          <w:color w:val="auto"/>
          <w:sz w:val="32"/>
          <w:szCs w:val="32"/>
          <w:highlight w:val="none"/>
          <w:lang w:eastAsia="zh-CN"/>
        </w:rPr>
      </w:pPr>
      <w:r>
        <w:rPr>
          <w:rFonts w:hint="eastAsia" w:ascii="仿宋_GB2312" w:hAnsi="Calibri" w:eastAsia="仿宋_GB2312"/>
          <w:b/>
          <w:color w:val="auto"/>
          <w:sz w:val="32"/>
          <w:szCs w:val="32"/>
          <w:highlight w:val="none"/>
          <w:lang w:val="en-US" w:eastAsia="zh-CN"/>
        </w:rPr>
        <w:t>3</w:t>
      </w:r>
      <w:r>
        <w:rPr>
          <w:rFonts w:hint="eastAsia" w:ascii="仿宋_GB2312" w:hAnsi="Calibri" w:eastAsia="仿宋_GB2312"/>
          <w:b/>
          <w:color w:val="auto"/>
          <w:sz w:val="32"/>
          <w:szCs w:val="32"/>
          <w:highlight w:val="none"/>
        </w:rPr>
        <w:t>.投标人资</w:t>
      </w:r>
      <w:r>
        <w:rPr>
          <w:rFonts w:hint="eastAsia" w:ascii="仿宋_GB2312" w:hAnsi="Calibri" w:eastAsia="仿宋_GB2312"/>
          <w:b/>
          <w:color w:val="auto"/>
          <w:sz w:val="32"/>
          <w:szCs w:val="32"/>
          <w:highlight w:val="none"/>
          <w:lang w:val="en-US" w:eastAsia="zh-CN"/>
        </w:rPr>
        <w:t>格</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3</w:t>
      </w: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合格投标人资格条件要求详见本须知前附表第15项。</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3</w:t>
      </w: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本招标工程项目采用本须知前附表第16项所述的资格审查方式确定合格投标人。</w:t>
      </w:r>
    </w:p>
    <w:p>
      <w:pPr>
        <w:ind w:firstLine="642" w:firstLineChars="200"/>
        <w:jc w:val="left"/>
        <w:rPr>
          <w:rFonts w:hint="eastAsia" w:ascii="仿宋_GB2312" w:hAnsi="Calibri" w:eastAsia="仿宋_GB2312"/>
          <w:b/>
          <w:color w:val="auto"/>
          <w:sz w:val="32"/>
          <w:szCs w:val="32"/>
          <w:highlight w:val="none"/>
        </w:rPr>
      </w:pPr>
      <w:bookmarkStart w:id="4" w:name="_Toc501532955"/>
      <w:r>
        <w:rPr>
          <w:rFonts w:hint="eastAsia" w:ascii="仿宋_GB2312" w:hAnsi="Calibri" w:eastAsia="仿宋_GB2312"/>
          <w:b/>
          <w:color w:val="auto"/>
          <w:sz w:val="32"/>
          <w:szCs w:val="32"/>
          <w:highlight w:val="none"/>
          <w:lang w:val="en-US" w:eastAsia="zh-CN"/>
        </w:rPr>
        <w:t>4</w:t>
      </w:r>
      <w:r>
        <w:rPr>
          <w:rFonts w:hint="eastAsia" w:ascii="仿宋_GB2312" w:hAnsi="Calibri" w:eastAsia="仿宋_GB2312"/>
          <w:b/>
          <w:color w:val="auto"/>
          <w:sz w:val="32"/>
          <w:szCs w:val="32"/>
          <w:highlight w:val="none"/>
        </w:rPr>
        <w:t>.踏勘现场</w:t>
      </w:r>
      <w:bookmarkEnd w:id="4"/>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4</w:t>
      </w: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本工程不组织集中踏勘现场，由各投标人自行对工程现场及周围环境进行踏勘，以便投标人获取有关编制投标文件和签署合同所涉及现场的资料，投标人承担踏勘现场所发生的自身费用。有关现场踏勘事宜，投标人不清楚的可咨询招标人。</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4</w:t>
      </w: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经招标人允许，投标人可为踏勘目的进入招标人的项目现场，但投标人不得因此使招标人承担有关的责任和蒙受损失。投标人须承担踏勘现场的责任和风险。</w:t>
      </w:r>
    </w:p>
    <w:p>
      <w:pPr>
        <w:ind w:firstLine="640" w:firstLineChars="200"/>
        <w:jc w:val="left"/>
        <w:rPr>
          <w:rFonts w:hint="eastAsia" w:ascii="仿宋_GB2312" w:hAnsi="Calibri" w:eastAsia="仿宋_GB2312"/>
          <w:b/>
          <w:color w:val="auto"/>
          <w:sz w:val="32"/>
          <w:szCs w:val="32"/>
          <w:highlight w:val="none"/>
        </w:rPr>
      </w:pP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.3</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招标人向投标人提供的有关现场资料和数据，是招标人现有的能被投标人利用的资料。招标人对投标人由此而做出的任何推论、理解和结论概不负责。</w:t>
      </w:r>
      <w:bookmarkStart w:id="5" w:name="_Toc501532956"/>
    </w:p>
    <w:p>
      <w:pPr>
        <w:ind w:firstLine="642" w:firstLineChars="200"/>
        <w:jc w:val="left"/>
        <w:rPr>
          <w:rFonts w:hint="eastAsia" w:ascii="仿宋_GB2312" w:hAnsi="Calibri" w:eastAsia="仿宋_GB2312"/>
          <w:b/>
          <w:color w:val="auto"/>
          <w:sz w:val="32"/>
          <w:szCs w:val="32"/>
          <w:highlight w:val="none"/>
        </w:rPr>
      </w:pPr>
      <w:r>
        <w:rPr>
          <w:rFonts w:hint="eastAsia" w:ascii="仿宋_GB2312" w:hAnsi="Calibri" w:eastAsia="仿宋_GB2312"/>
          <w:b/>
          <w:color w:val="auto"/>
          <w:sz w:val="32"/>
          <w:szCs w:val="32"/>
          <w:highlight w:val="none"/>
          <w:lang w:val="en-US" w:eastAsia="zh-CN"/>
        </w:rPr>
        <w:t>5</w:t>
      </w:r>
      <w:r>
        <w:rPr>
          <w:rFonts w:hint="eastAsia" w:ascii="仿宋_GB2312" w:hAnsi="Calibri" w:eastAsia="仿宋_GB2312"/>
          <w:b/>
          <w:color w:val="auto"/>
          <w:sz w:val="32"/>
          <w:szCs w:val="32"/>
          <w:highlight w:val="none"/>
        </w:rPr>
        <w:t>.投标费用</w:t>
      </w:r>
      <w:bookmarkEnd w:id="5"/>
    </w:p>
    <w:p>
      <w:pPr>
        <w:ind w:firstLine="640" w:firstLineChars="200"/>
        <w:jc w:val="left"/>
        <w:rPr>
          <w:rFonts w:hint="eastAsia" w:ascii="仿宋_GB2312" w:hAnsi="Calibri" w:eastAsia="仿宋_GB2312"/>
          <w:b/>
          <w:color w:val="auto"/>
          <w:sz w:val="44"/>
          <w:szCs w:val="44"/>
          <w:highlight w:val="none"/>
        </w:rPr>
      </w:pPr>
      <w:r>
        <w:rPr>
          <w:rFonts w:hint="eastAsia" w:ascii="仿宋_GB2312" w:hAnsi="Calibri" w:eastAsia="仿宋_GB2312"/>
          <w:color w:val="auto"/>
          <w:sz w:val="32"/>
          <w:szCs w:val="32"/>
          <w:highlight w:val="none"/>
          <w:lang w:val="en-US" w:eastAsia="zh-CN"/>
        </w:rPr>
        <w:t>5</w:t>
      </w: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投标人须承担其参加本招标活动自身所发生的费用。不管投标结果如何，招标人及招标代理机构对上述费用不负任何责任。</w:t>
      </w:r>
      <w:bookmarkStart w:id="6" w:name="_Toc501532957"/>
    </w:p>
    <w:p>
      <w:pPr>
        <w:ind w:firstLine="640" w:firstLineChars="200"/>
        <w:jc w:val="center"/>
        <w:rPr>
          <w:rFonts w:hint="eastAsia" w:ascii="CESI楷体-GB2312" w:hAnsi="CESI楷体-GB2312" w:eastAsia="CESI楷体-GB2312" w:cs="CESI楷体-GB2312"/>
          <w:b/>
          <w:color w:val="auto"/>
          <w:sz w:val="32"/>
          <w:szCs w:val="32"/>
          <w:highlight w:val="none"/>
        </w:rPr>
      </w:pPr>
      <w:r>
        <w:rPr>
          <w:rFonts w:hint="eastAsia" w:ascii="CESI楷体-GB2312" w:hAnsi="CESI楷体-GB2312" w:eastAsia="CESI楷体-GB2312" w:cs="CESI楷体-GB2312"/>
          <w:b/>
          <w:color w:val="auto"/>
          <w:sz w:val="32"/>
          <w:szCs w:val="32"/>
          <w:highlight w:val="none"/>
        </w:rPr>
        <w:t>（二）招标文件</w:t>
      </w:r>
      <w:bookmarkEnd w:id="6"/>
    </w:p>
    <w:p>
      <w:pPr>
        <w:ind w:firstLine="642" w:firstLineChars="200"/>
        <w:jc w:val="left"/>
        <w:rPr>
          <w:rFonts w:hint="eastAsia" w:ascii="仿宋_GB2312" w:hAnsi="Calibri" w:eastAsia="仿宋_GB2312"/>
          <w:b/>
          <w:color w:val="auto"/>
          <w:sz w:val="32"/>
          <w:szCs w:val="32"/>
          <w:highlight w:val="none"/>
        </w:rPr>
      </w:pPr>
      <w:bookmarkStart w:id="7" w:name="_Toc501532958"/>
      <w:r>
        <w:rPr>
          <w:rFonts w:hint="eastAsia" w:ascii="仿宋_GB2312" w:hAnsi="Calibri" w:eastAsia="仿宋_GB2312"/>
          <w:b/>
          <w:color w:val="auto"/>
          <w:sz w:val="32"/>
          <w:szCs w:val="32"/>
          <w:highlight w:val="none"/>
          <w:lang w:val="en-US" w:eastAsia="zh-CN"/>
        </w:rPr>
        <w:t>6</w:t>
      </w:r>
      <w:r>
        <w:rPr>
          <w:rFonts w:hint="eastAsia" w:ascii="仿宋_GB2312" w:hAnsi="Calibri" w:eastAsia="仿宋_GB2312"/>
          <w:b/>
          <w:color w:val="auto"/>
          <w:sz w:val="32"/>
          <w:szCs w:val="32"/>
          <w:highlight w:val="none"/>
        </w:rPr>
        <w:t>.招标文件的组成</w:t>
      </w:r>
      <w:bookmarkEnd w:id="7"/>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6</w:t>
      </w: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招标文件包括下列内容：</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第一章招标公告</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第二章投标须知及投标须知前附表</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第三章招标项目要求</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第四章委托代建总承包合同条款及合同文件格式</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第五章评标办法</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第六章投标文件格式</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6</w:t>
      </w: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除</w:t>
      </w:r>
      <w:r>
        <w:rPr>
          <w:rFonts w:hint="eastAsia" w:ascii="仿宋_GB2312" w:hAnsi="Calibri" w:eastAsia="仿宋_GB2312"/>
          <w:color w:val="auto"/>
          <w:sz w:val="32"/>
          <w:szCs w:val="32"/>
          <w:highlight w:val="none"/>
          <w:lang w:val="en-US" w:eastAsia="zh-CN"/>
        </w:rPr>
        <w:t>6</w:t>
      </w:r>
      <w:r>
        <w:rPr>
          <w:rFonts w:hint="eastAsia" w:ascii="仿宋_GB2312" w:hAnsi="Calibri" w:eastAsia="仿宋_GB2312"/>
          <w:color w:val="auto"/>
          <w:sz w:val="32"/>
          <w:szCs w:val="32"/>
          <w:highlight w:val="none"/>
        </w:rPr>
        <w:t>.1内容外，招标人对招标文件的澄清或修改内容，均为招标文件的组成部分，对招标人和投标人起约束作用。</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6</w:t>
      </w:r>
      <w:r>
        <w:rPr>
          <w:rFonts w:hint="eastAsia" w:ascii="仿宋_GB2312" w:hAnsi="Calibri" w:eastAsia="仿宋_GB2312"/>
          <w:color w:val="auto"/>
          <w:sz w:val="32"/>
          <w:szCs w:val="32"/>
          <w:highlight w:val="none"/>
        </w:rPr>
        <w:t>.3</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投标人获取招标文件后，须仔细检查招标文件的所有内容，如有残缺等问题须在获得招标文件</w:t>
      </w:r>
      <w:r>
        <w:rPr>
          <w:rFonts w:ascii="仿宋_GB2312" w:hAnsi="Calibri" w:eastAsia="仿宋_GB2312"/>
          <w:color w:val="auto"/>
          <w:sz w:val="32"/>
          <w:szCs w:val="32"/>
          <w:highlight w:val="none"/>
          <w:u w:val="single"/>
        </w:rPr>
        <w:t>3</w:t>
      </w:r>
      <w:r>
        <w:rPr>
          <w:rFonts w:hint="eastAsia" w:ascii="仿宋_GB2312" w:hAnsi="Calibri" w:eastAsia="仿宋_GB2312"/>
          <w:color w:val="auto"/>
          <w:sz w:val="32"/>
          <w:szCs w:val="32"/>
          <w:highlight w:val="none"/>
        </w:rPr>
        <w:t>日内向招标人提出，否则由此引起的损失由投标人自己承担。投标人同时须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ind w:firstLine="642" w:firstLineChars="200"/>
        <w:jc w:val="left"/>
        <w:rPr>
          <w:rFonts w:hint="eastAsia" w:ascii="仿宋_GB2312" w:hAnsi="Calibri" w:eastAsia="仿宋_GB2312"/>
          <w:b/>
          <w:color w:val="auto"/>
          <w:sz w:val="32"/>
          <w:szCs w:val="32"/>
          <w:highlight w:val="none"/>
        </w:rPr>
      </w:pPr>
      <w:bookmarkStart w:id="8" w:name="_Toc501532959"/>
      <w:r>
        <w:rPr>
          <w:rFonts w:hint="eastAsia" w:ascii="仿宋_GB2312" w:hAnsi="Calibri" w:eastAsia="仿宋_GB2312"/>
          <w:b/>
          <w:color w:val="auto"/>
          <w:sz w:val="32"/>
          <w:szCs w:val="32"/>
          <w:highlight w:val="none"/>
          <w:lang w:val="en-US" w:eastAsia="zh-CN"/>
        </w:rPr>
        <w:t>7</w:t>
      </w:r>
      <w:r>
        <w:rPr>
          <w:rFonts w:hint="eastAsia" w:ascii="仿宋_GB2312" w:hAnsi="Calibri" w:eastAsia="仿宋_GB2312"/>
          <w:b/>
          <w:color w:val="auto"/>
          <w:sz w:val="32"/>
          <w:szCs w:val="32"/>
          <w:highlight w:val="none"/>
        </w:rPr>
        <w:t>.招标文件的澄清</w:t>
      </w:r>
      <w:bookmarkEnd w:id="8"/>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7</w:t>
      </w: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人若对招标文件有任何疑问，在投标须知前附表第18项中指定的电子信箱（或传真或地址）和规定的时间内通过电子邮件或书面形式传递给招标人。投标人传递的电子邮件或书面投标疑问应列明招标项目名称和招标项目编号，但不得署名。</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7</w:t>
      </w: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所有招标答疑内容、招标文件澄清、修改、补充通知以及招投标活动其他变更通知均通过</w:t>
      </w:r>
      <w:r>
        <w:rPr>
          <w:rFonts w:hint="eastAsia" w:ascii="仿宋_GB2312" w:hAnsi="宋体" w:eastAsia="仿宋_GB2312"/>
          <w:color w:val="auto"/>
          <w:sz w:val="32"/>
          <w:szCs w:val="32"/>
          <w:highlight w:val="none"/>
        </w:rPr>
        <w:t>厦门市公共资源交易中心，网址（http://zyjy.as.xm.gov.cn/）</w:t>
      </w:r>
      <w:r>
        <w:rPr>
          <w:rFonts w:hint="eastAsia" w:ascii="仿宋_GB2312" w:hAnsi="Calibri" w:eastAsia="仿宋_GB2312"/>
          <w:color w:val="auto"/>
          <w:sz w:val="32"/>
          <w:szCs w:val="32"/>
          <w:highlight w:val="none"/>
        </w:rPr>
        <w:t>上发布，投标人应按前附表第18项公布的地址领取书面澄清和修改文件。</w:t>
      </w:r>
    </w:p>
    <w:p>
      <w:pPr>
        <w:ind w:firstLine="642" w:firstLineChars="200"/>
        <w:jc w:val="left"/>
        <w:rPr>
          <w:rFonts w:hint="eastAsia" w:ascii="仿宋_GB2312" w:hAnsi="Calibri" w:eastAsia="仿宋_GB2312"/>
          <w:b/>
          <w:color w:val="auto"/>
          <w:sz w:val="32"/>
          <w:szCs w:val="32"/>
          <w:highlight w:val="none"/>
        </w:rPr>
      </w:pPr>
      <w:bookmarkStart w:id="9" w:name="_Toc501532960"/>
      <w:r>
        <w:rPr>
          <w:rFonts w:hint="eastAsia" w:ascii="仿宋_GB2312" w:hAnsi="Calibri" w:eastAsia="仿宋_GB2312"/>
          <w:b/>
          <w:color w:val="auto"/>
          <w:sz w:val="32"/>
          <w:szCs w:val="32"/>
          <w:highlight w:val="none"/>
          <w:lang w:val="en-US" w:eastAsia="zh-CN"/>
        </w:rPr>
        <w:t>8</w:t>
      </w:r>
      <w:r>
        <w:rPr>
          <w:rFonts w:hint="eastAsia" w:ascii="仿宋_GB2312" w:hAnsi="Calibri" w:eastAsia="仿宋_GB2312"/>
          <w:b/>
          <w:color w:val="auto"/>
          <w:sz w:val="32"/>
          <w:szCs w:val="32"/>
          <w:highlight w:val="none"/>
        </w:rPr>
        <w:t>.招标文件的修改</w:t>
      </w:r>
      <w:bookmarkEnd w:id="9"/>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8</w:t>
      </w: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招标文件发出后，在投标截止期至少</w:t>
      </w:r>
      <w:r>
        <w:rPr>
          <w:rFonts w:ascii="仿宋_GB2312" w:hAnsi="Calibri" w:eastAsia="仿宋_GB2312"/>
          <w:color w:val="auto"/>
          <w:sz w:val="32"/>
          <w:szCs w:val="32"/>
          <w:highlight w:val="none"/>
          <w:u w:val="single"/>
        </w:rPr>
        <w:t>5</w:t>
      </w:r>
      <w:r>
        <w:rPr>
          <w:rFonts w:hint="eastAsia" w:ascii="仿宋_GB2312" w:hAnsi="Calibri" w:eastAsia="仿宋_GB2312"/>
          <w:color w:val="auto"/>
          <w:sz w:val="32"/>
          <w:szCs w:val="32"/>
          <w:highlight w:val="none"/>
        </w:rPr>
        <w:t>日前，招标人可对招标文件进行必要的修改，招标文件的修改内容作为招标文件的组成部分，具有约束作用。</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8</w:t>
      </w: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为使投标人在编制投标文件时有充分的时间对招标文件的澄清、修改、补充等内容进行研究，招标人将酌情推迟提交投标文件的截止时间，具体时间将在招标文件的修改、补充通知中予以明确。</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8</w:t>
      </w:r>
      <w:r>
        <w:rPr>
          <w:rFonts w:hint="eastAsia" w:ascii="仿宋_GB2312" w:hAnsi="Calibri" w:eastAsia="仿宋_GB2312"/>
          <w:color w:val="auto"/>
          <w:sz w:val="32"/>
          <w:szCs w:val="32"/>
          <w:highlight w:val="none"/>
        </w:rPr>
        <w:t>.3</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当招标文件、招标文件的澄清、修改、补充等在同一内容的表述上不一致时，以最后发出的文件为准。</w:t>
      </w:r>
      <w:bookmarkStart w:id="10" w:name="_Toc501532961"/>
    </w:p>
    <w:p>
      <w:pPr>
        <w:ind w:firstLine="640" w:firstLineChars="200"/>
        <w:jc w:val="center"/>
        <w:rPr>
          <w:rFonts w:hint="eastAsia" w:ascii="CESI楷体-GB2312" w:hAnsi="CESI楷体-GB2312" w:eastAsia="CESI楷体-GB2312" w:cs="CESI楷体-GB2312"/>
          <w:b/>
          <w:color w:val="auto"/>
          <w:sz w:val="32"/>
          <w:szCs w:val="32"/>
          <w:highlight w:val="none"/>
        </w:rPr>
      </w:pPr>
      <w:r>
        <w:rPr>
          <w:rFonts w:hint="eastAsia" w:ascii="CESI楷体-GB2312" w:hAnsi="CESI楷体-GB2312" w:eastAsia="CESI楷体-GB2312" w:cs="CESI楷体-GB2312"/>
          <w:b/>
          <w:color w:val="auto"/>
          <w:sz w:val="32"/>
          <w:szCs w:val="32"/>
          <w:highlight w:val="none"/>
        </w:rPr>
        <w:t>（三）投标文件的编制</w:t>
      </w:r>
      <w:bookmarkEnd w:id="10"/>
    </w:p>
    <w:p>
      <w:pPr>
        <w:ind w:firstLine="642" w:firstLineChars="200"/>
        <w:jc w:val="left"/>
        <w:rPr>
          <w:rFonts w:hint="eastAsia" w:ascii="仿宋_GB2312" w:hAnsi="Calibri" w:eastAsia="仿宋_GB2312"/>
          <w:b/>
          <w:color w:val="auto"/>
          <w:sz w:val="32"/>
          <w:szCs w:val="32"/>
          <w:highlight w:val="none"/>
        </w:rPr>
      </w:pPr>
      <w:bookmarkStart w:id="11" w:name="_Toc501532962"/>
      <w:r>
        <w:rPr>
          <w:rFonts w:hint="eastAsia" w:ascii="仿宋_GB2312" w:hAnsi="Calibri" w:eastAsia="仿宋_GB2312"/>
          <w:b/>
          <w:color w:val="auto"/>
          <w:sz w:val="32"/>
          <w:szCs w:val="32"/>
          <w:highlight w:val="none"/>
          <w:lang w:val="en-US" w:eastAsia="zh-CN"/>
        </w:rPr>
        <w:t>9</w:t>
      </w:r>
      <w:r>
        <w:rPr>
          <w:rFonts w:hint="eastAsia" w:ascii="仿宋_GB2312" w:hAnsi="Calibri" w:eastAsia="仿宋_GB2312"/>
          <w:b/>
          <w:color w:val="auto"/>
          <w:sz w:val="32"/>
          <w:szCs w:val="32"/>
          <w:highlight w:val="none"/>
        </w:rPr>
        <w:t>.投标文件的语言及度量衡单位</w:t>
      </w:r>
      <w:bookmarkEnd w:id="11"/>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9</w:t>
      </w: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投标文件和与投标有关的所有文件均须使用中文。若投标人随投标文件提供的证明文件和资料为其它语言时，必须附上中文译文，最终以中文为准。</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9</w:t>
      </w: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除工程规范另有规定外，投标文件使用的度量衡单位，均采用中华人民共和国法定计量单位。</w:t>
      </w:r>
    </w:p>
    <w:p>
      <w:pPr>
        <w:ind w:firstLine="642" w:firstLineChars="200"/>
        <w:jc w:val="left"/>
        <w:rPr>
          <w:rFonts w:hint="eastAsia" w:ascii="仿宋_GB2312" w:hAnsi="Calibri" w:eastAsia="仿宋_GB2312"/>
          <w:b/>
          <w:color w:val="auto"/>
          <w:sz w:val="32"/>
          <w:szCs w:val="32"/>
          <w:highlight w:val="none"/>
        </w:rPr>
      </w:pPr>
      <w:bookmarkStart w:id="12" w:name="_Toc501532963"/>
      <w:r>
        <w:rPr>
          <w:rFonts w:hint="eastAsia" w:ascii="仿宋_GB2312" w:hAnsi="Calibri" w:eastAsia="仿宋_GB2312"/>
          <w:b/>
          <w:color w:val="auto"/>
          <w:sz w:val="32"/>
          <w:szCs w:val="32"/>
          <w:highlight w:val="none"/>
        </w:rPr>
        <w:t>1</w:t>
      </w:r>
      <w:r>
        <w:rPr>
          <w:rFonts w:hint="eastAsia" w:ascii="仿宋_GB2312" w:hAnsi="Calibri" w:eastAsia="仿宋_GB2312"/>
          <w:b/>
          <w:color w:val="auto"/>
          <w:sz w:val="32"/>
          <w:szCs w:val="32"/>
          <w:highlight w:val="none"/>
          <w:lang w:val="en-US" w:eastAsia="zh-CN"/>
        </w:rPr>
        <w:t>0</w:t>
      </w:r>
      <w:r>
        <w:rPr>
          <w:rFonts w:hint="eastAsia" w:ascii="仿宋_GB2312" w:hAnsi="Calibri" w:eastAsia="仿宋_GB2312"/>
          <w:b/>
          <w:color w:val="auto"/>
          <w:sz w:val="32"/>
          <w:szCs w:val="32"/>
          <w:highlight w:val="none"/>
        </w:rPr>
        <w:t>.投标文件的组成</w:t>
      </w:r>
      <w:bookmarkEnd w:id="12"/>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0</w:t>
      </w: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本工程投标人的投标资料应包括商务标投标文件及代建总承包大纲两部分组成。</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0</w:t>
      </w:r>
      <w:r>
        <w:rPr>
          <w:rFonts w:hint="eastAsia" w:ascii="仿宋_GB2312" w:hAnsi="Calibri" w:eastAsia="仿宋_GB2312"/>
          <w:color w:val="auto"/>
          <w:sz w:val="32"/>
          <w:szCs w:val="32"/>
          <w:highlight w:val="none"/>
        </w:rPr>
        <w:t>.1.1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商务标投标文件由以下内容组成：</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（1）投标文件封面、目录</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（2）投标函</w:t>
      </w:r>
    </w:p>
    <w:p>
      <w:pPr>
        <w:ind w:firstLine="640" w:firstLineChars="200"/>
        <w:jc w:val="left"/>
        <w:rPr>
          <w:rFonts w:hint="eastAsia" w:ascii="仿宋_GB2312" w:hAnsi="Calibri" w:eastAsia="仿宋_GB2312"/>
          <w:color w:val="auto"/>
          <w:sz w:val="32"/>
          <w:szCs w:val="32"/>
          <w:highlight w:val="none"/>
          <w:lang w:eastAsia="zh-CN"/>
        </w:rPr>
      </w:pPr>
      <w:r>
        <w:rPr>
          <w:rFonts w:hint="eastAsia" w:ascii="仿宋_GB2312" w:hAnsi="Calibri" w:eastAsia="仿宋_GB2312"/>
          <w:color w:val="auto"/>
          <w:sz w:val="32"/>
          <w:szCs w:val="32"/>
          <w:highlight w:val="none"/>
          <w:lang w:eastAsia="zh-CN"/>
        </w:rPr>
        <w:t>（</w:t>
      </w:r>
      <w:r>
        <w:rPr>
          <w:rFonts w:hint="eastAsia" w:ascii="仿宋_GB2312" w:hAnsi="Calibri" w:eastAsia="仿宋_GB2312"/>
          <w:color w:val="auto"/>
          <w:sz w:val="32"/>
          <w:szCs w:val="32"/>
          <w:highlight w:val="none"/>
          <w:lang w:val="en-US" w:eastAsia="zh-CN"/>
        </w:rPr>
        <w:t>3</w:t>
      </w:r>
      <w:r>
        <w:rPr>
          <w:rFonts w:hint="eastAsia" w:ascii="仿宋_GB2312" w:hAnsi="Calibri" w:eastAsia="仿宋_GB2312"/>
          <w:color w:val="auto"/>
          <w:sz w:val="32"/>
          <w:szCs w:val="32"/>
          <w:highlight w:val="none"/>
          <w:lang w:eastAsia="zh-CN"/>
        </w:rPr>
        <w:t>）投标报价一览表</w:t>
      </w:r>
    </w:p>
    <w:p>
      <w:pPr>
        <w:ind w:firstLine="640" w:firstLineChars="200"/>
        <w:jc w:val="left"/>
        <w:rPr>
          <w:rFonts w:hint="eastAsia" w:ascii="仿宋_GB2312" w:hAnsi="Calibri" w:eastAsia="仿宋_GB2312"/>
          <w:color w:val="auto"/>
          <w:sz w:val="32"/>
          <w:szCs w:val="32"/>
          <w:highlight w:val="none"/>
          <w:lang w:eastAsia="zh-CN"/>
        </w:rPr>
      </w:pPr>
      <w:r>
        <w:rPr>
          <w:rFonts w:hint="eastAsia" w:ascii="仿宋_GB2312" w:hAnsi="Calibri" w:eastAsia="仿宋_GB2312"/>
          <w:color w:val="auto"/>
          <w:sz w:val="32"/>
          <w:szCs w:val="32"/>
          <w:highlight w:val="none"/>
          <w:lang w:eastAsia="zh-CN"/>
        </w:rPr>
        <w:t>（</w:t>
      </w:r>
      <w:r>
        <w:rPr>
          <w:rFonts w:hint="eastAsia" w:ascii="仿宋_GB2312" w:hAnsi="Calibri" w:eastAsia="仿宋_GB2312"/>
          <w:color w:val="auto"/>
          <w:sz w:val="32"/>
          <w:szCs w:val="32"/>
          <w:highlight w:val="none"/>
          <w:lang w:val="en-US" w:eastAsia="zh-CN"/>
        </w:rPr>
        <w:t>4</w:t>
      </w:r>
      <w:r>
        <w:rPr>
          <w:rFonts w:hint="eastAsia" w:ascii="仿宋_GB2312" w:hAnsi="Calibri" w:eastAsia="仿宋_GB2312"/>
          <w:color w:val="auto"/>
          <w:sz w:val="32"/>
          <w:szCs w:val="32"/>
          <w:highlight w:val="none"/>
          <w:lang w:eastAsia="zh-CN"/>
        </w:rPr>
        <w:t>）建筑安装工程费用投标报价汇总表</w:t>
      </w:r>
    </w:p>
    <w:p>
      <w:pPr>
        <w:ind w:firstLine="640" w:firstLineChars="200"/>
        <w:jc w:val="left"/>
        <w:rPr>
          <w:rFonts w:hint="eastAsia" w:ascii="仿宋_GB2312" w:hAnsi="Calibri" w:eastAsia="仿宋_GB2312"/>
          <w:color w:val="auto"/>
          <w:sz w:val="32"/>
          <w:szCs w:val="32"/>
          <w:highlight w:val="none"/>
          <w:lang w:eastAsia="zh-CN"/>
        </w:rPr>
      </w:pPr>
      <w:r>
        <w:rPr>
          <w:rFonts w:hint="eastAsia" w:ascii="仿宋_GB2312" w:hAnsi="Calibri" w:eastAsia="仿宋_GB2312"/>
          <w:color w:val="auto"/>
          <w:sz w:val="32"/>
          <w:szCs w:val="32"/>
          <w:highlight w:val="none"/>
          <w:lang w:eastAsia="zh-CN"/>
        </w:rPr>
        <w:t>（</w:t>
      </w:r>
      <w:r>
        <w:rPr>
          <w:rFonts w:hint="eastAsia" w:ascii="仿宋_GB2312" w:hAnsi="Calibri" w:eastAsia="仿宋_GB2312"/>
          <w:color w:val="auto"/>
          <w:sz w:val="32"/>
          <w:szCs w:val="32"/>
          <w:highlight w:val="none"/>
          <w:lang w:val="en-US" w:eastAsia="zh-CN"/>
        </w:rPr>
        <w:t>5</w:t>
      </w:r>
      <w:r>
        <w:rPr>
          <w:rFonts w:hint="eastAsia" w:ascii="仿宋_GB2312" w:hAnsi="Calibri" w:eastAsia="仿宋_GB2312"/>
          <w:color w:val="auto"/>
          <w:sz w:val="32"/>
          <w:szCs w:val="32"/>
          <w:highlight w:val="none"/>
          <w:lang w:eastAsia="zh-CN"/>
        </w:rPr>
        <w:t>）建筑安装工程费用分项工程投标报价表</w:t>
      </w:r>
    </w:p>
    <w:p>
      <w:pPr>
        <w:ind w:firstLine="640" w:firstLineChars="200"/>
        <w:jc w:val="left"/>
        <w:rPr>
          <w:rFonts w:hint="eastAsia" w:ascii="仿宋_GB2312" w:hAnsi="Calibri" w:eastAsia="仿宋_GB2312"/>
          <w:color w:val="auto"/>
          <w:sz w:val="32"/>
          <w:szCs w:val="32"/>
          <w:highlight w:val="none"/>
          <w:lang w:eastAsia="zh-CN"/>
        </w:rPr>
      </w:pPr>
      <w:r>
        <w:rPr>
          <w:rFonts w:hint="eastAsia" w:ascii="仿宋_GB2312" w:hAnsi="Calibri" w:eastAsia="仿宋_GB2312"/>
          <w:color w:val="auto"/>
          <w:sz w:val="32"/>
          <w:szCs w:val="32"/>
          <w:highlight w:val="none"/>
          <w:lang w:eastAsia="zh-CN"/>
        </w:rPr>
        <w:t>（</w:t>
      </w:r>
      <w:r>
        <w:rPr>
          <w:rFonts w:hint="eastAsia" w:ascii="仿宋_GB2312" w:hAnsi="Calibri" w:eastAsia="仿宋_GB2312"/>
          <w:color w:val="auto"/>
          <w:sz w:val="32"/>
          <w:szCs w:val="32"/>
          <w:highlight w:val="none"/>
          <w:lang w:val="en-US" w:eastAsia="zh-CN"/>
        </w:rPr>
        <w:t>6</w:t>
      </w:r>
      <w:r>
        <w:rPr>
          <w:rFonts w:hint="eastAsia" w:ascii="仿宋_GB2312" w:hAnsi="Calibri" w:eastAsia="仿宋_GB2312"/>
          <w:color w:val="auto"/>
          <w:sz w:val="32"/>
          <w:szCs w:val="32"/>
          <w:highlight w:val="none"/>
          <w:lang w:eastAsia="zh-CN"/>
        </w:rPr>
        <w:t>）工程建筑其他费用投标报价表</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w:t>
      </w:r>
      <w:r>
        <w:rPr>
          <w:rFonts w:hint="eastAsia" w:ascii="仿宋_GB2312" w:hAnsi="Calibri" w:eastAsia="仿宋_GB2312"/>
          <w:color w:val="auto"/>
          <w:sz w:val="32"/>
          <w:szCs w:val="32"/>
          <w:highlight w:val="none"/>
          <w:lang w:val="en-US" w:eastAsia="zh-CN"/>
        </w:rPr>
        <w:t>7</w:t>
      </w:r>
      <w:r>
        <w:rPr>
          <w:rFonts w:hint="eastAsia" w:ascii="仿宋_GB2312" w:hAnsi="Calibri" w:eastAsia="仿宋_GB2312"/>
          <w:color w:val="auto"/>
          <w:sz w:val="32"/>
          <w:szCs w:val="32"/>
          <w:highlight w:val="none"/>
        </w:rPr>
        <w:t>）法定代表人的资格证明</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w:t>
      </w:r>
      <w:r>
        <w:rPr>
          <w:rFonts w:hint="eastAsia" w:ascii="仿宋_GB2312" w:hAnsi="Calibri" w:eastAsia="仿宋_GB2312"/>
          <w:color w:val="auto"/>
          <w:sz w:val="32"/>
          <w:szCs w:val="32"/>
          <w:highlight w:val="none"/>
          <w:lang w:val="en-US" w:eastAsia="zh-CN"/>
        </w:rPr>
        <w:t>8</w:t>
      </w:r>
      <w:r>
        <w:rPr>
          <w:rFonts w:hint="eastAsia" w:ascii="仿宋_GB2312" w:hAnsi="Calibri" w:eastAsia="仿宋_GB2312"/>
          <w:color w:val="auto"/>
          <w:sz w:val="32"/>
          <w:szCs w:val="32"/>
          <w:highlight w:val="none"/>
        </w:rPr>
        <w:t>）授权委托书（如果有）</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w:t>
      </w:r>
      <w:r>
        <w:rPr>
          <w:rFonts w:hint="eastAsia" w:ascii="仿宋_GB2312" w:hAnsi="Calibri" w:eastAsia="仿宋_GB2312"/>
          <w:color w:val="auto"/>
          <w:sz w:val="32"/>
          <w:szCs w:val="32"/>
          <w:highlight w:val="none"/>
          <w:lang w:val="en-US" w:eastAsia="zh-CN"/>
        </w:rPr>
        <w:t>9</w:t>
      </w:r>
      <w:r>
        <w:rPr>
          <w:rFonts w:hint="eastAsia" w:ascii="仿宋_GB2312" w:hAnsi="Calibri" w:eastAsia="仿宋_GB2312"/>
          <w:color w:val="auto"/>
          <w:sz w:val="32"/>
          <w:szCs w:val="32"/>
          <w:highlight w:val="none"/>
        </w:rPr>
        <w:t>）投标保证金银行汇款凭证复印件</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w:t>
      </w:r>
      <w:r>
        <w:rPr>
          <w:rFonts w:hint="eastAsia" w:ascii="仿宋_GB2312" w:hAnsi="Calibri" w:eastAsia="仿宋_GB2312"/>
          <w:color w:val="auto"/>
          <w:sz w:val="32"/>
          <w:szCs w:val="32"/>
          <w:highlight w:val="none"/>
          <w:lang w:val="en-US" w:eastAsia="zh-CN"/>
        </w:rPr>
        <w:t>10</w:t>
      </w:r>
      <w:r>
        <w:rPr>
          <w:rFonts w:hint="eastAsia" w:ascii="仿宋_GB2312" w:hAnsi="Calibri" w:eastAsia="仿宋_GB2312"/>
          <w:color w:val="auto"/>
          <w:sz w:val="32"/>
          <w:szCs w:val="32"/>
          <w:highlight w:val="none"/>
        </w:rPr>
        <w:t>）企业基本账户开户许可证明资料复印件</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w:t>
      </w:r>
      <w:r>
        <w:rPr>
          <w:rFonts w:hint="eastAsia" w:ascii="仿宋_GB2312" w:hAnsi="Calibri" w:eastAsia="仿宋_GB2312"/>
          <w:color w:val="auto"/>
          <w:sz w:val="32"/>
          <w:szCs w:val="32"/>
          <w:highlight w:val="none"/>
          <w:lang w:val="en-US" w:eastAsia="zh-CN"/>
        </w:rPr>
        <w:t>11</w:t>
      </w:r>
      <w:r>
        <w:rPr>
          <w:rFonts w:hint="eastAsia" w:ascii="仿宋_GB2312" w:hAnsi="Calibri" w:eastAsia="仿宋_GB2312"/>
          <w:color w:val="auto"/>
          <w:sz w:val="32"/>
          <w:szCs w:val="32"/>
          <w:highlight w:val="none"/>
        </w:rPr>
        <w:t>）组织机构设置框图</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w:t>
      </w:r>
      <w:r>
        <w:rPr>
          <w:rFonts w:hint="eastAsia" w:ascii="仿宋_GB2312" w:hAnsi="Calibri" w:eastAsia="仿宋_GB2312"/>
          <w:color w:val="auto"/>
          <w:sz w:val="32"/>
          <w:szCs w:val="32"/>
          <w:highlight w:val="none"/>
          <w:lang w:val="en-US" w:eastAsia="zh-CN"/>
        </w:rPr>
        <w:t>12</w:t>
      </w:r>
      <w:r>
        <w:rPr>
          <w:rFonts w:hint="eastAsia" w:ascii="仿宋_GB2312" w:hAnsi="Calibri" w:eastAsia="仿宋_GB2312"/>
          <w:color w:val="auto"/>
          <w:sz w:val="32"/>
          <w:szCs w:val="32"/>
          <w:highlight w:val="none"/>
        </w:rPr>
        <w:t>）拟派代建总承包管理班子人员配备表</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w:t>
      </w:r>
      <w:r>
        <w:rPr>
          <w:rFonts w:hint="eastAsia" w:ascii="仿宋_GB2312" w:hAnsi="Calibri" w:eastAsia="仿宋_GB2312"/>
          <w:color w:val="auto"/>
          <w:sz w:val="32"/>
          <w:szCs w:val="32"/>
          <w:highlight w:val="none"/>
          <w:lang w:val="en-US" w:eastAsia="zh-CN"/>
        </w:rPr>
        <w:t>13</w:t>
      </w:r>
      <w:r>
        <w:rPr>
          <w:rFonts w:hint="eastAsia" w:ascii="仿宋_GB2312" w:hAnsi="Calibri" w:eastAsia="仿宋_GB2312"/>
          <w:color w:val="auto"/>
          <w:sz w:val="32"/>
          <w:szCs w:val="32"/>
          <w:highlight w:val="none"/>
        </w:rPr>
        <w:t>）拟派代建总承包项目负责人的简历表</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4</w:t>
      </w:r>
      <w:r>
        <w:rPr>
          <w:rFonts w:hint="eastAsia" w:ascii="仿宋_GB2312" w:hAnsi="Calibri" w:eastAsia="仿宋_GB2312"/>
          <w:color w:val="auto"/>
          <w:sz w:val="32"/>
          <w:szCs w:val="32"/>
          <w:highlight w:val="none"/>
        </w:rPr>
        <w:t>）拟派其他代建总承包人员简历表</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5</w:t>
      </w:r>
      <w:r>
        <w:rPr>
          <w:rFonts w:hint="eastAsia" w:ascii="仿宋_GB2312" w:hAnsi="Calibri" w:eastAsia="仿宋_GB2312"/>
          <w:color w:val="auto"/>
          <w:sz w:val="32"/>
          <w:szCs w:val="32"/>
          <w:highlight w:val="none"/>
        </w:rPr>
        <w:t>）代建总承包项目管理人员无在建工程承诺书</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6</w:t>
      </w:r>
      <w:r>
        <w:rPr>
          <w:rFonts w:hint="eastAsia" w:ascii="仿宋_GB2312" w:hAnsi="Calibri" w:eastAsia="仿宋_GB2312"/>
          <w:color w:val="auto"/>
          <w:sz w:val="32"/>
          <w:szCs w:val="32"/>
          <w:highlight w:val="none"/>
        </w:rPr>
        <w:t>）企业业绩、人员业绩和资信资料（如有）</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7</w:t>
      </w:r>
      <w:r>
        <w:rPr>
          <w:rFonts w:hint="eastAsia" w:ascii="仿宋_GB2312" w:hAnsi="Calibri" w:eastAsia="仿宋_GB2312"/>
          <w:color w:val="auto"/>
          <w:sz w:val="32"/>
          <w:szCs w:val="32"/>
          <w:highlight w:val="none"/>
        </w:rPr>
        <w:t>）资格审查申请资料：</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①资格审查申请书</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②投标申请人一般情况表</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③营业执照（副本）复印件</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8</w:t>
      </w:r>
      <w:r>
        <w:rPr>
          <w:rFonts w:hint="eastAsia" w:ascii="仿宋_GB2312" w:hAnsi="Calibri" w:eastAsia="仿宋_GB2312"/>
          <w:color w:val="auto"/>
          <w:sz w:val="32"/>
          <w:szCs w:val="32"/>
          <w:highlight w:val="none"/>
        </w:rPr>
        <w:t>）企业根据评标标准认为必须提供的资料</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0</w:t>
      </w:r>
      <w:r>
        <w:rPr>
          <w:rFonts w:hint="eastAsia" w:ascii="仿宋_GB2312" w:hAnsi="Calibri" w:eastAsia="仿宋_GB2312"/>
          <w:color w:val="auto"/>
          <w:sz w:val="32"/>
          <w:szCs w:val="32"/>
          <w:highlight w:val="none"/>
        </w:rPr>
        <w:t>.1.2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代建总承包大纲（包括但不限于此）</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（1）前期及征拆配合</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（2）质量控制</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（3）投资控制</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（4）工期控制</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（5）安全生产与文明施工管理</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（6）财务竣工决算管理</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（7）产权办理管理</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（8）合同和信息管理</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（9）奖惩管理</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（10）合理化建议</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（11）其他。</w:t>
      </w:r>
    </w:p>
    <w:p>
      <w:pPr>
        <w:ind w:firstLine="642" w:firstLineChars="200"/>
        <w:jc w:val="left"/>
        <w:rPr>
          <w:rFonts w:hint="eastAsia" w:ascii="仿宋_GB2312" w:hAnsi="Calibri" w:eastAsia="仿宋_GB2312"/>
          <w:b/>
          <w:color w:val="auto"/>
          <w:sz w:val="32"/>
          <w:szCs w:val="32"/>
          <w:highlight w:val="none"/>
        </w:rPr>
      </w:pPr>
      <w:bookmarkStart w:id="13" w:name="_Toc501532964"/>
      <w:r>
        <w:rPr>
          <w:rFonts w:hint="eastAsia" w:ascii="仿宋_GB2312" w:hAnsi="Calibri" w:eastAsia="仿宋_GB2312"/>
          <w:b/>
          <w:color w:val="auto"/>
          <w:sz w:val="32"/>
          <w:szCs w:val="32"/>
          <w:highlight w:val="none"/>
        </w:rPr>
        <w:t>1</w:t>
      </w:r>
      <w:r>
        <w:rPr>
          <w:rFonts w:hint="eastAsia" w:ascii="仿宋_GB2312" w:hAnsi="Calibri" w:eastAsia="仿宋_GB2312"/>
          <w:b/>
          <w:color w:val="auto"/>
          <w:sz w:val="32"/>
          <w:szCs w:val="32"/>
          <w:highlight w:val="none"/>
          <w:lang w:val="en-US" w:eastAsia="zh-CN"/>
        </w:rPr>
        <w:t>1</w:t>
      </w:r>
      <w:r>
        <w:rPr>
          <w:rFonts w:hint="eastAsia" w:ascii="仿宋_GB2312" w:hAnsi="Calibri" w:eastAsia="仿宋_GB2312"/>
          <w:b/>
          <w:color w:val="auto"/>
          <w:sz w:val="32"/>
          <w:szCs w:val="32"/>
          <w:highlight w:val="none"/>
        </w:rPr>
        <w:t>.投标文件格式</w:t>
      </w:r>
      <w:bookmarkEnd w:id="13"/>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1</w:t>
      </w: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投标人提交的投标文件须使用招标文件所提供的投标文件全部格式（表格可以按同样格式扩展）。</w:t>
      </w:r>
    </w:p>
    <w:p>
      <w:pPr>
        <w:ind w:firstLine="642" w:firstLineChars="200"/>
        <w:jc w:val="left"/>
        <w:rPr>
          <w:rFonts w:hint="eastAsia" w:ascii="仿宋_GB2312" w:hAnsi="Calibri" w:eastAsia="仿宋_GB2312"/>
          <w:b/>
          <w:color w:val="auto"/>
          <w:sz w:val="32"/>
          <w:szCs w:val="32"/>
          <w:highlight w:val="none"/>
        </w:rPr>
      </w:pPr>
      <w:bookmarkStart w:id="14" w:name="_Toc501532965"/>
      <w:r>
        <w:rPr>
          <w:rFonts w:hint="eastAsia" w:ascii="仿宋_GB2312" w:hAnsi="Calibri" w:eastAsia="仿宋_GB2312"/>
          <w:b/>
          <w:color w:val="auto"/>
          <w:sz w:val="32"/>
          <w:szCs w:val="32"/>
          <w:highlight w:val="none"/>
        </w:rPr>
        <w:t>1</w:t>
      </w:r>
      <w:r>
        <w:rPr>
          <w:rFonts w:hint="eastAsia" w:ascii="仿宋_GB2312" w:hAnsi="Calibri" w:eastAsia="仿宋_GB2312"/>
          <w:b/>
          <w:color w:val="auto"/>
          <w:sz w:val="32"/>
          <w:szCs w:val="32"/>
          <w:highlight w:val="none"/>
          <w:lang w:val="en-US" w:eastAsia="zh-CN"/>
        </w:rPr>
        <w:t>2</w:t>
      </w:r>
      <w:r>
        <w:rPr>
          <w:rFonts w:hint="eastAsia" w:ascii="仿宋_GB2312" w:hAnsi="Calibri" w:eastAsia="仿宋_GB2312"/>
          <w:b/>
          <w:color w:val="auto"/>
          <w:sz w:val="32"/>
          <w:szCs w:val="32"/>
          <w:highlight w:val="none"/>
        </w:rPr>
        <w:t>.投标报价</w:t>
      </w:r>
      <w:bookmarkEnd w:id="14"/>
      <w:r>
        <w:rPr>
          <w:rFonts w:hint="eastAsia" w:ascii="仿宋_GB2312" w:hAnsi="Calibri" w:eastAsia="仿宋_GB2312"/>
          <w:b/>
          <w:color w:val="auto"/>
          <w:sz w:val="32"/>
          <w:szCs w:val="32"/>
          <w:highlight w:val="none"/>
        </w:rPr>
        <w:tab/>
      </w:r>
    </w:p>
    <w:p>
      <w:pPr>
        <w:ind w:firstLine="640" w:firstLineChars="200"/>
        <w:jc w:val="left"/>
        <w:rPr>
          <w:rFonts w:hint="eastAsia" w:ascii="仿宋_GB2312" w:hAnsi="Calibri" w:eastAsia="仿宋_GB2312"/>
          <w:color w:val="auto"/>
          <w:sz w:val="32"/>
          <w:szCs w:val="32"/>
          <w:highlight w:val="none"/>
          <w:lang w:val="en-US" w:eastAsia="zh-CN"/>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2</w:t>
      </w: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本项目投标报价最高控制总价为发改部门概算批复的建筑安装工程费用、工程建设其他费用的总和；其中各分项最高控制价为发改部门概算批复的建筑安装工程费用、工程建设其他费用中各分项费用金额。具体金额</w:t>
      </w:r>
      <w:r>
        <w:rPr>
          <w:rFonts w:hint="eastAsia" w:ascii="仿宋_GB2312" w:hAnsi="Calibri" w:eastAsia="仿宋_GB2312"/>
          <w:b w:val="0"/>
          <w:bCs w:val="0"/>
          <w:color w:val="auto"/>
          <w:sz w:val="32"/>
          <w:szCs w:val="32"/>
          <w:highlight w:val="none"/>
          <w:lang w:val="en-US" w:eastAsia="zh-CN"/>
        </w:rPr>
        <w:t>详见</w:t>
      </w:r>
      <w:r>
        <w:rPr>
          <w:rFonts w:hint="eastAsia" w:ascii="仿宋_GB2312" w:hAnsi="Calibri" w:eastAsia="仿宋_GB2312"/>
          <w:color w:val="auto"/>
          <w:sz w:val="32"/>
          <w:szCs w:val="32"/>
          <w:highlight w:val="none"/>
        </w:rPr>
        <w:t>投标须知前附表第19项</w:t>
      </w:r>
      <w:r>
        <w:rPr>
          <w:rFonts w:hint="eastAsia" w:ascii="仿宋_GB2312" w:hAnsi="Calibri" w:eastAsia="仿宋_GB2312"/>
          <w:color w:val="auto"/>
          <w:sz w:val="32"/>
          <w:szCs w:val="32"/>
          <w:highlight w:val="none"/>
          <w:lang w:val="en-US" w:eastAsia="zh-CN"/>
        </w:rPr>
        <w:t>。投标人的投标总价及各分项报价均不得超过项目最高控制总价或各分项最高控制价，否则，视为重大偏差，其投标将被否决。</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Calibri" w:eastAsia="仿宋_GB2312"/>
          <w:color w:val="auto"/>
          <w:sz w:val="32"/>
          <w:szCs w:val="32"/>
          <w:highlight w:val="none"/>
          <w:lang w:eastAsia="zh-CN"/>
        </w:rPr>
      </w:pPr>
      <w:r>
        <w:rPr>
          <w:rFonts w:hint="eastAsia" w:ascii="仿宋_GB2312" w:hAnsi="Calibri" w:eastAsia="仿宋_GB2312"/>
          <w:color w:val="auto"/>
          <w:sz w:val="32"/>
          <w:szCs w:val="32"/>
          <w:highlight w:val="none"/>
          <w:lang w:val="en-US" w:eastAsia="zh-CN"/>
        </w:rPr>
        <w:t>12.2.本项目的投标报价采用</w:t>
      </w:r>
      <w:r>
        <w:rPr>
          <w:rFonts w:hint="eastAsia" w:ascii="仿宋_GB2312" w:hAnsi="Calibri" w:eastAsia="仿宋_GB2312"/>
          <w:color w:val="auto"/>
          <w:sz w:val="32"/>
          <w:szCs w:val="32"/>
          <w:highlight w:val="none"/>
        </w:rPr>
        <w:t>投标须知前附表第19项</w:t>
      </w:r>
      <w:r>
        <w:rPr>
          <w:rFonts w:hint="eastAsia" w:ascii="仿宋_GB2312" w:hAnsi="Calibri" w:eastAsia="仿宋_GB2312"/>
          <w:color w:val="auto"/>
          <w:sz w:val="32"/>
          <w:szCs w:val="32"/>
          <w:highlight w:val="none"/>
          <w:lang w:eastAsia="zh-CN"/>
        </w:rPr>
        <w:t>所规定的的方式进行报价，投标报价为投标人在投标文件中提出的各项费用金额的总和</w:t>
      </w:r>
      <w:r>
        <w:rPr>
          <w:rFonts w:hint="eastAsia" w:ascii="仿宋_GB2312" w:hAnsi="Calibri" w:eastAsia="仿宋_GB2312"/>
          <w:color w:val="auto"/>
          <w:sz w:val="32"/>
          <w:szCs w:val="32"/>
          <w:highlight w:val="none"/>
        </w:rPr>
        <w:t>。</w:t>
      </w:r>
      <w:r>
        <w:rPr>
          <w:rFonts w:hint="eastAsia" w:ascii="仿宋_GB2312" w:hAnsi="Calibri" w:eastAsia="仿宋_GB2312"/>
          <w:color w:val="auto"/>
          <w:sz w:val="32"/>
          <w:szCs w:val="32"/>
          <w:highlight w:val="none"/>
          <w:lang w:eastAsia="zh-CN"/>
        </w:rPr>
        <w:t>投标报价以</w:t>
      </w:r>
      <w:r>
        <w:rPr>
          <w:rFonts w:hint="eastAsia" w:ascii="仿宋_GB2312" w:hAnsi="Calibri" w:eastAsia="仿宋_GB2312"/>
          <w:color w:val="auto"/>
          <w:sz w:val="32"/>
          <w:szCs w:val="32"/>
          <w:highlight w:val="none"/>
          <w:lang w:val="en-US" w:eastAsia="zh-CN"/>
        </w:rPr>
        <w:t>万</w:t>
      </w:r>
      <w:r>
        <w:rPr>
          <w:rFonts w:hint="eastAsia" w:ascii="仿宋_GB2312" w:hAnsi="Calibri" w:eastAsia="仿宋_GB2312"/>
          <w:color w:val="auto"/>
          <w:sz w:val="32"/>
          <w:szCs w:val="32"/>
          <w:highlight w:val="none"/>
          <w:lang w:eastAsia="zh-CN"/>
        </w:rPr>
        <w:t>元为单位，小数点后保留两位。</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2</w:t>
      </w:r>
      <w:r>
        <w:rPr>
          <w:rFonts w:hint="eastAsia" w:ascii="仿宋_GB2312" w:hAnsi="Calibri" w:eastAsia="仿宋_GB2312"/>
          <w:color w:val="auto"/>
          <w:sz w:val="32"/>
          <w:szCs w:val="32"/>
          <w:highlight w:val="none"/>
        </w:rPr>
        <w:t>.</w:t>
      </w:r>
      <w:r>
        <w:rPr>
          <w:rFonts w:hint="eastAsia" w:ascii="仿宋_GB2312" w:hAnsi="Calibri" w:eastAsia="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本项目由投标人依据招标人提供的</w:t>
      </w:r>
      <w:r>
        <w:rPr>
          <w:rFonts w:hint="eastAsia" w:ascii="仿宋_GB2312" w:hAnsi="仿宋_GB2312" w:eastAsia="仿宋_GB2312" w:cs="仿宋_GB2312"/>
          <w:color w:val="auto"/>
          <w:sz w:val="32"/>
          <w:szCs w:val="32"/>
          <w:highlight w:val="none"/>
          <w:lang w:val="en-US" w:eastAsia="zh-CN"/>
        </w:rPr>
        <w:t>批复文件、技术文件</w:t>
      </w:r>
      <w:r>
        <w:rPr>
          <w:rFonts w:hint="eastAsia" w:ascii="仿宋_GB2312" w:hAnsi="仿宋_GB2312" w:eastAsia="仿宋_GB2312" w:cs="仿宋_GB2312"/>
          <w:color w:val="auto"/>
          <w:sz w:val="32"/>
          <w:szCs w:val="32"/>
          <w:highlight w:val="none"/>
        </w:rPr>
        <w:t>、招标文件、澄清(答疑)、修改纪要(函件)中提出的工程技术指标、质量、工期要求、招标范围，按照有关定额、价格指数、市场情况、费率标准及省、市现行有关规定并结合投标人自身</w:t>
      </w:r>
      <w:r>
        <w:rPr>
          <w:rFonts w:hint="eastAsia" w:ascii="仿宋_GB2312" w:hAnsi="仿宋_GB2312" w:eastAsia="仿宋_GB2312" w:cs="仿宋_GB2312"/>
          <w:color w:val="auto"/>
          <w:sz w:val="32"/>
          <w:szCs w:val="32"/>
          <w:highlight w:val="none"/>
          <w:lang w:val="en-US" w:eastAsia="zh-CN"/>
        </w:rPr>
        <w:t>管理能力</w:t>
      </w:r>
      <w:r>
        <w:rPr>
          <w:rFonts w:hint="eastAsia" w:ascii="仿宋_GB2312" w:hAnsi="仿宋_GB2312" w:eastAsia="仿宋_GB2312" w:cs="仿宋_GB2312"/>
          <w:color w:val="auto"/>
          <w:sz w:val="32"/>
          <w:szCs w:val="32"/>
          <w:highlight w:val="none"/>
        </w:rPr>
        <w:t>编制工程投标报价。</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投标人的建筑安装工程费用和工程建设其他费用投标报价，应包含本须知前附表第</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项所规定的招标范围内的所有工作内容，如投标人在投标报价中存在部分分项费用没有列项或报价，则被认为此部分费用已包含在总投标报价中</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本项目在招标前已完成</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部分前期工作</w:t>
      </w:r>
      <w:r>
        <w:rPr>
          <w:rFonts w:hint="eastAsia" w:ascii="仿宋_GB2312" w:hAnsi="仿宋_GB2312" w:eastAsia="仿宋_GB2312" w:cs="仿宋_GB2312"/>
          <w:color w:val="auto"/>
          <w:sz w:val="32"/>
          <w:szCs w:val="32"/>
          <w:highlight w:val="none"/>
          <w:lang w:val="en-US" w:eastAsia="zh-CN"/>
        </w:rPr>
        <w:t>内容和</w:t>
      </w:r>
      <w:r>
        <w:rPr>
          <w:rFonts w:hint="eastAsia" w:ascii="仿宋_GB2312" w:hAnsi="仿宋_GB2312" w:eastAsia="仿宋_GB2312" w:cs="仿宋_GB2312"/>
          <w:color w:val="auto"/>
          <w:sz w:val="32"/>
          <w:szCs w:val="32"/>
          <w:highlight w:val="none"/>
        </w:rPr>
        <w:t>发生</w:t>
      </w:r>
      <w:r>
        <w:rPr>
          <w:rFonts w:hint="eastAsia" w:ascii="仿宋_GB2312" w:hAnsi="仿宋_GB2312" w:eastAsia="仿宋_GB2312" w:cs="仿宋_GB2312"/>
          <w:color w:val="auto"/>
          <w:sz w:val="32"/>
          <w:szCs w:val="32"/>
          <w:highlight w:val="none"/>
          <w:lang w:val="en-US" w:eastAsia="zh-CN"/>
        </w:rPr>
        <w:t>的相关</w:t>
      </w:r>
      <w:r>
        <w:rPr>
          <w:rFonts w:hint="eastAsia" w:ascii="仿宋_GB2312" w:hAnsi="仿宋_GB2312" w:eastAsia="仿宋_GB2312" w:cs="仿宋_GB2312"/>
          <w:color w:val="auto"/>
          <w:sz w:val="32"/>
          <w:szCs w:val="32"/>
          <w:highlight w:val="none"/>
        </w:rPr>
        <w:t>费用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详见招标文件第三章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投标人的投标报价应包含已完前期工作所发生的费用。本项目前期</w:t>
      </w:r>
      <w:r>
        <w:rPr>
          <w:rFonts w:hint="eastAsia" w:ascii="仿宋_GB2312" w:hAnsi="仿宋_GB2312" w:eastAsia="仿宋_GB2312" w:cs="仿宋_GB2312"/>
          <w:color w:val="auto"/>
          <w:sz w:val="32"/>
          <w:szCs w:val="32"/>
          <w:highlight w:val="none"/>
          <w:lang w:eastAsia="zh-CN"/>
        </w:rPr>
        <w:t>阶段代建</w:t>
      </w:r>
      <w:r>
        <w:rPr>
          <w:rFonts w:hint="eastAsia" w:ascii="仿宋_GB2312" w:hAnsi="仿宋_GB2312" w:eastAsia="仿宋_GB2312" w:cs="仿宋_GB2312"/>
          <w:color w:val="auto"/>
          <w:sz w:val="32"/>
          <w:szCs w:val="32"/>
          <w:highlight w:val="none"/>
        </w:rPr>
        <w:t>单位已完成</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前期工作内容相关费用</w:t>
      </w:r>
      <w:r>
        <w:rPr>
          <w:rFonts w:hint="eastAsia" w:ascii="仿宋_GB2312" w:hAnsi="仿宋_GB2312" w:eastAsia="仿宋_GB2312" w:cs="仿宋_GB2312"/>
          <w:color w:val="auto"/>
          <w:sz w:val="32"/>
          <w:szCs w:val="32"/>
          <w:highlight w:val="none"/>
          <w:lang w:val="en-US" w:eastAsia="zh-CN"/>
        </w:rPr>
        <w:t>金额具体详投标须知前附表第19项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此费用以</w:t>
      </w:r>
      <w:r>
        <w:rPr>
          <w:rFonts w:hint="eastAsia" w:ascii="仿宋_GB2312" w:hAnsi="仿宋_GB2312" w:eastAsia="仿宋_GB2312" w:cs="仿宋_GB2312"/>
          <w:color w:val="auto"/>
          <w:sz w:val="32"/>
          <w:szCs w:val="32"/>
          <w:highlight w:val="none"/>
        </w:rPr>
        <w:t>暂定金</w:t>
      </w:r>
      <w:r>
        <w:rPr>
          <w:rFonts w:hint="eastAsia" w:ascii="仿宋_GB2312" w:hAnsi="仿宋_GB2312" w:eastAsia="仿宋_GB2312" w:cs="仿宋_GB2312"/>
          <w:color w:val="auto"/>
          <w:sz w:val="32"/>
          <w:szCs w:val="32"/>
          <w:highlight w:val="none"/>
          <w:lang w:val="en-US" w:eastAsia="zh-CN"/>
        </w:rPr>
        <w:t>形式</w:t>
      </w:r>
      <w:r>
        <w:rPr>
          <w:rFonts w:hint="eastAsia" w:ascii="仿宋_GB2312" w:hAnsi="仿宋_GB2312" w:eastAsia="仿宋_GB2312" w:cs="仿宋_GB2312"/>
          <w:color w:val="auto"/>
          <w:sz w:val="32"/>
          <w:szCs w:val="32"/>
          <w:highlight w:val="none"/>
        </w:rPr>
        <w:t>单列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为不可竞争费，</w:t>
      </w:r>
      <w:r>
        <w:rPr>
          <w:rFonts w:hint="eastAsia" w:ascii="仿宋_GB2312" w:hAnsi="仿宋_GB2312" w:eastAsia="仿宋_GB2312" w:cs="仿宋_GB2312"/>
          <w:color w:val="auto"/>
          <w:sz w:val="32"/>
          <w:szCs w:val="32"/>
          <w:highlight w:val="none"/>
        </w:rPr>
        <w:t>计入报价范围但不参与投标竞价。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投标人在投标报价中应对目前的设计因素、现场环境、政策因素、社会因素等不确定因素对完成预定的建设目标的影响进行估计。按本项目的设计规范、设计标准和功能完备性要求，</w:t>
      </w:r>
      <w:r>
        <w:rPr>
          <w:rFonts w:hint="eastAsia" w:ascii="仿宋_GB2312" w:hAnsi="仿宋_GB2312" w:eastAsia="仿宋_GB2312" w:cs="仿宋_GB2312"/>
          <w:color w:val="auto"/>
          <w:sz w:val="32"/>
          <w:szCs w:val="32"/>
          <w:highlight w:val="none"/>
          <w:lang w:eastAsia="zh-CN"/>
        </w:rPr>
        <w:t>代建总承包单位</w:t>
      </w:r>
      <w:r>
        <w:rPr>
          <w:rFonts w:hint="eastAsia" w:ascii="仿宋_GB2312" w:hAnsi="仿宋_GB2312" w:eastAsia="仿宋_GB2312" w:cs="仿宋_GB2312"/>
          <w:color w:val="auto"/>
          <w:sz w:val="32"/>
          <w:szCs w:val="32"/>
          <w:highlight w:val="none"/>
        </w:rPr>
        <w:t>投标报价时要充分考虑到初</w:t>
      </w:r>
      <w:r>
        <w:rPr>
          <w:rFonts w:hint="eastAsia" w:ascii="仿宋_GB2312" w:hAnsi="仿宋_GB2312" w:eastAsia="仿宋_GB2312" w:cs="仿宋_GB2312"/>
          <w:color w:val="auto"/>
          <w:sz w:val="32"/>
          <w:szCs w:val="32"/>
          <w:highlight w:val="none"/>
          <w:lang w:val="en-US" w:eastAsia="zh-CN"/>
        </w:rPr>
        <w:t>步</w:t>
      </w:r>
      <w:r>
        <w:rPr>
          <w:rFonts w:hint="eastAsia" w:ascii="仿宋_GB2312" w:hAnsi="仿宋_GB2312" w:eastAsia="仿宋_GB2312" w:cs="仿宋_GB2312"/>
          <w:color w:val="auto"/>
          <w:sz w:val="32"/>
          <w:szCs w:val="32"/>
          <w:highlight w:val="none"/>
        </w:rPr>
        <w:t>设</w:t>
      </w:r>
      <w:r>
        <w:rPr>
          <w:rFonts w:hint="eastAsia" w:ascii="仿宋_GB2312" w:hAnsi="仿宋_GB2312" w:eastAsia="仿宋_GB2312" w:cs="仿宋_GB2312"/>
          <w:color w:val="auto"/>
          <w:sz w:val="32"/>
          <w:szCs w:val="32"/>
          <w:highlight w:val="none"/>
          <w:lang w:val="en-US" w:eastAsia="zh-CN"/>
        </w:rPr>
        <w:t>计</w:t>
      </w:r>
      <w:r>
        <w:rPr>
          <w:rFonts w:hint="eastAsia" w:ascii="仿宋_GB2312" w:hAnsi="仿宋_GB2312" w:eastAsia="仿宋_GB2312" w:cs="仿宋_GB2312"/>
          <w:color w:val="auto"/>
          <w:sz w:val="32"/>
          <w:szCs w:val="32"/>
          <w:highlight w:val="none"/>
        </w:rPr>
        <w:t>中可能出现的错漏子项。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投标人应</w:t>
      </w:r>
      <w:r>
        <w:rPr>
          <w:rFonts w:hint="eastAsia" w:ascii="仿宋_GB2312" w:hAnsi="仿宋_GB2312" w:eastAsia="仿宋_GB2312" w:cs="仿宋_GB2312"/>
          <w:color w:val="auto"/>
          <w:sz w:val="32"/>
          <w:szCs w:val="32"/>
          <w:highlight w:val="none"/>
          <w:lang w:val="en-US" w:eastAsia="zh-CN"/>
        </w:rPr>
        <w:t>自行</w:t>
      </w:r>
      <w:r>
        <w:rPr>
          <w:rFonts w:hint="eastAsia" w:ascii="仿宋_GB2312" w:hAnsi="仿宋_GB2312" w:eastAsia="仿宋_GB2312" w:cs="仿宋_GB2312"/>
          <w:color w:val="auto"/>
          <w:sz w:val="32"/>
          <w:szCs w:val="32"/>
          <w:highlight w:val="none"/>
        </w:rPr>
        <w:t>到项目现场踏勘以充分了解本项目位置、</w:t>
      </w:r>
      <w:r>
        <w:rPr>
          <w:rFonts w:hint="eastAsia" w:ascii="仿宋_GB2312" w:hAnsi="仿宋_GB2312" w:eastAsia="仿宋_GB2312" w:cs="仿宋_GB2312"/>
          <w:color w:val="auto"/>
          <w:sz w:val="32"/>
          <w:szCs w:val="32"/>
          <w:highlight w:val="none"/>
          <w:lang w:eastAsia="zh-CN"/>
        </w:rPr>
        <w:t>现状</w:t>
      </w:r>
      <w:r>
        <w:rPr>
          <w:rFonts w:hint="eastAsia" w:ascii="仿宋_GB2312" w:hAnsi="仿宋_GB2312" w:eastAsia="仿宋_GB2312" w:cs="仿宋_GB2312"/>
          <w:color w:val="auto"/>
          <w:sz w:val="32"/>
          <w:szCs w:val="32"/>
          <w:highlight w:val="none"/>
        </w:rPr>
        <w:t>情况及任何其它足以影响投标报价的情况。</w:t>
      </w:r>
    </w:p>
    <w:p>
      <w:pPr>
        <w:spacing w:line="240" w:lineRule="auto"/>
        <w:ind w:firstLine="640" w:firstLineChars="200"/>
        <w:jc w:val="left"/>
        <w:rPr>
          <w:rFonts w:hint="eastAsia" w:ascii="仿宋_GB2312" w:hAnsi="Calibri" w:eastAsia="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投标人应在充分理解和了解所有招标资料以及同本项目有关的所有的地质、地理、气候等自然状况和周围环境状况以及法律、法规、政策的情况下，根据招标文件所规定的招标范围、工期和付款方式，按照本须知及招标文件提供的格式和要求报价，列出详细的报价说明、报价构成及汇总价。一个项目只允许有一个投标总报价，任何有选择的报价将不被接受。</w:t>
      </w:r>
    </w:p>
    <w:p>
      <w:pPr>
        <w:ind w:firstLine="642" w:firstLineChars="200"/>
        <w:jc w:val="left"/>
        <w:rPr>
          <w:rFonts w:hint="eastAsia" w:ascii="仿宋_GB2312" w:hAnsi="Calibri" w:eastAsia="仿宋_GB2312"/>
          <w:b/>
          <w:color w:val="auto"/>
          <w:sz w:val="32"/>
          <w:szCs w:val="32"/>
          <w:highlight w:val="none"/>
        </w:rPr>
      </w:pPr>
      <w:bookmarkStart w:id="15" w:name="_Toc501532966"/>
      <w:r>
        <w:rPr>
          <w:rFonts w:hint="eastAsia" w:ascii="仿宋_GB2312" w:hAnsi="Calibri" w:eastAsia="仿宋_GB2312"/>
          <w:b/>
          <w:color w:val="auto"/>
          <w:sz w:val="32"/>
          <w:szCs w:val="32"/>
          <w:highlight w:val="none"/>
        </w:rPr>
        <w:t>1</w:t>
      </w:r>
      <w:r>
        <w:rPr>
          <w:rFonts w:hint="eastAsia" w:ascii="仿宋_GB2312" w:hAnsi="Calibri" w:eastAsia="仿宋_GB2312"/>
          <w:b/>
          <w:color w:val="auto"/>
          <w:sz w:val="32"/>
          <w:szCs w:val="32"/>
          <w:highlight w:val="none"/>
          <w:lang w:val="en-US" w:eastAsia="zh-CN"/>
        </w:rPr>
        <w:t>3</w:t>
      </w:r>
      <w:r>
        <w:rPr>
          <w:rFonts w:hint="eastAsia" w:ascii="仿宋_GB2312" w:hAnsi="Calibri" w:eastAsia="仿宋_GB2312"/>
          <w:b/>
          <w:color w:val="auto"/>
          <w:sz w:val="32"/>
          <w:szCs w:val="32"/>
          <w:highlight w:val="none"/>
        </w:rPr>
        <w:t>.投标货币</w:t>
      </w:r>
      <w:bookmarkEnd w:id="15"/>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3</w:t>
      </w: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本项目投标货币为人民币。</w:t>
      </w:r>
    </w:p>
    <w:p>
      <w:pPr>
        <w:ind w:firstLine="642" w:firstLineChars="200"/>
        <w:jc w:val="left"/>
        <w:rPr>
          <w:rFonts w:hint="eastAsia" w:ascii="仿宋_GB2312" w:hAnsi="Calibri" w:eastAsia="仿宋_GB2312"/>
          <w:b/>
          <w:color w:val="auto"/>
          <w:sz w:val="32"/>
          <w:szCs w:val="32"/>
          <w:highlight w:val="none"/>
        </w:rPr>
      </w:pPr>
      <w:bookmarkStart w:id="16" w:name="_Toc501532967"/>
      <w:r>
        <w:rPr>
          <w:rFonts w:hint="eastAsia" w:ascii="仿宋_GB2312" w:hAnsi="Calibri" w:eastAsia="仿宋_GB2312"/>
          <w:b/>
          <w:color w:val="auto"/>
          <w:sz w:val="32"/>
          <w:szCs w:val="32"/>
          <w:highlight w:val="none"/>
        </w:rPr>
        <w:t>1</w:t>
      </w:r>
      <w:r>
        <w:rPr>
          <w:rFonts w:hint="eastAsia" w:ascii="仿宋_GB2312" w:hAnsi="Calibri" w:eastAsia="仿宋_GB2312"/>
          <w:b/>
          <w:color w:val="auto"/>
          <w:sz w:val="32"/>
          <w:szCs w:val="32"/>
          <w:highlight w:val="none"/>
          <w:lang w:val="en-US" w:eastAsia="zh-CN"/>
        </w:rPr>
        <w:t>4</w:t>
      </w:r>
      <w:r>
        <w:rPr>
          <w:rFonts w:hint="eastAsia" w:ascii="仿宋_GB2312" w:hAnsi="Calibri" w:eastAsia="仿宋_GB2312"/>
          <w:b/>
          <w:color w:val="auto"/>
          <w:sz w:val="32"/>
          <w:szCs w:val="32"/>
          <w:highlight w:val="none"/>
        </w:rPr>
        <w:t>.投标有效期</w:t>
      </w:r>
      <w:bookmarkEnd w:id="16"/>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4</w:t>
      </w: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投标有效期见本须知前附表第20项所规定的期限，在此期限内，凡符合本招标文件要求的投标文件均保持有效。</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4</w:t>
      </w: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投标保证金的有效期，在延长的投标有效期内，本须知第1</w:t>
      </w:r>
      <w:r>
        <w:rPr>
          <w:rFonts w:hint="eastAsia" w:ascii="仿宋_GB2312" w:hAnsi="Calibri" w:eastAsia="仿宋_GB2312"/>
          <w:color w:val="auto"/>
          <w:sz w:val="32"/>
          <w:szCs w:val="32"/>
          <w:highlight w:val="none"/>
          <w:lang w:val="en-US" w:eastAsia="zh-CN"/>
        </w:rPr>
        <w:t>5</w:t>
      </w:r>
      <w:r>
        <w:rPr>
          <w:rFonts w:hint="eastAsia" w:ascii="仿宋_GB2312" w:hAnsi="Calibri" w:eastAsia="仿宋_GB2312"/>
          <w:color w:val="auto"/>
          <w:sz w:val="32"/>
          <w:szCs w:val="32"/>
          <w:highlight w:val="none"/>
        </w:rPr>
        <w:t>条关于投标保证金的退还与没收的规定仍然适用。</w:t>
      </w:r>
    </w:p>
    <w:p>
      <w:pPr>
        <w:ind w:firstLine="642" w:firstLineChars="200"/>
        <w:jc w:val="left"/>
        <w:rPr>
          <w:rFonts w:hint="eastAsia" w:ascii="仿宋_GB2312" w:hAnsi="Calibri" w:eastAsia="仿宋_GB2312"/>
          <w:b/>
          <w:color w:val="auto"/>
          <w:sz w:val="32"/>
          <w:szCs w:val="32"/>
          <w:highlight w:val="none"/>
        </w:rPr>
      </w:pPr>
      <w:bookmarkStart w:id="17" w:name="_Toc501532968"/>
      <w:r>
        <w:rPr>
          <w:rFonts w:hint="eastAsia" w:ascii="仿宋_GB2312" w:hAnsi="Calibri" w:eastAsia="仿宋_GB2312"/>
          <w:b/>
          <w:color w:val="auto"/>
          <w:sz w:val="32"/>
          <w:szCs w:val="32"/>
          <w:highlight w:val="none"/>
        </w:rPr>
        <w:t>1</w:t>
      </w:r>
      <w:r>
        <w:rPr>
          <w:rFonts w:hint="eastAsia" w:ascii="仿宋_GB2312" w:hAnsi="Calibri" w:eastAsia="仿宋_GB2312"/>
          <w:b/>
          <w:color w:val="auto"/>
          <w:sz w:val="32"/>
          <w:szCs w:val="32"/>
          <w:highlight w:val="none"/>
          <w:lang w:val="en-US" w:eastAsia="zh-CN"/>
        </w:rPr>
        <w:t>5</w:t>
      </w:r>
      <w:r>
        <w:rPr>
          <w:rFonts w:hint="eastAsia" w:ascii="仿宋_GB2312" w:hAnsi="Calibri" w:eastAsia="仿宋_GB2312"/>
          <w:b/>
          <w:color w:val="auto"/>
          <w:sz w:val="32"/>
          <w:szCs w:val="32"/>
          <w:highlight w:val="none"/>
        </w:rPr>
        <w:t>.投标保证金</w:t>
      </w:r>
      <w:bookmarkEnd w:id="17"/>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5</w:t>
      </w: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投标保证金按本须知前附表第21项规定提交。</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5</w:t>
      </w: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对于未能按要求提交投标保证金的投标，招标人将视为不响应招标文件而予以拒绝。</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5</w:t>
      </w:r>
      <w:r>
        <w:rPr>
          <w:rFonts w:hint="eastAsia" w:ascii="仿宋_GB2312" w:hAnsi="Calibri" w:eastAsia="仿宋_GB2312"/>
          <w:color w:val="auto"/>
          <w:sz w:val="32"/>
          <w:szCs w:val="32"/>
          <w:highlight w:val="none"/>
        </w:rPr>
        <w:t>.3</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招标人应当在发出中标通知书后的</w:t>
      </w:r>
      <w:r>
        <w:rPr>
          <w:rFonts w:ascii="仿宋_GB2312" w:hAnsi="Calibri" w:eastAsia="仿宋_GB2312"/>
          <w:color w:val="auto"/>
          <w:sz w:val="32"/>
          <w:szCs w:val="32"/>
          <w:highlight w:val="none"/>
          <w:u w:val="single"/>
        </w:rPr>
        <w:t>5</w:t>
      </w:r>
      <w:r>
        <w:rPr>
          <w:rFonts w:hint="eastAsia" w:ascii="仿宋_GB2312" w:hAnsi="Calibri" w:eastAsia="仿宋_GB2312"/>
          <w:color w:val="auto"/>
          <w:sz w:val="32"/>
          <w:szCs w:val="32"/>
          <w:highlight w:val="none"/>
        </w:rPr>
        <w:t>日内，将投标保证金退还中标候选人以外的投标人，并在与中标人签订书面合同后的</w:t>
      </w:r>
      <w:r>
        <w:rPr>
          <w:rFonts w:ascii="仿宋_GB2312" w:hAnsi="Calibri" w:eastAsia="仿宋_GB2312"/>
          <w:color w:val="auto"/>
          <w:sz w:val="32"/>
          <w:szCs w:val="32"/>
          <w:highlight w:val="none"/>
          <w:u w:val="single"/>
        </w:rPr>
        <w:t>5</w:t>
      </w:r>
      <w:r>
        <w:rPr>
          <w:rFonts w:hint="eastAsia" w:ascii="仿宋_GB2312" w:hAnsi="Calibri" w:eastAsia="仿宋_GB2312"/>
          <w:color w:val="auto"/>
          <w:sz w:val="32"/>
          <w:szCs w:val="32"/>
          <w:highlight w:val="none"/>
        </w:rPr>
        <w:t>日内，将投标保证金退还中标人以及其他中标候选人。</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5</w:t>
      </w:r>
      <w:r>
        <w:rPr>
          <w:rFonts w:hint="eastAsia" w:ascii="仿宋_GB2312" w:hAnsi="Calibri" w:eastAsia="仿宋_GB2312"/>
          <w:color w:val="auto"/>
          <w:sz w:val="32"/>
          <w:szCs w:val="32"/>
          <w:highlight w:val="none"/>
        </w:rPr>
        <w:t>.4</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如投标人发生下列情况之一时，投标保证金将被没收：</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5</w:t>
      </w:r>
      <w:r>
        <w:rPr>
          <w:rFonts w:hint="eastAsia" w:ascii="仿宋_GB2312" w:hAnsi="Calibri" w:eastAsia="仿宋_GB2312"/>
          <w:color w:val="auto"/>
          <w:sz w:val="32"/>
          <w:szCs w:val="32"/>
          <w:highlight w:val="none"/>
        </w:rPr>
        <w:t>.4.1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除不可抗力外，投标人在投标有效期内撤回其投标文件。</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5</w:t>
      </w:r>
      <w:r>
        <w:rPr>
          <w:rFonts w:hint="eastAsia" w:ascii="仿宋_GB2312" w:hAnsi="Calibri" w:eastAsia="仿宋_GB2312"/>
          <w:color w:val="auto"/>
          <w:sz w:val="32"/>
          <w:szCs w:val="32"/>
          <w:highlight w:val="none"/>
        </w:rPr>
        <w:t>.4.2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投标人以他人的名义投标、串通投标、以行贿手段谋取中标或者以其他弄虚作假方式投标（包括提供虚假资料）的。</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5</w:t>
      </w:r>
      <w:r>
        <w:rPr>
          <w:rFonts w:hint="eastAsia" w:ascii="仿宋_GB2312" w:hAnsi="Calibri" w:eastAsia="仿宋_GB2312"/>
          <w:color w:val="auto"/>
          <w:sz w:val="32"/>
          <w:szCs w:val="32"/>
          <w:highlight w:val="none"/>
        </w:rPr>
        <w:t>.4.3</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中标通知书发出后，中标人放弃中标项目的或无正当理由不与招标人签订合同的。</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5</w:t>
      </w:r>
      <w:r>
        <w:rPr>
          <w:rFonts w:hint="eastAsia" w:ascii="仿宋_GB2312" w:hAnsi="Calibri" w:eastAsia="仿宋_GB2312"/>
          <w:color w:val="auto"/>
          <w:sz w:val="32"/>
          <w:szCs w:val="32"/>
          <w:highlight w:val="none"/>
        </w:rPr>
        <w:t>.4.4</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中标人在签订合同时向招标人提出附加条件或者更改合同实质性内容的，或在招标文件规定期限内拒不按要求提交履约担保金的。</w:t>
      </w:r>
    </w:p>
    <w:p>
      <w:pPr>
        <w:ind w:firstLine="642" w:firstLineChars="200"/>
        <w:jc w:val="left"/>
        <w:rPr>
          <w:rFonts w:hint="eastAsia" w:ascii="仿宋_GB2312" w:hAnsi="Calibri" w:eastAsia="仿宋_GB2312"/>
          <w:b/>
          <w:color w:val="auto"/>
          <w:sz w:val="32"/>
          <w:szCs w:val="32"/>
          <w:highlight w:val="none"/>
        </w:rPr>
      </w:pPr>
      <w:bookmarkStart w:id="18" w:name="_Toc501532969"/>
      <w:r>
        <w:rPr>
          <w:rFonts w:hint="eastAsia" w:ascii="仿宋_GB2312" w:hAnsi="Calibri" w:eastAsia="仿宋_GB2312"/>
          <w:b/>
          <w:color w:val="auto"/>
          <w:sz w:val="32"/>
          <w:szCs w:val="32"/>
          <w:highlight w:val="none"/>
        </w:rPr>
        <w:t>1</w:t>
      </w:r>
      <w:r>
        <w:rPr>
          <w:rFonts w:hint="eastAsia" w:ascii="仿宋_GB2312" w:hAnsi="Calibri" w:eastAsia="仿宋_GB2312"/>
          <w:b/>
          <w:color w:val="auto"/>
          <w:sz w:val="32"/>
          <w:szCs w:val="32"/>
          <w:highlight w:val="none"/>
          <w:lang w:val="en-US" w:eastAsia="zh-CN"/>
        </w:rPr>
        <w:t>6</w:t>
      </w:r>
      <w:r>
        <w:rPr>
          <w:rFonts w:hint="eastAsia" w:ascii="仿宋_GB2312" w:hAnsi="Calibri" w:eastAsia="仿宋_GB2312"/>
          <w:b/>
          <w:color w:val="auto"/>
          <w:sz w:val="32"/>
          <w:szCs w:val="32"/>
          <w:highlight w:val="none"/>
        </w:rPr>
        <w:t>.投标文件的份数和签署</w:t>
      </w:r>
      <w:bookmarkEnd w:id="18"/>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6</w:t>
      </w: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投标人须按本须知前附表第22项规定的份数提交投标文件。</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6</w:t>
      </w: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投标文件的正本和副本均需打印或使用不褪色的蓝、黑墨水笔书写，字迹应清晰易于辨认，并须在投标文件和代建总承包大纲封面标明“正本”或“副本”。正本和副本如有不一致之处，以正本为准。</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6</w:t>
      </w:r>
      <w:r>
        <w:rPr>
          <w:rFonts w:hint="eastAsia" w:ascii="仿宋_GB2312" w:hAnsi="Calibri" w:eastAsia="仿宋_GB2312"/>
          <w:color w:val="auto"/>
          <w:sz w:val="32"/>
          <w:szCs w:val="32"/>
          <w:highlight w:val="none"/>
        </w:rPr>
        <w:t>.3</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文件须按本招标文件格式的规定加盖投标人公章，并经法定代表人或其委托代理人签字。由委托代理人签字的投标文件中须同时提供投标文件签署授权委托书。投标文件签署授权委托书格式、签字、盖章及内容均须符合要求，否则投标文件签署授权委托书无效。</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6</w:t>
      </w:r>
      <w:r>
        <w:rPr>
          <w:rFonts w:hint="eastAsia" w:ascii="仿宋_GB2312" w:hAnsi="Calibri" w:eastAsia="仿宋_GB2312"/>
          <w:color w:val="auto"/>
          <w:sz w:val="32"/>
          <w:szCs w:val="32"/>
          <w:highlight w:val="none"/>
        </w:rPr>
        <w:t>.4</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除投标人对错误处须修改外，全套投标文件应无涂改或行间插字和增删。如有修改，修改处须由投标人加盖投标人公章或由投标文件签署人签字章。</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6</w:t>
      </w:r>
      <w:r>
        <w:rPr>
          <w:rFonts w:hint="eastAsia" w:ascii="仿宋_GB2312" w:hAnsi="Calibri" w:eastAsia="仿宋_GB2312"/>
          <w:color w:val="auto"/>
          <w:sz w:val="32"/>
          <w:szCs w:val="32"/>
          <w:highlight w:val="none"/>
        </w:rPr>
        <w:t>.5</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代建总承包大纲的正、副本内容、格式必须完全一致（除封面外）。正、副本封面格式详见第六章投标文件格式；副本封面及内容不得有投标人法人单位公章、法定代表人（或授权委托人）签章及其他任何可识别投标人的标志，否则该代建总承包大纲不得分。</w:t>
      </w:r>
    </w:p>
    <w:p>
      <w:pPr>
        <w:ind w:firstLine="640" w:firstLineChars="200"/>
        <w:jc w:val="center"/>
        <w:rPr>
          <w:rFonts w:hint="eastAsia" w:ascii="CESI楷体-GB2312" w:hAnsi="CESI楷体-GB2312" w:eastAsia="CESI楷体-GB2312" w:cs="CESI楷体-GB2312"/>
          <w:b/>
          <w:color w:val="auto"/>
          <w:sz w:val="32"/>
          <w:szCs w:val="32"/>
          <w:highlight w:val="none"/>
        </w:rPr>
      </w:pPr>
      <w:bookmarkStart w:id="19" w:name="_Toc501532970"/>
      <w:r>
        <w:rPr>
          <w:rFonts w:hint="eastAsia" w:ascii="CESI楷体-GB2312" w:hAnsi="CESI楷体-GB2312" w:eastAsia="CESI楷体-GB2312" w:cs="CESI楷体-GB2312"/>
          <w:b/>
          <w:color w:val="auto"/>
          <w:sz w:val="32"/>
          <w:szCs w:val="32"/>
          <w:highlight w:val="none"/>
        </w:rPr>
        <w:t>（四）投标文件的提交</w:t>
      </w:r>
      <w:bookmarkEnd w:id="19"/>
    </w:p>
    <w:p>
      <w:pPr>
        <w:ind w:firstLine="642" w:firstLineChars="200"/>
        <w:jc w:val="left"/>
        <w:rPr>
          <w:rFonts w:hint="eastAsia" w:ascii="仿宋_GB2312" w:hAnsi="Calibri" w:eastAsia="仿宋_GB2312"/>
          <w:b/>
          <w:color w:val="auto"/>
          <w:sz w:val="32"/>
          <w:szCs w:val="32"/>
          <w:highlight w:val="none"/>
        </w:rPr>
      </w:pPr>
      <w:bookmarkStart w:id="20" w:name="_Toc501532971"/>
      <w:r>
        <w:rPr>
          <w:rFonts w:hint="eastAsia" w:ascii="仿宋_GB2312" w:hAnsi="Calibri" w:eastAsia="仿宋_GB2312"/>
          <w:b/>
          <w:color w:val="auto"/>
          <w:sz w:val="32"/>
          <w:szCs w:val="32"/>
          <w:highlight w:val="none"/>
        </w:rPr>
        <w:t>1</w:t>
      </w:r>
      <w:r>
        <w:rPr>
          <w:rFonts w:hint="eastAsia" w:ascii="仿宋_GB2312" w:hAnsi="Calibri" w:eastAsia="仿宋_GB2312"/>
          <w:b/>
          <w:color w:val="auto"/>
          <w:sz w:val="32"/>
          <w:szCs w:val="32"/>
          <w:highlight w:val="none"/>
          <w:lang w:val="en-US" w:eastAsia="zh-CN"/>
        </w:rPr>
        <w:t>7</w:t>
      </w:r>
      <w:r>
        <w:rPr>
          <w:rFonts w:hint="eastAsia" w:ascii="仿宋_GB2312" w:hAnsi="Calibri" w:eastAsia="仿宋_GB2312"/>
          <w:b/>
          <w:color w:val="auto"/>
          <w:sz w:val="32"/>
          <w:szCs w:val="32"/>
          <w:highlight w:val="none"/>
        </w:rPr>
        <w:t>.投标文件的装订、密封和标记</w:t>
      </w:r>
      <w:bookmarkEnd w:id="20"/>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7</w:t>
      </w: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投标文件要求统一采用A4纸装订成册，如有特殊情况需采用较大幅面时，须折成A4幅面。</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7</w:t>
      </w: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商务标投标文件和代建总承包大纲须分别单独装订并密封。</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7</w:t>
      </w:r>
      <w:r>
        <w:rPr>
          <w:rFonts w:hint="eastAsia" w:ascii="仿宋_GB2312" w:hAnsi="Calibri" w:eastAsia="仿宋_GB2312"/>
          <w:color w:val="auto"/>
          <w:sz w:val="32"/>
          <w:szCs w:val="32"/>
          <w:highlight w:val="none"/>
        </w:rPr>
        <w:t>.3</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商务标投标文件的密封和标识规定如下：</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7</w:t>
      </w:r>
      <w:r>
        <w:rPr>
          <w:rFonts w:hint="eastAsia" w:ascii="仿宋_GB2312" w:hAnsi="Calibri" w:eastAsia="仿宋_GB2312"/>
          <w:color w:val="auto"/>
          <w:sz w:val="32"/>
          <w:szCs w:val="32"/>
          <w:highlight w:val="none"/>
        </w:rPr>
        <w:t>.3.1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商务标投标文件正本和副本一起密封在一个或若干个密封袋中。</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7</w:t>
      </w:r>
      <w:r>
        <w:rPr>
          <w:rFonts w:hint="eastAsia" w:ascii="仿宋_GB2312" w:hAnsi="Calibri" w:eastAsia="仿宋_GB2312"/>
          <w:color w:val="auto"/>
          <w:sz w:val="32"/>
          <w:szCs w:val="32"/>
          <w:highlight w:val="none"/>
        </w:rPr>
        <w:t>.3.2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密封袋的封面上应标明：</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（1）投标人的名称和地址。</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（2）招标工程项目编号。</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（3）工程名称。</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（4）投标文件的内容（如商务文件、代建总承包大纲）。</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（5）年月日时分（在本须知前附表第24项所述开标日期及时间），此时间以前不得开封。</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7</w:t>
      </w:r>
      <w:r>
        <w:rPr>
          <w:rFonts w:hint="eastAsia" w:ascii="仿宋_GB2312" w:hAnsi="Calibri" w:eastAsia="仿宋_GB2312"/>
          <w:color w:val="auto"/>
          <w:sz w:val="32"/>
          <w:szCs w:val="32"/>
          <w:highlight w:val="none"/>
        </w:rPr>
        <w:t>.4</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代建总承包大纲密封和标识规定同商务标投标文件的密封和标识。</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7</w:t>
      </w:r>
      <w:r>
        <w:rPr>
          <w:rFonts w:hint="eastAsia" w:ascii="仿宋_GB2312" w:hAnsi="Calibri" w:eastAsia="仿宋_GB2312"/>
          <w:color w:val="auto"/>
          <w:sz w:val="32"/>
          <w:szCs w:val="32"/>
          <w:highlight w:val="none"/>
        </w:rPr>
        <w:t>.5</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所有商务标投标文件和代建总承包大纲的密封袋封口处均应密封并加盖投标人单位公章。</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7</w:t>
      </w:r>
      <w:r>
        <w:rPr>
          <w:rFonts w:hint="eastAsia" w:ascii="仿宋_GB2312" w:hAnsi="Calibri" w:eastAsia="仿宋_GB2312"/>
          <w:color w:val="auto"/>
          <w:sz w:val="32"/>
          <w:szCs w:val="32"/>
          <w:highlight w:val="none"/>
        </w:rPr>
        <w:t>.6</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如果投标文件没有按本投标须知第1</w:t>
      </w:r>
      <w:r>
        <w:rPr>
          <w:rFonts w:hint="eastAsia" w:ascii="仿宋_GB2312" w:hAnsi="Calibri" w:eastAsia="仿宋_GB2312"/>
          <w:color w:val="auto"/>
          <w:sz w:val="32"/>
          <w:szCs w:val="32"/>
          <w:highlight w:val="none"/>
          <w:lang w:val="en-US" w:eastAsia="zh-CN"/>
        </w:rPr>
        <w:t>7</w:t>
      </w:r>
      <w:r>
        <w:rPr>
          <w:rFonts w:hint="eastAsia" w:ascii="仿宋_GB2312" w:hAnsi="Calibri" w:eastAsia="仿宋_GB2312"/>
          <w:color w:val="auto"/>
          <w:sz w:val="32"/>
          <w:szCs w:val="32"/>
          <w:highlight w:val="none"/>
        </w:rPr>
        <w:t>.1款至第1</w:t>
      </w:r>
      <w:r>
        <w:rPr>
          <w:rFonts w:hint="eastAsia" w:ascii="仿宋_GB2312" w:hAnsi="Calibri" w:eastAsia="仿宋_GB2312"/>
          <w:color w:val="auto"/>
          <w:sz w:val="32"/>
          <w:szCs w:val="32"/>
          <w:highlight w:val="none"/>
          <w:lang w:val="en-US" w:eastAsia="zh-CN"/>
        </w:rPr>
        <w:t>7</w:t>
      </w:r>
      <w:r>
        <w:rPr>
          <w:rFonts w:hint="eastAsia" w:ascii="仿宋_GB2312" w:hAnsi="Calibri" w:eastAsia="仿宋_GB2312"/>
          <w:color w:val="auto"/>
          <w:sz w:val="32"/>
          <w:szCs w:val="32"/>
          <w:highlight w:val="none"/>
        </w:rPr>
        <w:t>.5款的规定装订和加写标记及密封，招标人将不承担投标文件提前开封的责任。同时将可能被拒收，并退还给投标人。</w:t>
      </w:r>
    </w:p>
    <w:p>
      <w:pPr>
        <w:ind w:firstLine="642" w:firstLineChars="200"/>
        <w:jc w:val="left"/>
        <w:rPr>
          <w:rFonts w:hint="eastAsia" w:ascii="仿宋_GB2312" w:hAnsi="Calibri" w:eastAsia="仿宋_GB2312"/>
          <w:b/>
          <w:color w:val="auto"/>
          <w:sz w:val="32"/>
          <w:szCs w:val="32"/>
          <w:highlight w:val="none"/>
        </w:rPr>
      </w:pPr>
      <w:bookmarkStart w:id="21" w:name="_Toc501532972"/>
      <w:r>
        <w:rPr>
          <w:rFonts w:hint="eastAsia" w:ascii="仿宋_GB2312" w:hAnsi="Calibri" w:eastAsia="仿宋_GB2312"/>
          <w:b/>
          <w:color w:val="auto"/>
          <w:sz w:val="32"/>
          <w:szCs w:val="32"/>
          <w:highlight w:val="none"/>
        </w:rPr>
        <w:t>1</w:t>
      </w:r>
      <w:r>
        <w:rPr>
          <w:rFonts w:hint="eastAsia" w:ascii="仿宋_GB2312" w:hAnsi="Calibri" w:eastAsia="仿宋_GB2312"/>
          <w:b/>
          <w:color w:val="auto"/>
          <w:sz w:val="32"/>
          <w:szCs w:val="32"/>
          <w:highlight w:val="none"/>
          <w:lang w:val="en-US" w:eastAsia="zh-CN"/>
        </w:rPr>
        <w:t>8</w:t>
      </w:r>
      <w:r>
        <w:rPr>
          <w:rFonts w:hint="eastAsia" w:ascii="仿宋_GB2312" w:hAnsi="Calibri" w:eastAsia="仿宋_GB2312"/>
          <w:b/>
          <w:color w:val="auto"/>
          <w:sz w:val="32"/>
          <w:szCs w:val="32"/>
          <w:highlight w:val="none"/>
        </w:rPr>
        <w:t>.投标文件的提交</w:t>
      </w:r>
      <w:bookmarkEnd w:id="21"/>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8</w:t>
      </w: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投标人的法定代表人（或其委托代理人）须按本须知前附表第23项所规定的时间、地点提交投标文件。</w:t>
      </w:r>
    </w:p>
    <w:p>
      <w:pPr>
        <w:ind w:firstLine="642" w:firstLineChars="200"/>
        <w:jc w:val="left"/>
        <w:rPr>
          <w:rFonts w:hint="eastAsia" w:ascii="仿宋_GB2312" w:hAnsi="Calibri" w:eastAsia="仿宋_GB2312"/>
          <w:b/>
          <w:color w:val="auto"/>
          <w:sz w:val="32"/>
          <w:szCs w:val="32"/>
          <w:highlight w:val="none"/>
        </w:rPr>
      </w:pPr>
      <w:bookmarkStart w:id="22" w:name="_Toc501532973"/>
      <w:r>
        <w:rPr>
          <w:rFonts w:hint="eastAsia" w:ascii="仿宋_GB2312" w:hAnsi="Calibri" w:eastAsia="仿宋_GB2312"/>
          <w:b/>
          <w:color w:val="auto"/>
          <w:sz w:val="32"/>
          <w:szCs w:val="32"/>
          <w:highlight w:val="none"/>
          <w:lang w:val="en-US" w:eastAsia="zh-CN"/>
        </w:rPr>
        <w:t>19</w:t>
      </w:r>
      <w:r>
        <w:rPr>
          <w:rFonts w:hint="eastAsia" w:ascii="仿宋_GB2312" w:hAnsi="Calibri" w:eastAsia="仿宋_GB2312"/>
          <w:b/>
          <w:color w:val="auto"/>
          <w:sz w:val="32"/>
          <w:szCs w:val="32"/>
          <w:highlight w:val="none"/>
        </w:rPr>
        <w:t>.投标文件提交的截止时间</w:t>
      </w:r>
      <w:bookmarkEnd w:id="22"/>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19</w:t>
      </w: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投标文件的截止时间见本须知前附表第23项规定。</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19</w:t>
      </w: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招标人可按本须知第</w:t>
      </w:r>
      <w:r>
        <w:rPr>
          <w:rFonts w:hint="eastAsia" w:ascii="仿宋_GB2312" w:hAnsi="Calibri" w:eastAsia="仿宋_GB2312"/>
          <w:color w:val="auto"/>
          <w:sz w:val="32"/>
          <w:szCs w:val="32"/>
          <w:highlight w:val="none"/>
          <w:lang w:val="en-US" w:eastAsia="zh-CN"/>
        </w:rPr>
        <w:t>8</w:t>
      </w:r>
      <w:r>
        <w:rPr>
          <w:rFonts w:hint="eastAsia" w:ascii="仿宋_GB2312" w:hAnsi="Calibri" w:eastAsia="仿宋_GB2312"/>
          <w:color w:val="auto"/>
          <w:sz w:val="32"/>
          <w:szCs w:val="32"/>
          <w:highlight w:val="none"/>
        </w:rPr>
        <w:t>条规定以修改补充通知的方式，酌情延长提交投标文件的截止时间。在此情况下，投标人的所有权利和义务以及投标人受制约的截止时间，均以延长后新的投标截止时间为准。</w:t>
      </w:r>
    </w:p>
    <w:p>
      <w:pPr>
        <w:ind w:firstLine="642" w:firstLineChars="200"/>
        <w:jc w:val="left"/>
        <w:rPr>
          <w:rFonts w:hint="eastAsia" w:ascii="仿宋_GB2312" w:hAnsi="Calibri" w:eastAsia="仿宋_GB2312"/>
          <w:b/>
          <w:color w:val="auto"/>
          <w:sz w:val="32"/>
          <w:szCs w:val="32"/>
          <w:highlight w:val="none"/>
        </w:rPr>
      </w:pPr>
      <w:bookmarkStart w:id="23" w:name="_Toc501532974"/>
      <w:r>
        <w:rPr>
          <w:rFonts w:hint="eastAsia" w:ascii="仿宋_GB2312" w:hAnsi="Calibri" w:eastAsia="仿宋_GB2312"/>
          <w:b/>
          <w:color w:val="auto"/>
          <w:sz w:val="32"/>
          <w:szCs w:val="32"/>
          <w:highlight w:val="none"/>
        </w:rPr>
        <w:t>2</w:t>
      </w:r>
      <w:r>
        <w:rPr>
          <w:rFonts w:hint="eastAsia" w:ascii="仿宋_GB2312" w:hAnsi="Calibri" w:eastAsia="仿宋_GB2312"/>
          <w:b/>
          <w:color w:val="auto"/>
          <w:sz w:val="32"/>
          <w:szCs w:val="32"/>
          <w:highlight w:val="none"/>
          <w:lang w:val="en-US" w:eastAsia="zh-CN"/>
        </w:rPr>
        <w:t>0</w:t>
      </w:r>
      <w:r>
        <w:rPr>
          <w:rFonts w:hint="eastAsia" w:ascii="仿宋_GB2312" w:hAnsi="Calibri" w:eastAsia="仿宋_GB2312"/>
          <w:b/>
          <w:color w:val="auto"/>
          <w:sz w:val="32"/>
          <w:szCs w:val="32"/>
          <w:highlight w:val="none"/>
        </w:rPr>
        <w:t>.迟交的投标文件</w:t>
      </w:r>
      <w:bookmarkEnd w:id="23"/>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0</w:t>
      </w: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投标人在本须知前附表第23项规定的投标截止时间以后送到的投标文件，将被招标人拒绝并退回给投标人。</w:t>
      </w:r>
    </w:p>
    <w:p>
      <w:pPr>
        <w:ind w:firstLine="642" w:firstLineChars="200"/>
        <w:jc w:val="left"/>
        <w:rPr>
          <w:rFonts w:hint="eastAsia" w:ascii="仿宋_GB2312" w:hAnsi="Calibri" w:eastAsia="仿宋_GB2312"/>
          <w:b/>
          <w:color w:val="auto"/>
          <w:sz w:val="32"/>
          <w:szCs w:val="32"/>
          <w:highlight w:val="none"/>
        </w:rPr>
      </w:pPr>
      <w:bookmarkStart w:id="24" w:name="_Toc501532975"/>
      <w:r>
        <w:rPr>
          <w:rFonts w:hint="eastAsia" w:ascii="仿宋_GB2312" w:hAnsi="Calibri" w:eastAsia="仿宋_GB2312"/>
          <w:b/>
          <w:color w:val="auto"/>
          <w:sz w:val="32"/>
          <w:szCs w:val="32"/>
          <w:highlight w:val="none"/>
        </w:rPr>
        <w:t>2</w:t>
      </w:r>
      <w:r>
        <w:rPr>
          <w:rFonts w:hint="eastAsia" w:ascii="仿宋_GB2312" w:hAnsi="Calibri" w:eastAsia="仿宋_GB2312"/>
          <w:b/>
          <w:color w:val="auto"/>
          <w:sz w:val="32"/>
          <w:szCs w:val="32"/>
          <w:highlight w:val="none"/>
          <w:lang w:val="en-US" w:eastAsia="zh-CN"/>
        </w:rPr>
        <w:t>1</w:t>
      </w:r>
      <w:r>
        <w:rPr>
          <w:rFonts w:hint="eastAsia" w:ascii="仿宋_GB2312" w:hAnsi="Calibri" w:eastAsia="仿宋_GB2312"/>
          <w:b/>
          <w:color w:val="auto"/>
          <w:sz w:val="32"/>
          <w:szCs w:val="32"/>
          <w:highlight w:val="none"/>
        </w:rPr>
        <w:t>.投标文件的补充、修改与撤回</w:t>
      </w:r>
      <w:bookmarkEnd w:id="24"/>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1</w:t>
      </w: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投标人在提交投标文件以后，在规定的投标截止时间之前，可以书面形式补充修改或撤回已提交的投标文件，并以书面形式通知招标人。补充、修改的内容为投标文件的组成部分。</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1</w:t>
      </w: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投标人对投标文件的补充、修改，须按本须知第1</w:t>
      </w:r>
      <w:r>
        <w:rPr>
          <w:rFonts w:hint="eastAsia" w:ascii="仿宋_GB2312" w:hAnsi="Calibri" w:eastAsia="仿宋_GB2312"/>
          <w:color w:val="auto"/>
          <w:sz w:val="32"/>
          <w:szCs w:val="32"/>
          <w:highlight w:val="none"/>
          <w:lang w:val="en-US" w:eastAsia="zh-CN"/>
        </w:rPr>
        <w:t>7</w:t>
      </w:r>
      <w:r>
        <w:rPr>
          <w:rFonts w:hint="eastAsia" w:ascii="仿宋_GB2312" w:hAnsi="Calibri" w:eastAsia="仿宋_GB2312"/>
          <w:color w:val="auto"/>
          <w:sz w:val="32"/>
          <w:szCs w:val="32"/>
          <w:highlight w:val="none"/>
        </w:rPr>
        <w:t>条有关规定密封、标记和提交，并在投标文件密封袋上清楚标明“补充、修改”字样。</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1</w:t>
      </w:r>
      <w:r>
        <w:rPr>
          <w:rFonts w:hint="eastAsia" w:ascii="仿宋_GB2312" w:hAnsi="Calibri" w:eastAsia="仿宋_GB2312"/>
          <w:color w:val="auto"/>
          <w:sz w:val="32"/>
          <w:szCs w:val="32"/>
          <w:highlight w:val="none"/>
        </w:rPr>
        <w:t>.3</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在投标截止时间之后，投标人不得补充、修改投标文件。</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1</w:t>
      </w:r>
      <w:r>
        <w:rPr>
          <w:rFonts w:hint="eastAsia" w:ascii="仿宋_GB2312" w:hAnsi="Calibri" w:eastAsia="仿宋_GB2312"/>
          <w:color w:val="auto"/>
          <w:sz w:val="32"/>
          <w:szCs w:val="32"/>
          <w:highlight w:val="none"/>
        </w:rPr>
        <w:t>.4</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在投标截止时间至投标有效期满之前，投标人不得撤回其投标文件，否则其投标保证金将被没收。</w:t>
      </w:r>
    </w:p>
    <w:p>
      <w:pPr>
        <w:ind w:firstLine="640" w:firstLineChars="200"/>
        <w:jc w:val="center"/>
        <w:rPr>
          <w:rFonts w:hint="eastAsia" w:ascii="CESI楷体-GB2312" w:hAnsi="CESI楷体-GB2312" w:eastAsia="CESI楷体-GB2312" w:cs="CESI楷体-GB2312"/>
          <w:b/>
          <w:color w:val="auto"/>
          <w:sz w:val="32"/>
          <w:szCs w:val="32"/>
          <w:highlight w:val="none"/>
        </w:rPr>
      </w:pPr>
      <w:bookmarkStart w:id="25" w:name="_Toc501532976"/>
      <w:r>
        <w:rPr>
          <w:rFonts w:hint="eastAsia" w:ascii="CESI楷体-GB2312" w:hAnsi="CESI楷体-GB2312" w:eastAsia="CESI楷体-GB2312" w:cs="CESI楷体-GB2312"/>
          <w:b/>
          <w:color w:val="auto"/>
          <w:sz w:val="32"/>
          <w:szCs w:val="32"/>
          <w:highlight w:val="none"/>
        </w:rPr>
        <w:t>（五）开标</w:t>
      </w:r>
      <w:bookmarkEnd w:id="25"/>
    </w:p>
    <w:p>
      <w:pPr>
        <w:ind w:firstLine="642" w:firstLineChars="200"/>
        <w:jc w:val="left"/>
        <w:rPr>
          <w:rFonts w:ascii="仿宋_GB2312" w:hAnsi="Calibri" w:eastAsia="仿宋_GB2312"/>
          <w:b/>
          <w:color w:val="auto"/>
          <w:sz w:val="32"/>
          <w:szCs w:val="32"/>
          <w:highlight w:val="none"/>
        </w:rPr>
      </w:pPr>
      <w:bookmarkStart w:id="26" w:name="_Toc501532977"/>
      <w:r>
        <w:rPr>
          <w:rFonts w:ascii="仿宋_GB2312" w:hAnsi="Calibri" w:eastAsia="仿宋_GB2312"/>
          <w:b/>
          <w:color w:val="auto"/>
          <w:sz w:val="32"/>
          <w:szCs w:val="32"/>
          <w:highlight w:val="none"/>
        </w:rPr>
        <w:t>2</w:t>
      </w:r>
      <w:r>
        <w:rPr>
          <w:rFonts w:hint="eastAsia" w:ascii="仿宋_GB2312" w:hAnsi="Calibri" w:eastAsia="仿宋_GB2312"/>
          <w:b/>
          <w:color w:val="auto"/>
          <w:sz w:val="32"/>
          <w:szCs w:val="32"/>
          <w:highlight w:val="none"/>
          <w:lang w:val="en-US" w:eastAsia="zh-CN"/>
        </w:rPr>
        <w:t>2</w:t>
      </w:r>
      <w:r>
        <w:rPr>
          <w:rFonts w:hint="eastAsia" w:ascii="仿宋_GB2312" w:hAnsi="Calibri" w:eastAsia="仿宋_GB2312"/>
          <w:b/>
          <w:color w:val="auto"/>
          <w:sz w:val="32"/>
          <w:szCs w:val="32"/>
          <w:highlight w:val="none"/>
        </w:rPr>
        <w:t>.开标</w:t>
      </w:r>
      <w:bookmarkEnd w:id="26"/>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2</w:t>
      </w:r>
      <w:r>
        <w:rPr>
          <w:rFonts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招标人按本须知前附表第</w:t>
      </w: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rPr>
        <w:t>4项所规定的时间和地点公开开标，并邀请所有投标人参加。</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2</w:t>
      </w: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开标程序：</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2</w:t>
      </w:r>
      <w:r>
        <w:rPr>
          <w:rFonts w:ascii="仿宋_GB2312" w:hAnsi="Calibri" w:eastAsia="仿宋_GB2312"/>
          <w:color w:val="auto"/>
          <w:sz w:val="32"/>
          <w:szCs w:val="32"/>
          <w:highlight w:val="none"/>
        </w:rPr>
        <w:t>.2.1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开标会在有关监督部门监督下，由招标代理机构主持。</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2</w:t>
      </w:r>
      <w:r>
        <w:rPr>
          <w:rFonts w:ascii="仿宋_GB2312" w:hAnsi="Calibri" w:eastAsia="仿宋_GB2312"/>
          <w:color w:val="auto"/>
          <w:sz w:val="32"/>
          <w:szCs w:val="32"/>
          <w:highlight w:val="none"/>
        </w:rPr>
        <w:t>.2.2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介绍参加开标会议的有关单位和代表名单。</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2</w:t>
      </w:r>
      <w:r>
        <w:rPr>
          <w:rFonts w:ascii="仿宋_GB2312" w:hAnsi="Calibri" w:eastAsia="仿宋_GB2312"/>
          <w:color w:val="auto"/>
          <w:sz w:val="32"/>
          <w:szCs w:val="32"/>
          <w:highlight w:val="none"/>
        </w:rPr>
        <w:t>.2.3</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宣布监标人、唱标人、记录人。</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2</w:t>
      </w:r>
      <w:r>
        <w:rPr>
          <w:rFonts w:ascii="仿宋_GB2312" w:hAnsi="Calibri" w:eastAsia="仿宋_GB2312"/>
          <w:color w:val="auto"/>
          <w:sz w:val="32"/>
          <w:szCs w:val="32"/>
          <w:highlight w:val="none"/>
        </w:rPr>
        <w:t>.2.4</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由投标人代表或监督人员检查投标文件的密封情况，确定其完整性，经确认无误后，由有关工作人员当众拆封。</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2</w:t>
      </w:r>
      <w:r>
        <w:rPr>
          <w:rFonts w:ascii="仿宋_GB2312" w:hAnsi="Calibri" w:eastAsia="仿宋_GB2312"/>
          <w:color w:val="auto"/>
          <w:sz w:val="32"/>
          <w:szCs w:val="32"/>
          <w:highlight w:val="none"/>
        </w:rPr>
        <w:t>.2.5</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由招标代理机构按照各投标人递交投标文件的先后逆顺序，当众拆封投标文件并宣读投标单位名称、</w:t>
      </w:r>
      <w:r>
        <w:rPr>
          <w:rFonts w:hint="eastAsia" w:ascii="仿宋_GB2312" w:hAnsi="Calibri" w:eastAsia="仿宋_GB2312"/>
          <w:color w:val="auto"/>
          <w:sz w:val="32"/>
          <w:szCs w:val="32"/>
          <w:highlight w:val="none"/>
          <w:lang w:eastAsia="zh-CN"/>
        </w:rPr>
        <w:t>投标</w:t>
      </w:r>
      <w:r>
        <w:rPr>
          <w:rFonts w:hint="eastAsia" w:ascii="仿宋_GB2312" w:hAnsi="Calibri" w:eastAsia="仿宋_GB2312"/>
          <w:color w:val="auto"/>
          <w:sz w:val="32"/>
          <w:szCs w:val="32"/>
          <w:highlight w:val="none"/>
        </w:rPr>
        <w:t>报价、项目负责人，招标代理机构认为必要的其他内容。</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2</w:t>
      </w:r>
      <w:r>
        <w:rPr>
          <w:rFonts w:ascii="仿宋_GB2312" w:hAnsi="Calibri" w:eastAsia="仿宋_GB2312"/>
          <w:color w:val="auto"/>
          <w:sz w:val="32"/>
          <w:szCs w:val="32"/>
          <w:highlight w:val="none"/>
        </w:rPr>
        <w:t>.2.6</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由投标人代表对唱标内容进行确认。投标人代表对开标有异议的，应当在开标现场提出，招标人将当场作出答复，并记录在案。投标文件不符合招标文件要求或投标文件不齐等情况的，其相应的投标人代表应签字确认。</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2</w:t>
      </w:r>
      <w:r>
        <w:rPr>
          <w:rFonts w:ascii="仿宋_GB2312" w:hAnsi="Calibri" w:eastAsia="仿宋_GB2312"/>
          <w:color w:val="auto"/>
          <w:sz w:val="32"/>
          <w:szCs w:val="32"/>
          <w:highlight w:val="none"/>
        </w:rPr>
        <w:t>.2.7</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开标会议结束。</w:t>
      </w:r>
    </w:p>
    <w:p>
      <w:pPr>
        <w:ind w:firstLine="640" w:firstLineChars="200"/>
        <w:jc w:val="left"/>
        <w:rPr>
          <w:rFonts w:hint="eastAsia" w:ascii="仿宋_GB2312" w:hAnsi="Calibri" w:eastAsia="仿宋_GB2312"/>
          <w:b/>
          <w:color w:val="auto"/>
          <w:sz w:val="44"/>
          <w:szCs w:val="44"/>
          <w:highlight w:val="none"/>
        </w:rPr>
      </w:pP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2</w:t>
      </w:r>
      <w:r>
        <w:rPr>
          <w:rFonts w:ascii="仿宋_GB2312" w:hAnsi="Calibri" w:eastAsia="仿宋_GB2312"/>
          <w:color w:val="auto"/>
          <w:sz w:val="32"/>
          <w:szCs w:val="32"/>
          <w:highlight w:val="none"/>
        </w:rPr>
        <w:t>.3</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招标代理机构对开标过程进行记录，并存档备查。</w:t>
      </w:r>
      <w:bookmarkStart w:id="27" w:name="_Toc501532978"/>
    </w:p>
    <w:p>
      <w:pPr>
        <w:ind w:firstLine="640" w:firstLineChars="200"/>
        <w:jc w:val="center"/>
        <w:rPr>
          <w:rFonts w:hint="eastAsia" w:ascii="CESI楷体-GB2312" w:hAnsi="CESI楷体-GB2312" w:eastAsia="CESI楷体-GB2312" w:cs="CESI楷体-GB2312"/>
          <w:b/>
          <w:color w:val="auto"/>
          <w:sz w:val="32"/>
          <w:szCs w:val="32"/>
          <w:highlight w:val="none"/>
        </w:rPr>
      </w:pPr>
      <w:r>
        <w:rPr>
          <w:rFonts w:hint="eastAsia" w:ascii="CESI楷体-GB2312" w:hAnsi="CESI楷体-GB2312" w:eastAsia="CESI楷体-GB2312" w:cs="CESI楷体-GB2312"/>
          <w:b/>
          <w:color w:val="auto"/>
          <w:sz w:val="32"/>
          <w:szCs w:val="32"/>
          <w:highlight w:val="none"/>
        </w:rPr>
        <w:t>（六）评标</w:t>
      </w:r>
      <w:bookmarkEnd w:id="27"/>
    </w:p>
    <w:p>
      <w:pPr>
        <w:ind w:firstLine="642" w:firstLineChars="200"/>
        <w:jc w:val="left"/>
        <w:rPr>
          <w:rFonts w:ascii="仿宋_GB2312" w:hAnsi="Calibri" w:eastAsia="仿宋_GB2312"/>
          <w:b/>
          <w:color w:val="auto"/>
          <w:sz w:val="32"/>
          <w:szCs w:val="32"/>
          <w:highlight w:val="none"/>
        </w:rPr>
      </w:pPr>
      <w:bookmarkStart w:id="28" w:name="_Toc270406355"/>
      <w:bookmarkStart w:id="29" w:name="_Toc501532979"/>
      <w:bookmarkStart w:id="30" w:name="_Toc267927536"/>
      <w:bookmarkStart w:id="31" w:name="_Toc252797840"/>
      <w:bookmarkStart w:id="32" w:name="_Toc269313931"/>
      <w:bookmarkStart w:id="33" w:name="_Toc425001097"/>
      <w:bookmarkStart w:id="34" w:name="_Toc255130796"/>
      <w:bookmarkStart w:id="35" w:name="_Toc270496771"/>
      <w:bookmarkStart w:id="36" w:name="_Toc271554242"/>
      <w:bookmarkStart w:id="37" w:name="_Toc267912038"/>
      <w:bookmarkStart w:id="38" w:name="_Toc253047934"/>
      <w:r>
        <w:rPr>
          <w:rFonts w:ascii="仿宋_GB2312" w:hAnsi="Calibri" w:eastAsia="仿宋_GB2312"/>
          <w:b/>
          <w:color w:val="auto"/>
          <w:sz w:val="32"/>
          <w:szCs w:val="32"/>
          <w:highlight w:val="none"/>
        </w:rPr>
        <w:t>2</w:t>
      </w:r>
      <w:r>
        <w:rPr>
          <w:rFonts w:hint="eastAsia" w:ascii="仿宋_GB2312" w:hAnsi="Calibri" w:eastAsia="仿宋_GB2312"/>
          <w:b/>
          <w:color w:val="auto"/>
          <w:sz w:val="32"/>
          <w:szCs w:val="32"/>
          <w:highlight w:val="none"/>
          <w:lang w:val="en-US" w:eastAsia="zh-CN"/>
        </w:rPr>
        <w:t>3</w:t>
      </w:r>
      <w:r>
        <w:rPr>
          <w:rFonts w:ascii="仿宋_GB2312" w:hAnsi="Calibri" w:eastAsia="仿宋_GB2312"/>
          <w:b/>
          <w:color w:val="auto"/>
          <w:sz w:val="32"/>
          <w:szCs w:val="32"/>
          <w:highlight w:val="none"/>
        </w:rPr>
        <w:t>.</w:t>
      </w:r>
      <w:r>
        <w:rPr>
          <w:rFonts w:hint="eastAsia" w:ascii="仿宋_GB2312" w:hAnsi="Calibri" w:eastAsia="仿宋_GB2312"/>
          <w:b/>
          <w:color w:val="auto"/>
          <w:sz w:val="32"/>
          <w:szCs w:val="32"/>
          <w:highlight w:val="none"/>
        </w:rPr>
        <w:t>评标会议</w:t>
      </w:r>
      <w:bookmarkEnd w:id="28"/>
      <w:bookmarkEnd w:id="29"/>
      <w:bookmarkEnd w:id="30"/>
      <w:bookmarkEnd w:id="31"/>
      <w:bookmarkEnd w:id="32"/>
      <w:bookmarkEnd w:id="33"/>
      <w:bookmarkEnd w:id="34"/>
      <w:bookmarkEnd w:id="35"/>
      <w:bookmarkEnd w:id="36"/>
      <w:bookmarkEnd w:id="37"/>
      <w:bookmarkEnd w:id="38"/>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3</w:t>
      </w:r>
      <w:r>
        <w:rPr>
          <w:rFonts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开标会议结束后，将召开评标会议，评标会议采用保密方式进行。</w:t>
      </w:r>
    </w:p>
    <w:p>
      <w:pPr>
        <w:ind w:firstLine="640" w:firstLineChars="200"/>
        <w:jc w:val="left"/>
        <w:rPr>
          <w:rFonts w:ascii="仿宋_GB2312" w:hAnsi="Calibri" w:eastAsia="仿宋_GB2312"/>
          <w:color w:val="auto"/>
          <w:sz w:val="32"/>
          <w:szCs w:val="32"/>
          <w:highlight w:val="none"/>
        </w:rPr>
      </w:pPr>
      <w:bookmarkStart w:id="39" w:name="_Toc308978867"/>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3</w:t>
      </w: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本招标项目评标定标程序、标准、方法详见招标文件第四章规定。</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3</w:t>
      </w:r>
      <w:r>
        <w:rPr>
          <w:rFonts w:ascii="仿宋_GB2312" w:hAnsi="Calibri" w:eastAsia="仿宋_GB2312"/>
          <w:color w:val="auto"/>
          <w:sz w:val="32"/>
          <w:szCs w:val="32"/>
          <w:highlight w:val="none"/>
        </w:rPr>
        <w:t>.3</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评标委员会</w:t>
      </w:r>
      <w:r>
        <w:rPr>
          <w:rFonts w:hint="eastAsia" w:ascii="仿宋_GB2312" w:hAnsi="Calibri" w:eastAsia="仿宋_GB2312"/>
          <w:color w:val="auto"/>
          <w:sz w:val="32"/>
          <w:szCs w:val="32"/>
          <w:highlight w:val="none"/>
          <w:lang w:eastAsia="zh-CN"/>
        </w:rPr>
        <w:t>可</w:t>
      </w:r>
      <w:r>
        <w:rPr>
          <w:rFonts w:hint="eastAsia" w:ascii="仿宋_GB2312" w:hAnsi="Calibri" w:eastAsia="仿宋_GB2312"/>
          <w:color w:val="auto"/>
          <w:sz w:val="32"/>
          <w:szCs w:val="32"/>
          <w:highlight w:val="none"/>
        </w:rPr>
        <w:t>由招标人代表和有关技术、经济等方面的专家组成。成员人数为</w:t>
      </w:r>
      <w:r>
        <w:rPr>
          <w:rFonts w:hint="eastAsia" w:ascii="仿宋_GB2312" w:hAnsi="Calibri" w:eastAsia="仿宋_GB2312"/>
          <w:color w:val="auto"/>
          <w:sz w:val="32"/>
          <w:szCs w:val="32"/>
          <w:highlight w:val="none"/>
          <w:u w:val="single"/>
          <w:lang w:val="en-US" w:eastAsia="zh-CN"/>
        </w:rPr>
        <w:t>5</w:t>
      </w:r>
      <w:r>
        <w:rPr>
          <w:rFonts w:hint="eastAsia" w:ascii="仿宋_GB2312" w:hAnsi="Calibri" w:eastAsia="仿宋_GB2312"/>
          <w:color w:val="auto"/>
          <w:sz w:val="32"/>
          <w:szCs w:val="32"/>
          <w:highlight w:val="none"/>
        </w:rPr>
        <w:t>人以上（含</w:t>
      </w:r>
      <w:r>
        <w:rPr>
          <w:rFonts w:hint="eastAsia" w:ascii="仿宋_GB2312" w:hAnsi="Calibri" w:eastAsia="仿宋_GB2312"/>
          <w:color w:val="auto"/>
          <w:sz w:val="32"/>
          <w:szCs w:val="32"/>
          <w:highlight w:val="none"/>
          <w:u w:val="single"/>
          <w:lang w:val="en-US" w:eastAsia="zh-CN"/>
        </w:rPr>
        <w:t>5</w:t>
      </w:r>
      <w:r>
        <w:rPr>
          <w:rFonts w:hint="eastAsia" w:ascii="仿宋_GB2312" w:hAnsi="Calibri" w:eastAsia="仿宋_GB2312"/>
          <w:color w:val="auto"/>
          <w:sz w:val="32"/>
          <w:szCs w:val="32"/>
          <w:highlight w:val="none"/>
        </w:rPr>
        <w:t>人）单数，其中技术、经济等方面的专家不得少于成员总数的三分之二。前款专家应当从福建省综合性评标专家库中随机抽取，招标人代表由招标人指派，与投标人有利害关系的人不得进入相关项目的评标委员会，已经进入的应当更换。评标委员会成员的名单在中标结果确定前应当保密。</w:t>
      </w:r>
      <w:bookmarkEnd w:id="39"/>
    </w:p>
    <w:p>
      <w:pPr>
        <w:ind w:firstLine="640" w:firstLineChars="200"/>
        <w:jc w:val="center"/>
        <w:rPr>
          <w:rFonts w:hint="eastAsia" w:ascii="CESI楷体-GB2312" w:hAnsi="CESI楷体-GB2312" w:eastAsia="CESI楷体-GB2312" w:cs="CESI楷体-GB2312"/>
          <w:b/>
          <w:color w:val="auto"/>
          <w:sz w:val="32"/>
          <w:szCs w:val="32"/>
          <w:highlight w:val="none"/>
        </w:rPr>
      </w:pPr>
      <w:bookmarkStart w:id="40" w:name="_Toc501532980"/>
      <w:r>
        <w:rPr>
          <w:rFonts w:hint="eastAsia" w:ascii="CESI楷体-GB2312" w:hAnsi="CESI楷体-GB2312" w:eastAsia="CESI楷体-GB2312" w:cs="CESI楷体-GB2312"/>
          <w:b/>
          <w:color w:val="auto"/>
          <w:sz w:val="32"/>
          <w:szCs w:val="32"/>
          <w:highlight w:val="none"/>
        </w:rPr>
        <w:t>（七）合同的授予</w:t>
      </w:r>
      <w:bookmarkEnd w:id="40"/>
    </w:p>
    <w:p>
      <w:pPr>
        <w:ind w:firstLine="642" w:firstLineChars="200"/>
        <w:jc w:val="left"/>
        <w:rPr>
          <w:rFonts w:ascii="仿宋_GB2312" w:hAnsi="Calibri" w:eastAsia="仿宋_GB2312"/>
          <w:b/>
          <w:color w:val="auto"/>
          <w:sz w:val="32"/>
          <w:szCs w:val="32"/>
          <w:highlight w:val="none"/>
        </w:rPr>
      </w:pPr>
      <w:bookmarkStart w:id="41" w:name="_Toc456356339"/>
      <w:bookmarkStart w:id="42" w:name="_Toc501532981"/>
      <w:bookmarkStart w:id="43" w:name="_Toc425001099"/>
      <w:r>
        <w:rPr>
          <w:rFonts w:ascii="仿宋_GB2312" w:hAnsi="Calibri" w:eastAsia="仿宋_GB2312"/>
          <w:b/>
          <w:color w:val="auto"/>
          <w:sz w:val="32"/>
          <w:szCs w:val="32"/>
          <w:highlight w:val="none"/>
        </w:rPr>
        <w:t>2</w:t>
      </w:r>
      <w:r>
        <w:rPr>
          <w:rFonts w:hint="eastAsia" w:ascii="仿宋_GB2312" w:hAnsi="Calibri" w:eastAsia="仿宋_GB2312"/>
          <w:b/>
          <w:color w:val="auto"/>
          <w:sz w:val="32"/>
          <w:szCs w:val="32"/>
          <w:highlight w:val="none"/>
          <w:lang w:val="en-US" w:eastAsia="zh-CN"/>
        </w:rPr>
        <w:t>4</w:t>
      </w:r>
      <w:r>
        <w:rPr>
          <w:rFonts w:ascii="仿宋_GB2312" w:hAnsi="Calibri" w:eastAsia="仿宋_GB2312"/>
          <w:b/>
          <w:color w:val="auto"/>
          <w:sz w:val="32"/>
          <w:szCs w:val="32"/>
          <w:highlight w:val="none"/>
        </w:rPr>
        <w:t>.</w:t>
      </w:r>
      <w:r>
        <w:rPr>
          <w:rFonts w:hint="eastAsia" w:ascii="仿宋_GB2312" w:hAnsi="Calibri" w:eastAsia="仿宋_GB2312"/>
          <w:b/>
          <w:color w:val="auto"/>
          <w:sz w:val="32"/>
          <w:szCs w:val="32"/>
          <w:highlight w:val="none"/>
        </w:rPr>
        <w:t>合同授予标准</w:t>
      </w:r>
      <w:bookmarkEnd w:id="41"/>
      <w:bookmarkEnd w:id="42"/>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4</w:t>
      </w: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本工程合同将授予其投标文件在实质上响应招标文件要求且根据本工程评标定标程序、标准和方法产生的中标人。</w:t>
      </w:r>
    </w:p>
    <w:p>
      <w:pPr>
        <w:ind w:firstLine="642" w:firstLineChars="200"/>
        <w:jc w:val="left"/>
        <w:rPr>
          <w:rFonts w:ascii="仿宋_GB2312" w:hAnsi="Calibri" w:eastAsia="仿宋_GB2312"/>
          <w:b/>
          <w:color w:val="auto"/>
          <w:sz w:val="32"/>
          <w:szCs w:val="32"/>
          <w:highlight w:val="none"/>
        </w:rPr>
      </w:pPr>
      <w:bookmarkStart w:id="44" w:name="_Toc456356340"/>
      <w:bookmarkStart w:id="45" w:name="_Toc501532982"/>
      <w:r>
        <w:rPr>
          <w:rFonts w:ascii="仿宋_GB2312" w:hAnsi="Calibri" w:eastAsia="仿宋_GB2312"/>
          <w:b/>
          <w:color w:val="auto"/>
          <w:sz w:val="32"/>
          <w:szCs w:val="32"/>
          <w:highlight w:val="none"/>
        </w:rPr>
        <w:t>2</w:t>
      </w:r>
      <w:r>
        <w:rPr>
          <w:rFonts w:hint="eastAsia" w:ascii="仿宋_GB2312" w:hAnsi="Calibri" w:eastAsia="仿宋_GB2312"/>
          <w:b/>
          <w:color w:val="auto"/>
          <w:sz w:val="32"/>
          <w:szCs w:val="32"/>
          <w:highlight w:val="none"/>
          <w:lang w:val="en-US" w:eastAsia="zh-CN"/>
        </w:rPr>
        <w:t>5</w:t>
      </w:r>
      <w:r>
        <w:rPr>
          <w:rFonts w:ascii="仿宋_GB2312" w:hAnsi="Calibri" w:eastAsia="仿宋_GB2312"/>
          <w:b/>
          <w:color w:val="auto"/>
          <w:sz w:val="32"/>
          <w:szCs w:val="32"/>
          <w:highlight w:val="none"/>
        </w:rPr>
        <w:t>.</w:t>
      </w:r>
      <w:r>
        <w:rPr>
          <w:rFonts w:hint="eastAsia" w:ascii="仿宋_GB2312" w:hAnsi="Calibri" w:eastAsia="仿宋_GB2312"/>
          <w:b/>
          <w:color w:val="auto"/>
          <w:sz w:val="32"/>
          <w:szCs w:val="32"/>
          <w:highlight w:val="none"/>
        </w:rPr>
        <w:t>招标人拒绝投标的权利</w:t>
      </w:r>
      <w:bookmarkEnd w:id="44"/>
      <w:bookmarkEnd w:id="45"/>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5</w:t>
      </w: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招标人在发出中标通知书前有权按照本工程招标文件的有关规定拒绝不合格投标。</w:t>
      </w:r>
    </w:p>
    <w:p>
      <w:pPr>
        <w:ind w:firstLine="642" w:firstLineChars="200"/>
        <w:jc w:val="left"/>
        <w:rPr>
          <w:rFonts w:ascii="仿宋_GB2312" w:hAnsi="Calibri" w:eastAsia="仿宋_GB2312"/>
          <w:b/>
          <w:color w:val="auto"/>
          <w:sz w:val="32"/>
          <w:szCs w:val="32"/>
          <w:highlight w:val="none"/>
        </w:rPr>
      </w:pPr>
      <w:bookmarkStart w:id="46" w:name="_Toc501532983"/>
      <w:bookmarkStart w:id="47" w:name="_Toc456356341"/>
      <w:r>
        <w:rPr>
          <w:rFonts w:ascii="仿宋_GB2312" w:hAnsi="Calibri" w:eastAsia="仿宋_GB2312"/>
          <w:b/>
          <w:color w:val="auto"/>
          <w:sz w:val="32"/>
          <w:szCs w:val="32"/>
          <w:highlight w:val="none"/>
        </w:rPr>
        <w:t>2</w:t>
      </w:r>
      <w:r>
        <w:rPr>
          <w:rFonts w:hint="eastAsia" w:ascii="仿宋_GB2312" w:hAnsi="Calibri" w:eastAsia="仿宋_GB2312"/>
          <w:b/>
          <w:color w:val="auto"/>
          <w:sz w:val="32"/>
          <w:szCs w:val="32"/>
          <w:highlight w:val="none"/>
          <w:lang w:val="en-US" w:eastAsia="zh-CN"/>
        </w:rPr>
        <w:t>6</w:t>
      </w:r>
      <w:r>
        <w:rPr>
          <w:rFonts w:ascii="仿宋_GB2312" w:hAnsi="Calibri" w:eastAsia="仿宋_GB2312"/>
          <w:b/>
          <w:color w:val="auto"/>
          <w:sz w:val="32"/>
          <w:szCs w:val="32"/>
          <w:highlight w:val="none"/>
        </w:rPr>
        <w:t>.</w:t>
      </w:r>
      <w:r>
        <w:rPr>
          <w:rFonts w:hint="eastAsia" w:ascii="仿宋_GB2312" w:hAnsi="Calibri" w:eastAsia="仿宋_GB2312"/>
          <w:b/>
          <w:color w:val="auto"/>
          <w:sz w:val="32"/>
          <w:szCs w:val="32"/>
          <w:highlight w:val="none"/>
        </w:rPr>
        <w:t>中标通知书</w:t>
      </w:r>
      <w:bookmarkEnd w:id="46"/>
      <w:bookmarkEnd w:id="47"/>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6</w:t>
      </w:r>
      <w:r>
        <w:rPr>
          <w:rFonts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招标人将根据评标委员会提出的评标报告，按本工程评标定标标准方法规定的定标原则确定中标人，并向招标投标监督管理机构提交招标投标情况书面报告。</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6</w:t>
      </w: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评标委员会完成评标工作后，应向招标人提交书面评标报告和中标候选人名单。中标候选人不超过</w:t>
      </w:r>
      <w:r>
        <w:rPr>
          <w:rFonts w:ascii="仿宋_GB2312" w:hAnsi="Calibri" w:eastAsia="仿宋_GB2312"/>
          <w:color w:val="auto"/>
          <w:sz w:val="32"/>
          <w:szCs w:val="32"/>
          <w:highlight w:val="none"/>
          <w:u w:val="single"/>
        </w:rPr>
        <w:t>3</w:t>
      </w:r>
      <w:r>
        <w:rPr>
          <w:rFonts w:hint="eastAsia" w:ascii="仿宋_GB2312" w:hAnsi="Calibri" w:eastAsia="仿宋_GB2312"/>
          <w:color w:val="auto"/>
          <w:sz w:val="32"/>
          <w:szCs w:val="32"/>
          <w:highlight w:val="none"/>
        </w:rPr>
        <w:t>个，并标明排序。招标人应当自收到书面评标报告</w:t>
      </w:r>
      <w:r>
        <w:rPr>
          <w:rFonts w:ascii="仿宋_GB2312" w:hAnsi="Calibri" w:eastAsia="仿宋_GB2312"/>
          <w:color w:val="auto"/>
          <w:sz w:val="32"/>
          <w:szCs w:val="32"/>
          <w:highlight w:val="none"/>
          <w:u w:val="single"/>
        </w:rPr>
        <w:t>3</w:t>
      </w:r>
      <w:r>
        <w:rPr>
          <w:rFonts w:hint="eastAsia" w:ascii="仿宋_GB2312" w:hAnsi="Calibri" w:eastAsia="仿宋_GB2312"/>
          <w:color w:val="auto"/>
          <w:sz w:val="32"/>
          <w:szCs w:val="32"/>
          <w:highlight w:val="none"/>
        </w:rPr>
        <w:t>日内（最后一日为法定节假日或公休日的，顺延至节假日或公休日后的第一日，下同）将评标结果在</w:t>
      </w:r>
      <w:r>
        <w:rPr>
          <w:rFonts w:hint="eastAsia" w:ascii="仿宋_GB2312" w:hAnsi="宋体" w:eastAsia="仿宋_GB2312"/>
          <w:color w:val="auto"/>
          <w:sz w:val="32"/>
          <w:szCs w:val="32"/>
          <w:highlight w:val="none"/>
        </w:rPr>
        <w:t>厦门市公共资源交易中心，网址（http://zyjy.as.xm.gov.cn/）</w:t>
      </w:r>
      <w:r>
        <w:rPr>
          <w:rFonts w:hint="eastAsia" w:ascii="仿宋_GB2312" w:hAnsi="Calibri" w:eastAsia="仿宋_GB2312"/>
          <w:color w:val="auto"/>
          <w:sz w:val="32"/>
          <w:szCs w:val="32"/>
          <w:highlight w:val="none"/>
        </w:rPr>
        <w:t>上公示</w:t>
      </w:r>
      <w:r>
        <w:rPr>
          <w:rFonts w:hint="eastAsia" w:ascii="仿宋_GB2312" w:hAnsi="Calibri" w:eastAsia="仿宋_GB2312"/>
          <w:color w:val="auto"/>
          <w:sz w:val="32"/>
          <w:szCs w:val="32"/>
          <w:highlight w:val="none"/>
          <w:u w:val="single"/>
          <w:lang w:val="en-US" w:eastAsia="zh-CN"/>
        </w:rPr>
        <w:t>3</w:t>
      </w:r>
      <w:r>
        <w:rPr>
          <w:rFonts w:hint="eastAsia" w:ascii="仿宋_GB2312" w:hAnsi="Calibri" w:eastAsia="仿宋_GB2312"/>
          <w:color w:val="auto"/>
          <w:sz w:val="32"/>
          <w:szCs w:val="32"/>
          <w:highlight w:val="none"/>
          <w:lang w:val="en-US" w:eastAsia="zh-CN"/>
        </w:rPr>
        <w:t>日</w:t>
      </w:r>
      <w:r>
        <w:rPr>
          <w:rFonts w:hint="eastAsia" w:ascii="仿宋_GB2312" w:hAnsi="Calibri" w:eastAsia="仿宋_GB2312"/>
          <w:color w:val="auto"/>
          <w:sz w:val="32"/>
          <w:szCs w:val="32"/>
          <w:highlight w:val="none"/>
        </w:rPr>
        <w:t>，评标结果公示内容及格式详本须知表</w:t>
      </w:r>
      <w:r>
        <w:rPr>
          <w:rFonts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rPr>
        <w:t>。在公示期间，投标人对评标结果有异议的可直接书面向招标人提出，招标人自收到异议之日起</w:t>
      </w:r>
      <w:r>
        <w:rPr>
          <w:rFonts w:ascii="仿宋_GB2312" w:hAnsi="Calibri" w:eastAsia="仿宋_GB2312"/>
          <w:color w:val="auto"/>
          <w:sz w:val="32"/>
          <w:szCs w:val="32"/>
          <w:highlight w:val="none"/>
        </w:rPr>
        <w:t>3</w:t>
      </w:r>
      <w:r>
        <w:rPr>
          <w:rFonts w:hint="eastAsia" w:ascii="仿宋_GB2312" w:hAnsi="Calibri" w:eastAsia="仿宋_GB2312"/>
          <w:color w:val="auto"/>
          <w:sz w:val="32"/>
          <w:szCs w:val="32"/>
          <w:highlight w:val="none"/>
        </w:rPr>
        <w:t>日内作出答复，作出答复前，将暂停招投标活动。超过公示期提出的异议，招标人不予受理。</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6</w:t>
      </w:r>
      <w:r>
        <w:rPr>
          <w:rFonts w:ascii="仿宋_GB2312" w:hAnsi="Calibri" w:eastAsia="仿宋_GB2312"/>
          <w:color w:val="auto"/>
          <w:sz w:val="32"/>
          <w:szCs w:val="32"/>
          <w:highlight w:val="none"/>
        </w:rPr>
        <w:t>.3</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评标结果公示结束后，招标人将依法确定中标人并向中标人发出中标通知书。</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6</w:t>
      </w:r>
      <w:r>
        <w:rPr>
          <w:rFonts w:ascii="仿宋_GB2312" w:hAnsi="Calibri" w:eastAsia="仿宋_GB2312"/>
          <w:color w:val="auto"/>
          <w:sz w:val="32"/>
          <w:szCs w:val="32"/>
          <w:highlight w:val="none"/>
        </w:rPr>
        <w:t>.4</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招标人自确定中标人之日起</w:t>
      </w:r>
      <w:r>
        <w:rPr>
          <w:rFonts w:ascii="仿宋_GB2312" w:hAnsi="Calibri" w:eastAsia="仿宋_GB2312"/>
          <w:color w:val="auto"/>
          <w:sz w:val="32"/>
          <w:szCs w:val="32"/>
          <w:highlight w:val="none"/>
          <w:u w:val="single"/>
        </w:rPr>
        <w:t>3</w:t>
      </w:r>
      <w:r>
        <w:rPr>
          <w:rFonts w:hint="eastAsia" w:ascii="仿宋_GB2312" w:hAnsi="Calibri" w:eastAsia="仿宋_GB2312"/>
          <w:color w:val="auto"/>
          <w:sz w:val="32"/>
          <w:szCs w:val="32"/>
          <w:highlight w:val="none"/>
        </w:rPr>
        <w:t>日内，在发出中标通知书的同时，将中标结果在“</w:t>
      </w:r>
      <w:r>
        <w:rPr>
          <w:rFonts w:hint="eastAsia" w:ascii="仿宋_GB2312" w:hAnsi="宋体" w:eastAsia="仿宋_GB2312"/>
          <w:color w:val="auto"/>
          <w:sz w:val="32"/>
          <w:szCs w:val="32"/>
          <w:highlight w:val="none"/>
        </w:rPr>
        <w:t>厦门市公共资源交易中心，网址（http://zyjy.as.xm.gov.cn/）</w:t>
      </w:r>
      <w:r>
        <w:rPr>
          <w:rFonts w:hint="eastAsia" w:ascii="仿宋_GB2312" w:hAnsi="Calibri" w:eastAsia="仿宋_GB2312"/>
          <w:color w:val="auto"/>
          <w:sz w:val="32"/>
          <w:szCs w:val="32"/>
          <w:highlight w:val="none"/>
        </w:rPr>
        <w:t>”上公布，公布内容及格式详本须知表</w:t>
      </w: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rPr>
        <w:t>。</w:t>
      </w:r>
    </w:p>
    <w:p>
      <w:pPr>
        <w:ind w:firstLine="642" w:firstLineChars="200"/>
        <w:jc w:val="left"/>
        <w:rPr>
          <w:rFonts w:ascii="仿宋_GB2312" w:hAnsi="Calibri" w:eastAsia="仿宋_GB2312"/>
          <w:b/>
          <w:color w:val="auto"/>
          <w:sz w:val="32"/>
          <w:szCs w:val="32"/>
          <w:highlight w:val="none"/>
        </w:rPr>
      </w:pPr>
      <w:bookmarkStart w:id="48" w:name="_Toc456356342"/>
      <w:bookmarkStart w:id="49" w:name="_Toc501532984"/>
      <w:r>
        <w:rPr>
          <w:rFonts w:ascii="仿宋_GB2312" w:hAnsi="Calibri" w:eastAsia="仿宋_GB2312"/>
          <w:b/>
          <w:color w:val="auto"/>
          <w:sz w:val="32"/>
          <w:szCs w:val="32"/>
          <w:highlight w:val="none"/>
        </w:rPr>
        <w:t>2</w:t>
      </w:r>
      <w:r>
        <w:rPr>
          <w:rFonts w:hint="eastAsia" w:ascii="仿宋_GB2312" w:hAnsi="Calibri" w:eastAsia="仿宋_GB2312"/>
          <w:b/>
          <w:color w:val="auto"/>
          <w:sz w:val="32"/>
          <w:szCs w:val="32"/>
          <w:highlight w:val="none"/>
          <w:lang w:val="en-US" w:eastAsia="zh-CN"/>
        </w:rPr>
        <w:t>7</w:t>
      </w:r>
      <w:r>
        <w:rPr>
          <w:rFonts w:ascii="仿宋_GB2312" w:hAnsi="Calibri" w:eastAsia="仿宋_GB2312"/>
          <w:b/>
          <w:color w:val="auto"/>
          <w:sz w:val="32"/>
          <w:szCs w:val="32"/>
          <w:highlight w:val="none"/>
        </w:rPr>
        <w:t>.</w:t>
      </w:r>
      <w:r>
        <w:rPr>
          <w:rFonts w:hint="eastAsia" w:ascii="仿宋_GB2312" w:hAnsi="Calibri" w:eastAsia="仿宋_GB2312"/>
          <w:b/>
          <w:color w:val="auto"/>
          <w:sz w:val="32"/>
          <w:szCs w:val="32"/>
          <w:highlight w:val="none"/>
        </w:rPr>
        <w:t>合同协议书的签订</w:t>
      </w:r>
      <w:bookmarkEnd w:id="48"/>
      <w:bookmarkEnd w:id="49"/>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7</w:t>
      </w:r>
      <w:r>
        <w:rPr>
          <w:rFonts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中标人在收到中标通知书后</w:t>
      </w:r>
      <w:r>
        <w:rPr>
          <w:rFonts w:ascii="仿宋_GB2312" w:hAnsi="Calibri" w:eastAsia="仿宋_GB2312"/>
          <w:color w:val="auto"/>
          <w:sz w:val="32"/>
          <w:szCs w:val="32"/>
          <w:highlight w:val="none"/>
          <w:u w:val="single"/>
        </w:rPr>
        <w:t>3</w:t>
      </w:r>
      <w:r>
        <w:rPr>
          <w:rFonts w:hint="eastAsia" w:ascii="仿宋_GB2312" w:hAnsi="Calibri" w:eastAsia="仿宋_GB2312"/>
          <w:color w:val="auto"/>
          <w:sz w:val="32"/>
          <w:szCs w:val="32"/>
          <w:highlight w:val="none"/>
          <w:lang w:val="en-US" w:eastAsia="zh-CN"/>
        </w:rPr>
        <w:t>日</w:t>
      </w:r>
      <w:r>
        <w:rPr>
          <w:rFonts w:hint="eastAsia" w:ascii="仿宋_GB2312" w:hAnsi="Calibri" w:eastAsia="仿宋_GB2312"/>
          <w:color w:val="auto"/>
          <w:sz w:val="32"/>
          <w:szCs w:val="32"/>
          <w:highlight w:val="none"/>
        </w:rPr>
        <w:t>内，应派代表与招标人联系，商讨签订合同事宜。招标人和中标人应当在投标有效期内并在中标通知书发出之日起</w:t>
      </w:r>
      <w:r>
        <w:rPr>
          <w:rFonts w:ascii="仿宋_GB2312" w:hAnsi="Calibri" w:eastAsia="仿宋_GB2312"/>
          <w:color w:val="auto"/>
          <w:sz w:val="32"/>
          <w:szCs w:val="32"/>
          <w:highlight w:val="none"/>
          <w:u w:val="single"/>
        </w:rPr>
        <w:t>30</w:t>
      </w:r>
      <w:r>
        <w:rPr>
          <w:rFonts w:hint="eastAsia" w:ascii="仿宋_GB2312" w:hAnsi="Calibri" w:eastAsia="仿宋_GB2312"/>
          <w:color w:val="auto"/>
          <w:sz w:val="32"/>
          <w:szCs w:val="32"/>
          <w:highlight w:val="none"/>
        </w:rPr>
        <w:t>日内，按照招标文件和中标人的投标文件订立书面合同。招标人和中标人不得再行订立背离合同实质性内容的其他协议。</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7</w:t>
      </w: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中标通知书发出后，中标人放弃中标项目的，除不可抗力因素外，不与招标人签订合同的，招标人有权取消其中标资格并没收其投标保证金。</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7</w:t>
      </w:r>
      <w:r>
        <w:rPr>
          <w:rFonts w:ascii="仿宋_GB2312" w:hAnsi="Calibri" w:eastAsia="仿宋_GB2312"/>
          <w:color w:val="auto"/>
          <w:sz w:val="32"/>
          <w:szCs w:val="32"/>
          <w:highlight w:val="none"/>
        </w:rPr>
        <w:t>.3</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中标人应当按照合同约定履行义务，完成中标项目，不得将中标项目转让（转包或肢解后分包）给他人。</w:t>
      </w:r>
    </w:p>
    <w:p>
      <w:pPr>
        <w:ind w:firstLine="642" w:firstLineChars="200"/>
        <w:jc w:val="left"/>
        <w:rPr>
          <w:rFonts w:ascii="仿宋_GB2312" w:hAnsi="Calibri" w:eastAsia="仿宋_GB2312"/>
          <w:b/>
          <w:color w:val="auto"/>
          <w:sz w:val="32"/>
          <w:szCs w:val="32"/>
          <w:highlight w:val="none"/>
        </w:rPr>
      </w:pPr>
      <w:bookmarkStart w:id="50" w:name="_Toc456356343"/>
      <w:bookmarkStart w:id="51" w:name="_Toc501532985"/>
      <w:r>
        <w:rPr>
          <w:rFonts w:ascii="仿宋_GB2312" w:hAnsi="Calibri" w:eastAsia="仿宋_GB2312"/>
          <w:b/>
          <w:color w:val="auto"/>
          <w:sz w:val="32"/>
          <w:szCs w:val="32"/>
          <w:highlight w:val="none"/>
        </w:rPr>
        <w:t>2</w:t>
      </w:r>
      <w:r>
        <w:rPr>
          <w:rFonts w:hint="eastAsia" w:ascii="仿宋_GB2312" w:hAnsi="Calibri" w:eastAsia="仿宋_GB2312"/>
          <w:b/>
          <w:color w:val="auto"/>
          <w:sz w:val="32"/>
          <w:szCs w:val="32"/>
          <w:highlight w:val="none"/>
          <w:lang w:val="en-US" w:eastAsia="zh-CN"/>
        </w:rPr>
        <w:t>8</w:t>
      </w:r>
      <w:r>
        <w:rPr>
          <w:rFonts w:ascii="仿宋_GB2312" w:hAnsi="Calibri" w:eastAsia="仿宋_GB2312"/>
          <w:b/>
          <w:color w:val="auto"/>
          <w:sz w:val="32"/>
          <w:szCs w:val="32"/>
          <w:highlight w:val="none"/>
        </w:rPr>
        <w:t>.</w:t>
      </w:r>
      <w:r>
        <w:rPr>
          <w:rFonts w:hint="eastAsia" w:ascii="仿宋_GB2312" w:hAnsi="Calibri" w:eastAsia="仿宋_GB2312"/>
          <w:b/>
          <w:color w:val="auto"/>
          <w:sz w:val="32"/>
          <w:szCs w:val="32"/>
          <w:highlight w:val="none"/>
        </w:rPr>
        <w:t>取消中标资格条件</w:t>
      </w:r>
      <w:bookmarkEnd w:id="50"/>
      <w:bookmarkEnd w:id="51"/>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8</w:t>
      </w: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投标人如发生以下情况之一的，招标人将有充分的理由取消其中标资格或解除合同，并没收其投标保证金，给招标人造成的损失超过投标保证金数额的，还应当对超过部分予以赔偿：</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8</w:t>
      </w:r>
      <w:r>
        <w:rPr>
          <w:rFonts w:hint="eastAsia" w:ascii="仿宋_GB2312" w:hAnsi="Calibri" w:eastAsia="仿宋_GB2312"/>
          <w:color w:val="auto"/>
          <w:sz w:val="32"/>
          <w:szCs w:val="32"/>
          <w:highlight w:val="none"/>
        </w:rPr>
        <w:t>.1.1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中标人未能在规定的期限内与招标人签订合同协议。</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8</w:t>
      </w:r>
      <w:r>
        <w:rPr>
          <w:rFonts w:hint="eastAsia" w:ascii="仿宋_GB2312" w:hAnsi="Calibri" w:eastAsia="仿宋_GB2312"/>
          <w:color w:val="auto"/>
          <w:sz w:val="32"/>
          <w:szCs w:val="32"/>
          <w:highlight w:val="none"/>
        </w:rPr>
        <w:t>.1.2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中标人不履行投标文件所作的承诺。</w:t>
      </w:r>
    </w:p>
    <w:p>
      <w:pPr>
        <w:ind w:firstLine="642" w:firstLineChars="200"/>
        <w:jc w:val="left"/>
        <w:rPr>
          <w:rFonts w:ascii="仿宋_GB2312" w:hAnsi="Calibri" w:eastAsia="仿宋_GB2312"/>
          <w:b/>
          <w:color w:val="auto"/>
          <w:sz w:val="32"/>
          <w:szCs w:val="32"/>
          <w:highlight w:val="none"/>
        </w:rPr>
      </w:pPr>
      <w:r>
        <w:rPr>
          <w:rFonts w:hint="eastAsia" w:ascii="仿宋_GB2312" w:hAnsi="Calibri" w:eastAsia="仿宋_GB2312"/>
          <w:b/>
          <w:color w:val="auto"/>
          <w:sz w:val="32"/>
          <w:szCs w:val="32"/>
          <w:highlight w:val="none"/>
          <w:lang w:val="en-US" w:eastAsia="zh-CN"/>
        </w:rPr>
        <w:t>29</w:t>
      </w:r>
      <w:r>
        <w:rPr>
          <w:rFonts w:ascii="仿宋_GB2312" w:hAnsi="Calibri" w:eastAsia="仿宋_GB2312"/>
          <w:b/>
          <w:color w:val="auto"/>
          <w:sz w:val="32"/>
          <w:szCs w:val="32"/>
          <w:highlight w:val="none"/>
        </w:rPr>
        <w:t>.</w:t>
      </w:r>
      <w:r>
        <w:rPr>
          <w:rFonts w:hint="eastAsia" w:ascii="仿宋_GB2312" w:hAnsi="Calibri" w:eastAsia="仿宋_GB2312"/>
          <w:b/>
          <w:color w:val="auto"/>
          <w:sz w:val="32"/>
          <w:szCs w:val="32"/>
          <w:highlight w:val="none"/>
        </w:rPr>
        <w:t>关于重新确定中标人</w:t>
      </w:r>
    </w:p>
    <w:p>
      <w:pPr>
        <w:ind w:firstLine="640" w:firstLineChars="200"/>
        <w:jc w:val="left"/>
        <w:rPr>
          <w:rFonts w:hint="eastAsia" w:ascii="仿宋_GB2312" w:hAnsi="Calibri" w:eastAsia="仿宋_GB2312"/>
          <w:b/>
          <w:color w:val="auto"/>
          <w:sz w:val="32"/>
          <w:szCs w:val="32"/>
          <w:highlight w:val="none"/>
        </w:rPr>
      </w:pPr>
      <w:bookmarkStart w:id="52" w:name="_Toc501532986"/>
      <w:bookmarkStart w:id="53" w:name="_Toc456356344"/>
      <w:r>
        <w:rPr>
          <w:rFonts w:hint="eastAsia" w:ascii="仿宋_GB2312" w:hAnsi="Calibri" w:eastAsia="仿宋_GB2312"/>
          <w:color w:val="auto"/>
          <w:sz w:val="32"/>
          <w:szCs w:val="32"/>
          <w:highlight w:val="none"/>
          <w:lang w:val="en-US" w:eastAsia="zh-CN"/>
        </w:rPr>
        <w:t>29</w:t>
      </w: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排名第一的中标候选人放弃中标、因不可抗力不能履行合同或者被查实存在影响中标结果的违法行为等情形，不符合中标条件的，招标人在向招标投标监督机构备案后，可以按照评标委员会提出的中标候选人名单排序依次确定其他中标候选人为中标人，也可以重新招标。</w:t>
      </w:r>
      <w:bookmarkEnd w:id="52"/>
      <w:bookmarkEnd w:id="53"/>
      <w:bookmarkStart w:id="54" w:name="_Toc456356345"/>
      <w:bookmarkStart w:id="55" w:name="_Toc501532987"/>
    </w:p>
    <w:p>
      <w:pPr>
        <w:ind w:firstLine="642" w:firstLineChars="200"/>
        <w:jc w:val="left"/>
        <w:rPr>
          <w:rFonts w:ascii="仿宋_GB2312" w:hAnsi="Calibri" w:eastAsia="仿宋_GB2312"/>
          <w:b/>
          <w:color w:val="auto"/>
          <w:sz w:val="32"/>
          <w:szCs w:val="32"/>
          <w:highlight w:val="none"/>
        </w:rPr>
      </w:pPr>
      <w:r>
        <w:rPr>
          <w:rFonts w:ascii="仿宋_GB2312" w:hAnsi="Calibri" w:eastAsia="仿宋_GB2312"/>
          <w:b/>
          <w:color w:val="auto"/>
          <w:sz w:val="32"/>
          <w:szCs w:val="32"/>
          <w:highlight w:val="none"/>
        </w:rPr>
        <w:t>3</w:t>
      </w:r>
      <w:r>
        <w:rPr>
          <w:rFonts w:hint="eastAsia" w:ascii="仿宋_GB2312" w:hAnsi="Calibri" w:eastAsia="仿宋_GB2312"/>
          <w:b/>
          <w:color w:val="auto"/>
          <w:sz w:val="32"/>
          <w:szCs w:val="32"/>
          <w:highlight w:val="none"/>
          <w:lang w:val="en-US" w:eastAsia="zh-CN"/>
        </w:rPr>
        <w:t>0</w:t>
      </w:r>
      <w:r>
        <w:rPr>
          <w:rFonts w:ascii="仿宋_GB2312" w:hAnsi="Calibri" w:eastAsia="仿宋_GB2312"/>
          <w:b/>
          <w:color w:val="auto"/>
          <w:sz w:val="32"/>
          <w:szCs w:val="32"/>
          <w:highlight w:val="none"/>
        </w:rPr>
        <w:t>.</w:t>
      </w:r>
      <w:r>
        <w:rPr>
          <w:rFonts w:hint="eastAsia" w:ascii="仿宋_GB2312" w:hAnsi="Calibri" w:eastAsia="仿宋_GB2312"/>
          <w:b/>
          <w:color w:val="auto"/>
          <w:sz w:val="32"/>
          <w:szCs w:val="32"/>
          <w:highlight w:val="none"/>
        </w:rPr>
        <w:t>其他</w:t>
      </w:r>
      <w:bookmarkEnd w:id="54"/>
      <w:bookmarkEnd w:id="55"/>
    </w:p>
    <w:p>
      <w:pPr>
        <w:ind w:firstLine="640" w:firstLineChars="200"/>
        <w:jc w:val="left"/>
        <w:rPr>
          <w:rFonts w:hint="eastAsia" w:ascii="仿宋_GB2312" w:hAnsi="宋体" w:eastAsia="仿宋_GB2312"/>
          <w:b/>
          <w:color w:val="auto"/>
          <w:spacing w:val="4"/>
          <w:kern w:val="0"/>
          <w:sz w:val="44"/>
          <w:szCs w:val="44"/>
          <w:highlight w:val="none"/>
        </w:rPr>
      </w:pPr>
      <w:r>
        <w:rPr>
          <w:rFonts w:hint="eastAsia" w:ascii="仿宋_GB2312" w:hAnsi="Calibri" w:eastAsia="仿宋_GB2312"/>
          <w:color w:val="auto"/>
          <w:sz w:val="32"/>
          <w:szCs w:val="32"/>
          <w:highlight w:val="none"/>
        </w:rPr>
        <w:t>3</w:t>
      </w:r>
      <w:r>
        <w:rPr>
          <w:rFonts w:hint="eastAsia" w:ascii="仿宋_GB2312" w:hAnsi="Calibri" w:eastAsia="仿宋_GB2312"/>
          <w:color w:val="auto"/>
          <w:sz w:val="32"/>
          <w:szCs w:val="32"/>
          <w:highlight w:val="none"/>
          <w:lang w:val="en-US" w:eastAsia="zh-CN"/>
        </w:rPr>
        <w:t>0</w:t>
      </w: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投标人在参与本项目招标、投标过程中获悉的招标人之商业秘密、内部信息等，无论是否中标，均必须予以保密。因违反上述规定给招标人造成损失的，应当予以赔偿。</w:t>
      </w:r>
      <w:bookmarkEnd w:id="43"/>
    </w:p>
    <w:p>
      <w:pPr>
        <w:widowControl/>
        <w:jc w:val="left"/>
        <w:rPr>
          <w:rFonts w:hint="eastAsia" w:ascii="方正小标宋简体" w:hAnsi="方正小标宋简体" w:eastAsia="方正小标宋简体" w:cs="方正小标宋简体"/>
          <w:b/>
          <w:bCs/>
          <w:color w:val="auto"/>
          <w:spacing w:val="4"/>
          <w:sz w:val="36"/>
          <w:szCs w:val="36"/>
          <w:highlight w:val="none"/>
        </w:rPr>
      </w:pPr>
      <w:r>
        <w:rPr>
          <w:rFonts w:ascii="仿宋_GB2312" w:hAnsi="宋体" w:eastAsia="仿宋_GB2312"/>
          <w:b/>
          <w:color w:val="auto"/>
          <w:spacing w:val="4"/>
          <w:kern w:val="0"/>
          <w:sz w:val="44"/>
          <w:szCs w:val="44"/>
          <w:highlight w:val="none"/>
        </w:rPr>
        <w:br w:type="page"/>
      </w:r>
      <w:r>
        <w:rPr>
          <w:rFonts w:hint="eastAsia" w:ascii="仿宋_GB2312" w:eastAsia="仿宋_GB2312"/>
          <w:b/>
          <w:bCs/>
          <w:color w:val="auto"/>
          <w:spacing w:val="4"/>
          <w:sz w:val="32"/>
          <w:szCs w:val="32"/>
          <w:highlight w:val="none"/>
        </w:rPr>
        <w:t>表1</w:t>
      </w:r>
    </w:p>
    <w:p>
      <w:pPr>
        <w:autoSpaceDN w:val="0"/>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b/>
          <w:color w:val="auto"/>
          <w:spacing w:val="160"/>
          <w:sz w:val="36"/>
          <w:szCs w:val="36"/>
          <w:highlight w:val="none"/>
        </w:rPr>
        <w:t>评标结果公示</w:t>
      </w:r>
    </w:p>
    <w:p>
      <w:pPr>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招标编号为</w:t>
      </w:r>
      <w:r>
        <w:rPr>
          <w:rFonts w:hint="eastAsia"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的</w:t>
      </w:r>
      <w:r>
        <w:rPr>
          <w:rFonts w:hint="eastAsia"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工程建设项目。该工程建设项目按规定代建总承包招标于</w:t>
      </w:r>
      <w:r>
        <w:rPr>
          <w:rFonts w:hint="eastAsia"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年</w:t>
      </w:r>
      <w:r>
        <w:rPr>
          <w:rFonts w:hint="eastAsia"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月</w:t>
      </w:r>
      <w:r>
        <w:rPr>
          <w:rFonts w:hint="eastAsia"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日公开开标后，评标委员会按照招标文件规定的评标标准和方法对投标文件进行了评审，根据评标委员会提交的书面评标报告，现将中标候选人及评标结果公示如下：</w:t>
      </w:r>
    </w:p>
    <w:p>
      <w:pPr>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一、中标候选人及主要投标内容：</w:t>
      </w:r>
    </w:p>
    <w:tbl>
      <w:tblPr>
        <w:tblStyle w:val="1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52"/>
        <w:gridCol w:w="1559"/>
        <w:gridCol w:w="2835"/>
        <w:gridCol w:w="2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111" w:type="dxa"/>
            <w:gridSpan w:val="2"/>
            <w:vAlign w:val="center"/>
          </w:tcPr>
          <w:p>
            <w:pPr>
              <w:jc w:val="center"/>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中标候选人及排名顺序</w:t>
            </w:r>
          </w:p>
        </w:tc>
        <w:tc>
          <w:tcPr>
            <w:tcW w:w="2835" w:type="dxa"/>
            <w:vAlign w:val="center"/>
          </w:tcPr>
          <w:p>
            <w:pPr>
              <w:jc w:val="center"/>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lang w:eastAsia="zh-CN"/>
              </w:rPr>
              <w:t>投标</w:t>
            </w:r>
            <w:r>
              <w:rPr>
                <w:rFonts w:hint="eastAsia" w:ascii="仿宋_GB2312" w:hAnsi="Calibri" w:eastAsia="仿宋_GB2312"/>
                <w:color w:val="auto"/>
                <w:sz w:val="28"/>
                <w:szCs w:val="28"/>
                <w:highlight w:val="none"/>
              </w:rPr>
              <w:t>报价（万元）</w:t>
            </w:r>
          </w:p>
        </w:tc>
        <w:tc>
          <w:tcPr>
            <w:tcW w:w="2410" w:type="dxa"/>
            <w:vAlign w:val="center"/>
          </w:tcPr>
          <w:p>
            <w:pPr>
              <w:jc w:val="center"/>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代建总承包项目负责人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vAlign w:val="center"/>
          </w:tcPr>
          <w:p>
            <w:pPr>
              <w:jc w:val="center"/>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第一中标候选人</w:t>
            </w:r>
          </w:p>
        </w:tc>
        <w:tc>
          <w:tcPr>
            <w:tcW w:w="1559" w:type="dxa"/>
            <w:vAlign w:val="center"/>
          </w:tcPr>
          <w:p>
            <w:pPr>
              <w:ind w:firstLine="560" w:firstLineChars="200"/>
              <w:jc w:val="left"/>
              <w:rPr>
                <w:rFonts w:hint="eastAsia" w:ascii="仿宋_GB2312" w:hAnsi="Calibri" w:eastAsia="仿宋_GB2312"/>
                <w:color w:val="auto"/>
                <w:sz w:val="28"/>
                <w:szCs w:val="28"/>
                <w:highlight w:val="none"/>
              </w:rPr>
            </w:pPr>
          </w:p>
        </w:tc>
        <w:tc>
          <w:tcPr>
            <w:tcW w:w="2835" w:type="dxa"/>
            <w:vAlign w:val="center"/>
          </w:tcPr>
          <w:p>
            <w:pPr>
              <w:ind w:firstLine="560" w:firstLineChars="200"/>
              <w:jc w:val="left"/>
              <w:rPr>
                <w:rFonts w:hint="eastAsia" w:ascii="仿宋_GB2312" w:hAnsi="Calibri" w:eastAsia="仿宋_GB2312"/>
                <w:color w:val="auto"/>
                <w:sz w:val="28"/>
                <w:szCs w:val="28"/>
                <w:highlight w:val="none"/>
              </w:rPr>
            </w:pPr>
          </w:p>
        </w:tc>
        <w:tc>
          <w:tcPr>
            <w:tcW w:w="2410" w:type="dxa"/>
            <w:vAlign w:val="center"/>
          </w:tcPr>
          <w:p>
            <w:pPr>
              <w:ind w:firstLine="560" w:firstLineChars="200"/>
              <w:jc w:val="left"/>
              <w:rPr>
                <w:rFonts w:hint="eastAsia" w:ascii="仿宋_GB2312" w:hAnsi="Calibri"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vAlign w:val="center"/>
          </w:tcPr>
          <w:p>
            <w:pPr>
              <w:jc w:val="center"/>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第二中标候选人</w:t>
            </w:r>
          </w:p>
        </w:tc>
        <w:tc>
          <w:tcPr>
            <w:tcW w:w="1559" w:type="dxa"/>
            <w:vAlign w:val="center"/>
          </w:tcPr>
          <w:p>
            <w:pPr>
              <w:ind w:firstLine="560" w:firstLineChars="200"/>
              <w:jc w:val="left"/>
              <w:rPr>
                <w:rFonts w:hint="eastAsia" w:ascii="仿宋_GB2312" w:hAnsi="Calibri" w:eastAsia="仿宋_GB2312"/>
                <w:color w:val="auto"/>
                <w:sz w:val="28"/>
                <w:szCs w:val="28"/>
                <w:highlight w:val="none"/>
              </w:rPr>
            </w:pPr>
          </w:p>
        </w:tc>
        <w:tc>
          <w:tcPr>
            <w:tcW w:w="2835" w:type="dxa"/>
            <w:vAlign w:val="center"/>
          </w:tcPr>
          <w:p>
            <w:pPr>
              <w:ind w:firstLine="560" w:firstLineChars="200"/>
              <w:jc w:val="left"/>
              <w:rPr>
                <w:rFonts w:hint="eastAsia" w:ascii="仿宋_GB2312" w:hAnsi="Calibri" w:eastAsia="仿宋_GB2312"/>
                <w:color w:val="auto"/>
                <w:sz w:val="28"/>
                <w:szCs w:val="28"/>
                <w:highlight w:val="none"/>
              </w:rPr>
            </w:pPr>
          </w:p>
        </w:tc>
        <w:tc>
          <w:tcPr>
            <w:tcW w:w="2410" w:type="dxa"/>
            <w:vAlign w:val="center"/>
          </w:tcPr>
          <w:p>
            <w:pPr>
              <w:ind w:firstLine="560" w:firstLineChars="200"/>
              <w:jc w:val="left"/>
              <w:rPr>
                <w:rFonts w:hint="eastAsia" w:ascii="仿宋_GB2312" w:hAnsi="Calibri"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52" w:type="dxa"/>
            <w:vAlign w:val="center"/>
          </w:tcPr>
          <w:p>
            <w:pPr>
              <w:jc w:val="center"/>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第三中标候选人</w:t>
            </w:r>
          </w:p>
        </w:tc>
        <w:tc>
          <w:tcPr>
            <w:tcW w:w="1559" w:type="dxa"/>
            <w:vAlign w:val="center"/>
          </w:tcPr>
          <w:p>
            <w:pPr>
              <w:ind w:firstLine="560" w:firstLineChars="200"/>
              <w:jc w:val="left"/>
              <w:rPr>
                <w:rFonts w:hint="eastAsia" w:ascii="仿宋_GB2312" w:hAnsi="Calibri" w:eastAsia="仿宋_GB2312"/>
                <w:color w:val="auto"/>
                <w:sz w:val="28"/>
                <w:szCs w:val="28"/>
                <w:highlight w:val="none"/>
              </w:rPr>
            </w:pPr>
          </w:p>
        </w:tc>
        <w:tc>
          <w:tcPr>
            <w:tcW w:w="2835" w:type="dxa"/>
            <w:vAlign w:val="center"/>
          </w:tcPr>
          <w:p>
            <w:pPr>
              <w:ind w:firstLine="560" w:firstLineChars="200"/>
              <w:jc w:val="left"/>
              <w:rPr>
                <w:rFonts w:hint="eastAsia" w:ascii="仿宋_GB2312" w:hAnsi="Calibri" w:eastAsia="仿宋_GB2312"/>
                <w:color w:val="auto"/>
                <w:sz w:val="28"/>
                <w:szCs w:val="28"/>
                <w:highlight w:val="none"/>
              </w:rPr>
            </w:pPr>
          </w:p>
        </w:tc>
        <w:tc>
          <w:tcPr>
            <w:tcW w:w="2410" w:type="dxa"/>
            <w:vAlign w:val="center"/>
          </w:tcPr>
          <w:p>
            <w:pPr>
              <w:ind w:firstLine="560" w:firstLineChars="200"/>
              <w:jc w:val="left"/>
              <w:rPr>
                <w:rFonts w:hint="eastAsia" w:ascii="仿宋_GB2312" w:hAnsi="Calibri" w:eastAsia="仿宋_GB2312"/>
                <w:color w:val="auto"/>
                <w:sz w:val="28"/>
                <w:szCs w:val="28"/>
                <w:highlight w:val="none"/>
              </w:rPr>
            </w:pPr>
          </w:p>
        </w:tc>
      </w:tr>
    </w:tbl>
    <w:p>
      <w:pPr>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二、投标被否决或资格审查不合格的投标人及原因：</w:t>
      </w:r>
      <w:r>
        <w:rPr>
          <w:rFonts w:hint="eastAsia"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 xml:space="preserve">；              </w:t>
      </w:r>
    </w:p>
    <w:p>
      <w:pPr>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lang w:eastAsia="zh-CN"/>
        </w:rPr>
        <w:t>三</w:t>
      </w:r>
      <w:r>
        <w:rPr>
          <w:rFonts w:hint="eastAsia" w:ascii="仿宋_GB2312" w:hAnsi="Calibri" w:eastAsia="仿宋_GB2312"/>
          <w:color w:val="auto"/>
          <w:sz w:val="28"/>
          <w:szCs w:val="28"/>
          <w:highlight w:val="none"/>
        </w:rPr>
        <w:t>、公示时间：</w:t>
      </w:r>
      <w:r>
        <w:rPr>
          <w:rFonts w:hint="eastAsia"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年</w:t>
      </w:r>
      <w:r>
        <w:rPr>
          <w:rFonts w:hint="eastAsia"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月</w:t>
      </w:r>
      <w:r>
        <w:rPr>
          <w:rFonts w:hint="eastAsia"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日至</w:t>
      </w:r>
      <w:r>
        <w:rPr>
          <w:rFonts w:hint="eastAsia"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年</w:t>
      </w:r>
      <w:r>
        <w:rPr>
          <w:rFonts w:hint="eastAsia"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月</w:t>
      </w:r>
      <w:r>
        <w:rPr>
          <w:rFonts w:hint="eastAsia"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日。投标人或其他利害关系人对评标结果有异议的，应在公示期间书面向招标人提出。</w:t>
      </w:r>
    </w:p>
    <w:p>
      <w:pPr>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xml:space="preserve">招标人：（盖章）                招标代理机构：（盖章）  </w:t>
      </w:r>
    </w:p>
    <w:p>
      <w:pPr>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法定代表人或                   法定代表人或</w:t>
      </w:r>
    </w:p>
    <w:p>
      <w:pPr>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其委托代理人：（签字或盖章）    其委托代理人：（签字或盖章）</w:t>
      </w:r>
    </w:p>
    <w:p>
      <w:pPr>
        <w:ind w:firstLine="560" w:firstLineChars="200"/>
        <w:jc w:val="left"/>
        <w:rPr>
          <w:rFonts w:hint="eastAsia" w:ascii="仿宋_GB2312" w:hAnsi="Calibri" w:eastAsia="仿宋_GB2312"/>
          <w:color w:val="auto"/>
          <w:sz w:val="28"/>
          <w:szCs w:val="28"/>
          <w:highlight w:val="none"/>
        </w:rPr>
      </w:pPr>
      <w:bookmarkStart w:id="56" w:name="_Toc501532988"/>
    </w:p>
    <w:p>
      <w:pPr>
        <w:ind w:firstLine="560" w:firstLineChars="200"/>
        <w:jc w:val="righ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日期：</w:t>
      </w:r>
      <w:r>
        <w:rPr>
          <w:rFonts w:hint="eastAsia"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年</w:t>
      </w:r>
      <w:r>
        <w:rPr>
          <w:rFonts w:hint="eastAsia"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月</w:t>
      </w:r>
      <w:r>
        <w:rPr>
          <w:rFonts w:hint="eastAsia"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 xml:space="preserve">日 </w:t>
      </w:r>
    </w:p>
    <w:p>
      <w:pPr>
        <w:widowControl/>
        <w:jc w:val="left"/>
        <w:rPr>
          <w:rFonts w:ascii="仿宋_GB2312" w:hAnsi="Calibri" w:eastAsia="仿宋_GB2312"/>
          <w:color w:val="auto"/>
          <w:sz w:val="28"/>
          <w:szCs w:val="28"/>
          <w:highlight w:val="none"/>
        </w:rPr>
      </w:pPr>
      <w:r>
        <w:rPr>
          <w:rFonts w:ascii="仿宋_GB2312" w:hAnsi="Calibri" w:eastAsia="仿宋_GB2312"/>
          <w:color w:val="auto"/>
          <w:sz w:val="28"/>
          <w:szCs w:val="28"/>
          <w:highlight w:val="none"/>
        </w:rPr>
        <w:br w:type="page"/>
      </w:r>
    </w:p>
    <w:bookmarkEnd w:id="56"/>
    <w:p>
      <w:pPr>
        <w:ind w:firstLine="658" w:firstLineChars="200"/>
        <w:jc w:val="left"/>
        <w:rPr>
          <w:rFonts w:hint="eastAsia" w:ascii="方正小标宋简体" w:hAnsi="方正小标宋简体" w:eastAsia="方正小标宋简体" w:cs="方正小标宋简体"/>
          <w:b w:val="0"/>
          <w:bCs w:val="0"/>
          <w:color w:val="auto"/>
          <w:spacing w:val="4"/>
          <w:sz w:val="36"/>
          <w:szCs w:val="36"/>
          <w:highlight w:val="none"/>
        </w:rPr>
      </w:pPr>
      <w:bookmarkStart w:id="57" w:name="_Toc501532992"/>
      <w:r>
        <w:rPr>
          <w:rFonts w:hint="eastAsia" w:ascii="仿宋_GB2312" w:eastAsia="仿宋_GB2312"/>
          <w:b/>
          <w:bCs/>
          <w:color w:val="auto"/>
          <w:spacing w:val="4"/>
          <w:sz w:val="32"/>
          <w:szCs w:val="32"/>
          <w:highlight w:val="none"/>
        </w:rPr>
        <w:t>表</w:t>
      </w:r>
      <w:r>
        <w:rPr>
          <w:rFonts w:ascii="仿宋_GB2312" w:eastAsia="仿宋_GB2312"/>
          <w:b/>
          <w:bCs/>
          <w:color w:val="auto"/>
          <w:spacing w:val="4"/>
          <w:sz w:val="32"/>
          <w:szCs w:val="32"/>
          <w:highlight w:val="none"/>
        </w:rPr>
        <w:t>2</w:t>
      </w:r>
      <w:bookmarkEnd w:id="57"/>
    </w:p>
    <w:p>
      <w:pPr>
        <w:autoSpaceDN w:val="0"/>
        <w:jc w:val="center"/>
        <w:rPr>
          <w:rFonts w:hint="eastAsia" w:ascii="方正小标宋简体" w:hAnsi="方正小标宋简体" w:eastAsia="方正小标宋简体" w:cs="方正小标宋简体"/>
          <w:b w:val="0"/>
          <w:color w:val="auto"/>
          <w:spacing w:val="160"/>
          <w:sz w:val="36"/>
          <w:szCs w:val="36"/>
          <w:highlight w:val="none"/>
        </w:rPr>
      </w:pPr>
      <w:r>
        <w:rPr>
          <w:rFonts w:hint="eastAsia" w:ascii="方正小标宋简体" w:hAnsi="方正小标宋简体" w:eastAsia="方正小标宋简体" w:cs="方正小标宋简体"/>
          <w:b w:val="0"/>
          <w:color w:val="auto"/>
          <w:spacing w:val="160"/>
          <w:sz w:val="36"/>
          <w:szCs w:val="36"/>
          <w:highlight w:val="none"/>
        </w:rPr>
        <w:t>中标结果公布</w:t>
      </w:r>
    </w:p>
    <w:p>
      <w:pPr>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招标编号：</w:t>
      </w:r>
      <w:r>
        <w:rPr>
          <w:rFonts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的</w:t>
      </w:r>
      <w:r>
        <w:rPr>
          <w:rFonts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工程建设项目的代建总承包招标，招标人根据评标委员会推荐的中标候选人，于</w:t>
      </w:r>
      <w:r>
        <w:rPr>
          <w:rFonts w:ascii="仿宋_GB2312" w:hAnsi="Calibri" w:eastAsia="仿宋_GB2312"/>
          <w:color w:val="auto"/>
          <w:sz w:val="28"/>
          <w:szCs w:val="28"/>
          <w:highlight w:val="none"/>
        </w:rPr>
        <w:t xml:space="preserve"> </w:t>
      </w:r>
      <w:r>
        <w:rPr>
          <w:rFonts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年</w:t>
      </w:r>
      <w:r>
        <w:rPr>
          <w:rFonts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月</w:t>
      </w:r>
      <w:r>
        <w:rPr>
          <w:rFonts w:ascii="仿宋_GB2312" w:hAnsi="Calibri" w:eastAsia="仿宋_GB2312"/>
          <w:color w:val="auto"/>
          <w:sz w:val="28"/>
          <w:szCs w:val="28"/>
          <w:highlight w:val="none"/>
          <w:u w:val="single"/>
        </w:rPr>
        <w:t xml:space="preserve">   </w:t>
      </w:r>
      <w:r>
        <w:rPr>
          <w:rFonts w:ascii="仿宋_GB2312" w:hAnsi="Calibri" w:eastAsia="仿宋_GB2312"/>
          <w:color w:val="auto"/>
          <w:sz w:val="28"/>
          <w:szCs w:val="28"/>
          <w:highlight w:val="none"/>
        </w:rPr>
        <w:t xml:space="preserve">  </w:t>
      </w:r>
      <w:r>
        <w:rPr>
          <w:rFonts w:hint="eastAsia" w:ascii="仿宋_GB2312" w:hAnsi="Calibri" w:eastAsia="仿宋_GB2312"/>
          <w:color w:val="auto"/>
          <w:sz w:val="28"/>
          <w:szCs w:val="28"/>
          <w:highlight w:val="none"/>
        </w:rPr>
        <w:t>日至</w:t>
      </w:r>
      <w:r>
        <w:rPr>
          <w:rFonts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年</w:t>
      </w:r>
      <w:r>
        <w:rPr>
          <w:rFonts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月</w:t>
      </w:r>
      <w:r>
        <w:rPr>
          <w:rFonts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日止，将评标结果进行了公示。公示期结束后招标人已确定排名第一的中标候选人为中标人，中标人的中标情况公布如下：</w:t>
      </w:r>
    </w:p>
    <w:p>
      <w:pPr>
        <w:ind w:firstLine="560" w:firstLineChars="200"/>
        <w:jc w:val="left"/>
        <w:rPr>
          <w:rFonts w:ascii="仿宋_GB2312" w:hAnsi="Calibri" w:eastAsia="仿宋_GB2312"/>
          <w:color w:val="auto"/>
          <w:sz w:val="28"/>
          <w:szCs w:val="28"/>
          <w:highlight w:val="none"/>
        </w:rPr>
      </w:pPr>
    </w:p>
    <w:tbl>
      <w:tblPr>
        <w:tblStyle w:val="18"/>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02"/>
        <w:gridCol w:w="64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rPr>
                <w:rFonts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　　中标人</w:t>
            </w:r>
          </w:p>
        </w:tc>
        <w:tc>
          <w:tcPr>
            <w:tcW w:w="648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Calibri"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230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代建总承包项目负责人</w:t>
            </w:r>
          </w:p>
        </w:tc>
        <w:tc>
          <w:tcPr>
            <w:tcW w:w="6487" w:type="dxa"/>
            <w:tcBorders>
              <w:top w:val="single" w:color="000000" w:sz="4" w:space="0"/>
              <w:left w:val="single" w:color="000000" w:sz="4" w:space="0"/>
              <w:bottom w:val="single" w:color="000000" w:sz="4" w:space="0"/>
              <w:right w:val="single" w:color="000000" w:sz="4" w:space="0"/>
            </w:tcBorders>
            <w:vAlign w:val="center"/>
          </w:tcPr>
          <w:p>
            <w:pPr>
              <w:spacing w:before="120" w:after="120"/>
              <w:jc w:val="right"/>
              <w:rPr>
                <w:rFonts w:ascii="仿宋_GB2312" w:hAnsi="Calibri" w:eastAsia="仿宋_GB2312"/>
                <w:color w:val="auto"/>
                <w:sz w:val="28"/>
                <w:szCs w:val="28"/>
                <w:highlight w:val="none"/>
              </w:rPr>
            </w:pPr>
          </w:p>
        </w:tc>
      </w:tr>
    </w:tbl>
    <w:p>
      <w:pPr>
        <w:rPr>
          <w:color w:val="auto"/>
          <w:highlight w:val="none"/>
        </w:rPr>
      </w:pPr>
    </w:p>
    <w:p>
      <w:pPr>
        <w:ind w:firstLine="560" w:firstLineChars="200"/>
        <w:jc w:val="left"/>
        <w:rPr>
          <w:rFonts w:hint="eastAsia" w:ascii="仿宋_GB2312" w:hAnsi="Calibri" w:eastAsia="仿宋_GB2312"/>
          <w:color w:val="auto"/>
          <w:sz w:val="28"/>
          <w:szCs w:val="28"/>
          <w:highlight w:val="none"/>
        </w:rPr>
      </w:pPr>
    </w:p>
    <w:p>
      <w:pPr>
        <w:ind w:firstLine="560" w:firstLineChars="200"/>
        <w:jc w:val="left"/>
        <w:rPr>
          <w:rFonts w:hint="eastAsia" w:ascii="仿宋_GB2312" w:hAnsi="Calibri" w:eastAsia="仿宋_GB2312"/>
          <w:color w:val="auto"/>
          <w:sz w:val="28"/>
          <w:szCs w:val="28"/>
          <w:highlight w:val="none"/>
          <w:lang w:val="en-US" w:eastAsia="zh-CN"/>
        </w:rPr>
      </w:pPr>
      <w:r>
        <w:rPr>
          <w:rFonts w:hint="eastAsia" w:ascii="仿宋_GB2312" w:hAnsi="Calibri" w:eastAsia="仿宋_GB2312"/>
          <w:color w:val="auto"/>
          <w:sz w:val="28"/>
          <w:szCs w:val="28"/>
          <w:highlight w:val="none"/>
        </w:rPr>
        <w:t>评标委员会成员名单：</w:t>
      </w:r>
      <w:r>
        <w:rPr>
          <w:rFonts w:hint="eastAsia"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u w:val="single"/>
          <w:lang w:val="en-US" w:eastAsia="zh-CN"/>
        </w:rPr>
        <w:t xml:space="preserve">                          </w:t>
      </w:r>
      <w:r>
        <w:rPr>
          <w:rFonts w:hint="eastAsia"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u w:val="single"/>
          <w:lang w:val="en-US" w:eastAsia="zh-CN"/>
        </w:rPr>
        <w:t xml:space="preserve"> </w:t>
      </w:r>
    </w:p>
    <w:p>
      <w:pPr>
        <w:jc w:val="left"/>
        <w:rPr>
          <w:rFonts w:hint="eastAsia" w:ascii="仿宋_GB2312" w:hAnsi="Calibri" w:eastAsia="仿宋_GB2312"/>
          <w:color w:val="auto"/>
          <w:sz w:val="28"/>
          <w:szCs w:val="28"/>
          <w:highlight w:val="none"/>
        </w:rPr>
      </w:pPr>
    </w:p>
    <w:p>
      <w:pPr>
        <w:jc w:val="left"/>
        <w:rPr>
          <w:rFonts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招标人：</w:t>
      </w:r>
      <w:r>
        <w:rPr>
          <w:rFonts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（盖单位章）</w:t>
      </w:r>
      <w:r>
        <w:rPr>
          <w:rFonts w:ascii="仿宋_GB2312" w:hAnsi="Calibri" w:eastAsia="仿宋_GB2312"/>
          <w:color w:val="auto"/>
          <w:sz w:val="28"/>
          <w:szCs w:val="28"/>
          <w:highlight w:val="none"/>
        </w:rPr>
        <w:t xml:space="preserve">   </w:t>
      </w:r>
      <w:r>
        <w:rPr>
          <w:rFonts w:hint="eastAsia" w:ascii="仿宋_GB2312" w:hAnsi="Calibri" w:eastAsia="仿宋_GB2312"/>
          <w:color w:val="auto"/>
          <w:sz w:val="28"/>
          <w:szCs w:val="28"/>
          <w:highlight w:val="none"/>
        </w:rPr>
        <w:t>招标代理机构：</w:t>
      </w:r>
      <w:r>
        <w:rPr>
          <w:rFonts w:ascii="仿宋_GB2312" w:hAnsi="Calibri" w:eastAsia="仿宋_GB2312"/>
          <w:color w:val="auto"/>
          <w:sz w:val="28"/>
          <w:szCs w:val="28"/>
          <w:highlight w:val="none"/>
          <w:u w:val="single"/>
        </w:rPr>
        <w:t xml:space="preserve">        </w:t>
      </w:r>
      <w:r>
        <w:rPr>
          <w:rFonts w:hint="eastAsia" w:ascii="仿宋_GB2312" w:hAnsi="Calibri" w:eastAsia="仿宋_GB2312"/>
          <w:color w:val="auto"/>
          <w:sz w:val="28"/>
          <w:szCs w:val="28"/>
          <w:highlight w:val="none"/>
        </w:rPr>
        <w:t>（盖单位章）</w:t>
      </w:r>
    </w:p>
    <w:p>
      <w:pPr>
        <w:rPr>
          <w:color w:val="auto"/>
          <w:highlight w:val="none"/>
        </w:rPr>
      </w:pPr>
    </w:p>
    <w:p>
      <w:pPr>
        <w:tabs>
          <w:tab w:val="left" w:pos="8400"/>
        </w:tabs>
        <w:jc w:val="right"/>
        <w:rPr>
          <w:rFonts w:hint="eastAsia" w:ascii="仿宋_GB2312" w:hAnsi="Calibri" w:eastAsia="仿宋_GB2312"/>
          <w:color w:val="auto"/>
          <w:sz w:val="28"/>
          <w:szCs w:val="28"/>
          <w:highlight w:val="none"/>
        </w:rPr>
      </w:pPr>
      <w:bookmarkStart w:id="58" w:name="_Toc501532993"/>
    </w:p>
    <w:p>
      <w:pPr>
        <w:tabs>
          <w:tab w:val="left" w:pos="8400"/>
        </w:tabs>
        <w:jc w:val="right"/>
        <w:rPr>
          <w:rFonts w:hint="eastAsia" w:ascii="仿宋_GB2312" w:hAnsi="宋体" w:eastAsia="仿宋_GB2312"/>
          <w:b/>
          <w:color w:val="auto"/>
          <w:spacing w:val="4"/>
          <w:kern w:val="0"/>
          <w:sz w:val="44"/>
          <w:szCs w:val="44"/>
          <w:highlight w:val="none"/>
        </w:rPr>
      </w:pPr>
      <w:r>
        <w:rPr>
          <w:rFonts w:hint="eastAsia" w:ascii="仿宋_GB2312" w:hAnsi="Calibri" w:eastAsia="仿宋_GB2312"/>
          <w:color w:val="auto"/>
          <w:sz w:val="28"/>
          <w:szCs w:val="28"/>
          <w:highlight w:val="none"/>
        </w:rPr>
        <w:t xml:space="preserve">日期：     年    月    日 </w:t>
      </w:r>
      <w:bookmarkEnd w:id="58"/>
    </w:p>
    <w:p>
      <w:pPr>
        <w:widowControl/>
        <w:jc w:val="left"/>
        <w:rPr>
          <w:rFonts w:ascii="仿宋_GB2312" w:hAnsi="宋体" w:eastAsia="仿宋_GB2312"/>
          <w:b/>
          <w:color w:val="auto"/>
          <w:spacing w:val="4"/>
          <w:kern w:val="0"/>
          <w:sz w:val="44"/>
          <w:szCs w:val="44"/>
          <w:highlight w:val="none"/>
        </w:rPr>
      </w:pPr>
      <w:r>
        <w:rPr>
          <w:rFonts w:ascii="仿宋_GB2312" w:hAnsi="宋体" w:eastAsia="仿宋_GB2312"/>
          <w:b/>
          <w:color w:val="auto"/>
          <w:spacing w:val="4"/>
          <w:kern w:val="0"/>
          <w:sz w:val="44"/>
          <w:szCs w:val="44"/>
          <w:highlight w:val="none"/>
        </w:rPr>
        <w:br w:type="page"/>
      </w:r>
    </w:p>
    <w:p>
      <w:pPr>
        <w:tabs>
          <w:tab w:val="left" w:pos="8400"/>
        </w:tabs>
        <w:jc w:val="center"/>
        <w:rPr>
          <w:rFonts w:hint="eastAsia" w:ascii="方正小标宋简体" w:hAnsi="方正小标宋简体" w:eastAsia="方正小标宋简体" w:cs="方正小标宋简体"/>
          <w:b w:val="0"/>
          <w:bCs/>
          <w:color w:val="auto"/>
          <w:spacing w:val="4"/>
          <w:kern w:val="0"/>
          <w:sz w:val="36"/>
          <w:szCs w:val="36"/>
          <w:highlight w:val="none"/>
        </w:rPr>
      </w:pPr>
      <w:r>
        <w:rPr>
          <w:rFonts w:hint="eastAsia" w:ascii="方正小标宋简体" w:hAnsi="方正小标宋简体" w:eastAsia="方正小标宋简体" w:cs="方正小标宋简体"/>
          <w:b w:val="0"/>
          <w:bCs/>
          <w:color w:val="auto"/>
          <w:spacing w:val="4"/>
          <w:kern w:val="0"/>
          <w:sz w:val="36"/>
          <w:szCs w:val="36"/>
          <w:highlight w:val="none"/>
        </w:rPr>
        <w:t>第三章  招标项目要求</w:t>
      </w:r>
    </w:p>
    <w:p>
      <w:pPr>
        <w:ind w:firstLine="642" w:firstLineChars="200"/>
        <w:jc w:val="left"/>
        <w:rPr>
          <w:rFonts w:hint="eastAsia" w:ascii="仿宋_GB2312" w:hAnsi="Calibri" w:eastAsia="仿宋_GB2312"/>
          <w:b/>
          <w:color w:val="auto"/>
          <w:sz w:val="32"/>
          <w:szCs w:val="32"/>
          <w:highlight w:val="none"/>
        </w:rPr>
      </w:pPr>
      <w:r>
        <w:rPr>
          <w:rFonts w:hint="eastAsia" w:ascii="仿宋_GB2312" w:hAnsi="Calibri" w:eastAsia="仿宋_GB2312"/>
          <w:b/>
          <w:color w:val="auto"/>
          <w:sz w:val="32"/>
          <w:szCs w:val="32"/>
          <w:highlight w:val="none"/>
        </w:rPr>
        <w:t>1.工程投资：</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val="en-US" w:eastAsia="zh-CN"/>
        </w:rPr>
        <w:t>本</w:t>
      </w:r>
      <w:r>
        <w:rPr>
          <w:rFonts w:hint="eastAsia" w:ascii="仿宋_GB2312" w:hAnsi="Calibri" w:eastAsia="仿宋_GB2312"/>
          <w:color w:val="auto"/>
          <w:sz w:val="32"/>
          <w:szCs w:val="32"/>
          <w:highlight w:val="none"/>
        </w:rPr>
        <w:t>工程概算</w:t>
      </w:r>
      <w:r>
        <w:rPr>
          <w:rFonts w:hint="eastAsia" w:ascii="仿宋_GB2312" w:hAnsi="Calibri" w:eastAsia="仿宋_GB2312"/>
          <w:color w:val="auto"/>
          <w:sz w:val="32"/>
          <w:szCs w:val="32"/>
          <w:highlight w:val="none"/>
          <w:lang w:val="en-US" w:eastAsia="zh-CN"/>
        </w:rPr>
        <w:t>为</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万元，项目进展情况如下：</w:t>
      </w:r>
    </w:p>
    <w:tbl>
      <w:tblPr>
        <w:tblStyle w:val="18"/>
        <w:tblW w:w="0" w:type="auto"/>
        <w:tblInd w:w="5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8"/>
        <w:gridCol w:w="2268"/>
        <w:gridCol w:w="2693"/>
        <w:gridCol w:w="2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1158" w:type="dxa"/>
            <w:vAlign w:val="center"/>
          </w:tcPr>
          <w:p>
            <w:pPr>
              <w:jc w:val="center"/>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序号</w:t>
            </w:r>
          </w:p>
        </w:tc>
        <w:tc>
          <w:tcPr>
            <w:tcW w:w="2268" w:type="dxa"/>
            <w:vAlign w:val="center"/>
          </w:tcPr>
          <w:p>
            <w:pPr>
              <w:jc w:val="center"/>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项目名称</w:t>
            </w:r>
          </w:p>
        </w:tc>
        <w:tc>
          <w:tcPr>
            <w:tcW w:w="2693" w:type="dxa"/>
            <w:vAlign w:val="center"/>
          </w:tcPr>
          <w:p>
            <w:pPr>
              <w:jc w:val="center"/>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eastAsia="zh-CN"/>
              </w:rPr>
              <w:t>工程概算</w:t>
            </w:r>
            <w:r>
              <w:rPr>
                <w:rFonts w:hint="eastAsia" w:ascii="仿宋_GB2312" w:hAnsi="Calibri" w:eastAsia="仿宋_GB2312"/>
                <w:color w:val="auto"/>
                <w:sz w:val="32"/>
                <w:szCs w:val="32"/>
                <w:highlight w:val="none"/>
              </w:rPr>
              <w:t>（万元）</w:t>
            </w:r>
          </w:p>
        </w:tc>
        <w:tc>
          <w:tcPr>
            <w:tcW w:w="2601" w:type="dxa"/>
            <w:vAlign w:val="center"/>
          </w:tcPr>
          <w:p>
            <w:pPr>
              <w:jc w:val="center"/>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项目进展情况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58" w:type="dxa"/>
            <w:vAlign w:val="center"/>
          </w:tcPr>
          <w:p>
            <w:pPr>
              <w:ind w:firstLine="640" w:firstLineChars="200"/>
              <w:jc w:val="center"/>
              <w:rPr>
                <w:rFonts w:ascii="仿宋_GB2312" w:hAnsi="Calibri" w:eastAsia="仿宋_GB2312"/>
                <w:color w:val="auto"/>
                <w:sz w:val="32"/>
                <w:szCs w:val="32"/>
                <w:highlight w:val="none"/>
              </w:rPr>
            </w:pPr>
          </w:p>
        </w:tc>
        <w:tc>
          <w:tcPr>
            <w:tcW w:w="2268" w:type="dxa"/>
            <w:vAlign w:val="center"/>
          </w:tcPr>
          <w:p>
            <w:pPr>
              <w:ind w:firstLine="640" w:firstLineChars="200"/>
              <w:jc w:val="center"/>
              <w:rPr>
                <w:rFonts w:ascii="仿宋_GB2312" w:hAnsi="Calibri" w:eastAsia="仿宋_GB2312"/>
                <w:color w:val="auto"/>
                <w:sz w:val="32"/>
                <w:szCs w:val="32"/>
                <w:highlight w:val="none"/>
              </w:rPr>
            </w:pPr>
          </w:p>
        </w:tc>
        <w:tc>
          <w:tcPr>
            <w:tcW w:w="2693" w:type="dxa"/>
            <w:vAlign w:val="center"/>
          </w:tcPr>
          <w:p>
            <w:pPr>
              <w:ind w:firstLine="640" w:firstLineChars="200"/>
              <w:jc w:val="center"/>
              <w:rPr>
                <w:rFonts w:ascii="仿宋_GB2312" w:hAnsi="Calibri" w:eastAsia="仿宋_GB2312"/>
                <w:color w:val="auto"/>
                <w:sz w:val="32"/>
                <w:szCs w:val="32"/>
                <w:highlight w:val="none"/>
              </w:rPr>
            </w:pPr>
          </w:p>
        </w:tc>
        <w:tc>
          <w:tcPr>
            <w:tcW w:w="2601" w:type="dxa"/>
            <w:vAlign w:val="center"/>
          </w:tcPr>
          <w:p>
            <w:pPr>
              <w:ind w:firstLine="640" w:firstLineChars="200"/>
              <w:jc w:val="center"/>
              <w:rPr>
                <w:rFonts w:ascii="仿宋_GB2312" w:hAnsi="Calibri" w:eastAsia="仿宋_GB2312"/>
                <w:color w:val="auto"/>
                <w:sz w:val="32"/>
                <w:szCs w:val="32"/>
                <w:highlight w:val="none"/>
              </w:rPr>
            </w:pPr>
          </w:p>
        </w:tc>
      </w:tr>
    </w:tbl>
    <w:p>
      <w:pPr>
        <w:ind w:firstLine="642" w:firstLineChars="200"/>
        <w:jc w:val="left"/>
        <w:rPr>
          <w:rFonts w:hint="eastAsia" w:ascii="仿宋_GB2312" w:hAnsi="Calibri" w:eastAsia="仿宋_GB2312"/>
          <w:b/>
          <w:color w:val="auto"/>
          <w:sz w:val="32"/>
          <w:szCs w:val="32"/>
          <w:highlight w:val="none"/>
          <w:lang w:eastAsia="zh-CN"/>
        </w:rPr>
      </w:pPr>
      <w:r>
        <w:rPr>
          <w:rFonts w:hint="eastAsia" w:ascii="仿宋_GB2312" w:hAnsi="Calibri" w:eastAsia="仿宋_GB2312"/>
          <w:b/>
          <w:color w:val="auto"/>
          <w:sz w:val="32"/>
          <w:szCs w:val="32"/>
          <w:highlight w:val="none"/>
          <w:lang w:eastAsia="zh-CN"/>
        </w:rPr>
        <w:t>本项目部分已完成的前期工作内容及相关前期工作费用如下：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
        <w:gridCol w:w="2764"/>
        <w:gridCol w:w="2265"/>
        <w:gridCol w:w="2293"/>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pPr>
              <w:pStyle w:val="17"/>
              <w:spacing w:line="240" w:lineRule="auto"/>
              <w:ind w:left="0" w:firstLine="0"/>
              <w:jc w:val="center"/>
              <w:rPr>
                <w:rFonts w:hint="eastAsia" w:ascii="仿宋" w:hAnsi="仿宋" w:eastAsia="仿宋" w:cs="仿宋"/>
                <w:color w:val="auto"/>
                <w:sz w:val="32"/>
                <w:szCs w:val="32"/>
                <w:highlight w:val="none"/>
                <w:vertAlign w:val="baseline"/>
                <w:lang w:eastAsia="zh-CN"/>
              </w:rPr>
            </w:pPr>
            <w:r>
              <w:rPr>
                <w:rFonts w:hint="eastAsia" w:ascii="仿宋" w:hAnsi="仿宋" w:eastAsia="仿宋" w:cs="仿宋"/>
                <w:color w:val="auto"/>
                <w:sz w:val="32"/>
                <w:szCs w:val="32"/>
                <w:highlight w:val="none"/>
                <w:vertAlign w:val="baseline"/>
                <w:lang w:eastAsia="zh-CN"/>
              </w:rPr>
              <w:t>序号</w:t>
            </w:r>
          </w:p>
        </w:tc>
        <w:tc>
          <w:tcPr>
            <w:tcW w:w="2764" w:type="dxa"/>
            <w:vAlign w:val="center"/>
          </w:tcPr>
          <w:p>
            <w:pPr>
              <w:pStyle w:val="17"/>
              <w:spacing w:line="240" w:lineRule="auto"/>
              <w:ind w:left="0" w:firstLine="0"/>
              <w:jc w:val="center"/>
              <w:rPr>
                <w:rFonts w:hint="eastAsia" w:ascii="仿宋" w:hAnsi="仿宋" w:eastAsia="仿宋" w:cs="仿宋"/>
                <w:color w:val="auto"/>
                <w:sz w:val="32"/>
                <w:szCs w:val="32"/>
                <w:highlight w:val="none"/>
                <w:vertAlign w:val="baseline"/>
                <w:lang w:eastAsia="zh-CN"/>
              </w:rPr>
            </w:pPr>
            <w:r>
              <w:rPr>
                <w:rFonts w:hint="eastAsia" w:ascii="仿宋" w:hAnsi="仿宋" w:eastAsia="仿宋" w:cs="仿宋"/>
                <w:color w:val="auto"/>
                <w:sz w:val="32"/>
                <w:szCs w:val="32"/>
                <w:highlight w:val="none"/>
                <w:vertAlign w:val="baseline"/>
                <w:lang w:eastAsia="zh-CN"/>
              </w:rPr>
              <w:t>工程或费用名称</w:t>
            </w:r>
          </w:p>
        </w:tc>
        <w:tc>
          <w:tcPr>
            <w:tcW w:w="2265" w:type="dxa"/>
            <w:vAlign w:val="center"/>
          </w:tcPr>
          <w:p>
            <w:pPr>
              <w:pStyle w:val="17"/>
              <w:spacing w:line="240" w:lineRule="auto"/>
              <w:ind w:left="0" w:firstLine="0"/>
              <w:jc w:val="center"/>
              <w:rPr>
                <w:rFonts w:hint="eastAsia" w:ascii="仿宋" w:hAnsi="仿宋" w:eastAsia="仿宋" w:cs="仿宋"/>
                <w:color w:val="auto"/>
                <w:sz w:val="32"/>
                <w:szCs w:val="32"/>
                <w:highlight w:val="none"/>
                <w:vertAlign w:val="baseline"/>
                <w:lang w:eastAsia="zh-CN"/>
              </w:rPr>
            </w:pPr>
            <w:r>
              <w:rPr>
                <w:rFonts w:hint="eastAsia" w:ascii="仿宋" w:hAnsi="仿宋" w:eastAsia="仿宋" w:cs="仿宋"/>
                <w:color w:val="auto"/>
                <w:sz w:val="32"/>
                <w:szCs w:val="32"/>
                <w:highlight w:val="none"/>
                <w:vertAlign w:val="baseline"/>
                <w:lang w:eastAsia="zh-CN"/>
              </w:rPr>
              <w:t>概算审定投资</w:t>
            </w:r>
          </w:p>
        </w:tc>
        <w:tc>
          <w:tcPr>
            <w:tcW w:w="2293" w:type="dxa"/>
            <w:vAlign w:val="center"/>
          </w:tcPr>
          <w:p>
            <w:pPr>
              <w:pStyle w:val="17"/>
              <w:spacing w:line="240" w:lineRule="auto"/>
              <w:ind w:left="0" w:firstLine="0"/>
              <w:jc w:val="center"/>
              <w:rPr>
                <w:rFonts w:hint="eastAsia" w:ascii="仿宋" w:hAnsi="仿宋" w:eastAsia="仿宋" w:cs="仿宋"/>
                <w:color w:val="auto"/>
                <w:sz w:val="32"/>
                <w:szCs w:val="32"/>
                <w:highlight w:val="none"/>
                <w:vertAlign w:val="baseline"/>
                <w:lang w:eastAsia="zh-CN"/>
              </w:rPr>
            </w:pPr>
            <w:r>
              <w:rPr>
                <w:rFonts w:hint="eastAsia" w:ascii="仿宋" w:hAnsi="仿宋" w:eastAsia="仿宋" w:cs="仿宋"/>
                <w:color w:val="auto"/>
                <w:sz w:val="32"/>
                <w:szCs w:val="32"/>
                <w:highlight w:val="none"/>
                <w:vertAlign w:val="baseline"/>
                <w:lang w:eastAsia="zh-CN"/>
              </w:rPr>
              <w:t>前期工作费用</w:t>
            </w:r>
          </w:p>
        </w:tc>
        <w:tc>
          <w:tcPr>
            <w:tcW w:w="980" w:type="dxa"/>
            <w:vAlign w:val="center"/>
          </w:tcPr>
          <w:p>
            <w:pPr>
              <w:pStyle w:val="17"/>
              <w:spacing w:line="240" w:lineRule="auto"/>
              <w:ind w:left="0" w:firstLine="0"/>
              <w:jc w:val="center"/>
              <w:rPr>
                <w:rFonts w:hint="eastAsia" w:ascii="仿宋" w:hAnsi="仿宋" w:eastAsia="仿宋" w:cs="仿宋"/>
                <w:color w:val="auto"/>
                <w:sz w:val="32"/>
                <w:szCs w:val="32"/>
                <w:highlight w:val="none"/>
                <w:vertAlign w:val="baseline"/>
                <w:lang w:eastAsia="zh-CN"/>
              </w:rPr>
            </w:pPr>
            <w:r>
              <w:rPr>
                <w:rFonts w:hint="eastAsia" w:ascii="仿宋" w:hAnsi="仿宋" w:eastAsia="仿宋" w:cs="仿宋"/>
                <w:color w:val="auto"/>
                <w:sz w:val="32"/>
                <w:szCs w:val="32"/>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pPr>
              <w:pStyle w:val="17"/>
              <w:spacing w:line="240" w:lineRule="auto"/>
              <w:jc w:val="center"/>
              <w:rPr>
                <w:rFonts w:hint="eastAsia" w:ascii="仿宋" w:hAnsi="仿宋" w:eastAsia="仿宋" w:cs="仿宋"/>
                <w:color w:val="auto"/>
                <w:sz w:val="32"/>
                <w:szCs w:val="32"/>
                <w:highlight w:val="none"/>
                <w:vertAlign w:val="baseline"/>
                <w:lang w:eastAsia="zh-CN"/>
              </w:rPr>
            </w:pPr>
          </w:p>
        </w:tc>
        <w:tc>
          <w:tcPr>
            <w:tcW w:w="2764" w:type="dxa"/>
            <w:vAlign w:val="center"/>
          </w:tcPr>
          <w:p>
            <w:pPr>
              <w:pStyle w:val="17"/>
              <w:spacing w:line="240" w:lineRule="auto"/>
              <w:jc w:val="center"/>
              <w:rPr>
                <w:rFonts w:hint="eastAsia" w:ascii="仿宋" w:hAnsi="仿宋" w:eastAsia="仿宋" w:cs="仿宋"/>
                <w:color w:val="auto"/>
                <w:sz w:val="32"/>
                <w:szCs w:val="32"/>
                <w:highlight w:val="none"/>
                <w:vertAlign w:val="baseline"/>
                <w:lang w:eastAsia="zh-CN"/>
              </w:rPr>
            </w:pPr>
          </w:p>
        </w:tc>
        <w:tc>
          <w:tcPr>
            <w:tcW w:w="2265" w:type="dxa"/>
            <w:vAlign w:val="center"/>
          </w:tcPr>
          <w:p>
            <w:pPr>
              <w:pStyle w:val="17"/>
              <w:spacing w:line="240" w:lineRule="auto"/>
              <w:jc w:val="center"/>
              <w:rPr>
                <w:rFonts w:hint="eastAsia" w:ascii="仿宋" w:hAnsi="仿宋" w:eastAsia="仿宋" w:cs="仿宋"/>
                <w:color w:val="auto"/>
                <w:sz w:val="32"/>
                <w:szCs w:val="32"/>
                <w:highlight w:val="none"/>
                <w:vertAlign w:val="baseline"/>
                <w:lang w:eastAsia="zh-CN"/>
              </w:rPr>
            </w:pPr>
          </w:p>
        </w:tc>
        <w:tc>
          <w:tcPr>
            <w:tcW w:w="2293" w:type="dxa"/>
            <w:vAlign w:val="center"/>
          </w:tcPr>
          <w:p>
            <w:pPr>
              <w:pStyle w:val="17"/>
              <w:spacing w:line="240" w:lineRule="auto"/>
              <w:jc w:val="center"/>
              <w:rPr>
                <w:rFonts w:hint="eastAsia" w:ascii="仿宋" w:hAnsi="仿宋" w:eastAsia="仿宋" w:cs="仿宋"/>
                <w:color w:val="auto"/>
                <w:sz w:val="32"/>
                <w:szCs w:val="32"/>
                <w:highlight w:val="none"/>
                <w:vertAlign w:val="baseline"/>
                <w:lang w:eastAsia="zh-CN"/>
              </w:rPr>
            </w:pPr>
          </w:p>
        </w:tc>
        <w:tc>
          <w:tcPr>
            <w:tcW w:w="980" w:type="dxa"/>
            <w:vAlign w:val="center"/>
          </w:tcPr>
          <w:p>
            <w:pPr>
              <w:pStyle w:val="17"/>
              <w:spacing w:line="240" w:lineRule="auto"/>
              <w:jc w:val="center"/>
              <w:rPr>
                <w:rFonts w:hint="eastAsia" w:ascii="仿宋" w:hAnsi="仿宋" w:eastAsia="仿宋" w:cs="仿宋"/>
                <w:color w:val="auto"/>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vAlign w:val="center"/>
          </w:tcPr>
          <w:p>
            <w:pPr>
              <w:pStyle w:val="17"/>
              <w:spacing w:line="240" w:lineRule="auto"/>
              <w:jc w:val="center"/>
              <w:rPr>
                <w:rFonts w:hint="eastAsia" w:ascii="仿宋" w:hAnsi="仿宋" w:eastAsia="仿宋" w:cs="仿宋"/>
                <w:color w:val="auto"/>
                <w:sz w:val="32"/>
                <w:szCs w:val="32"/>
                <w:highlight w:val="none"/>
                <w:vertAlign w:val="baseline"/>
                <w:lang w:eastAsia="zh-CN"/>
              </w:rPr>
            </w:pPr>
          </w:p>
        </w:tc>
        <w:tc>
          <w:tcPr>
            <w:tcW w:w="2764" w:type="dxa"/>
            <w:vAlign w:val="center"/>
          </w:tcPr>
          <w:p>
            <w:pPr>
              <w:pStyle w:val="17"/>
              <w:spacing w:line="240" w:lineRule="auto"/>
              <w:jc w:val="center"/>
              <w:rPr>
                <w:rFonts w:hint="eastAsia" w:ascii="仿宋" w:hAnsi="仿宋" w:eastAsia="仿宋" w:cs="仿宋"/>
                <w:color w:val="auto"/>
                <w:sz w:val="32"/>
                <w:szCs w:val="32"/>
                <w:highlight w:val="none"/>
                <w:vertAlign w:val="baseline"/>
                <w:lang w:eastAsia="zh-CN"/>
              </w:rPr>
            </w:pPr>
          </w:p>
        </w:tc>
        <w:tc>
          <w:tcPr>
            <w:tcW w:w="2265" w:type="dxa"/>
            <w:vAlign w:val="center"/>
          </w:tcPr>
          <w:p>
            <w:pPr>
              <w:pStyle w:val="17"/>
              <w:spacing w:line="240" w:lineRule="auto"/>
              <w:jc w:val="center"/>
              <w:rPr>
                <w:rFonts w:hint="eastAsia" w:ascii="仿宋" w:hAnsi="仿宋" w:eastAsia="仿宋" w:cs="仿宋"/>
                <w:color w:val="auto"/>
                <w:sz w:val="32"/>
                <w:szCs w:val="32"/>
                <w:highlight w:val="none"/>
                <w:vertAlign w:val="baseline"/>
                <w:lang w:eastAsia="zh-CN"/>
              </w:rPr>
            </w:pPr>
          </w:p>
        </w:tc>
        <w:tc>
          <w:tcPr>
            <w:tcW w:w="2293" w:type="dxa"/>
            <w:vAlign w:val="center"/>
          </w:tcPr>
          <w:p>
            <w:pPr>
              <w:pStyle w:val="17"/>
              <w:spacing w:line="240" w:lineRule="auto"/>
              <w:jc w:val="center"/>
              <w:rPr>
                <w:rFonts w:hint="eastAsia" w:ascii="仿宋" w:hAnsi="仿宋" w:eastAsia="仿宋" w:cs="仿宋"/>
                <w:color w:val="auto"/>
                <w:sz w:val="32"/>
                <w:szCs w:val="32"/>
                <w:highlight w:val="none"/>
                <w:vertAlign w:val="baseline"/>
                <w:lang w:eastAsia="zh-CN"/>
              </w:rPr>
            </w:pPr>
          </w:p>
        </w:tc>
        <w:tc>
          <w:tcPr>
            <w:tcW w:w="980" w:type="dxa"/>
            <w:vAlign w:val="center"/>
          </w:tcPr>
          <w:p>
            <w:pPr>
              <w:pStyle w:val="17"/>
              <w:spacing w:line="240" w:lineRule="auto"/>
              <w:jc w:val="center"/>
              <w:rPr>
                <w:rFonts w:hint="eastAsia" w:ascii="仿宋" w:hAnsi="仿宋" w:eastAsia="仿宋" w:cs="仿宋"/>
                <w:color w:val="auto"/>
                <w:sz w:val="32"/>
                <w:szCs w:val="32"/>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 w:type="dxa"/>
            <w:vAlign w:val="center"/>
          </w:tcPr>
          <w:p>
            <w:pPr>
              <w:pStyle w:val="17"/>
              <w:spacing w:line="240" w:lineRule="auto"/>
              <w:jc w:val="center"/>
              <w:rPr>
                <w:rFonts w:hint="eastAsia" w:ascii="仿宋" w:hAnsi="仿宋" w:eastAsia="仿宋" w:cs="仿宋"/>
                <w:color w:val="auto"/>
                <w:sz w:val="32"/>
                <w:szCs w:val="32"/>
                <w:highlight w:val="none"/>
                <w:vertAlign w:val="baseline"/>
                <w:lang w:eastAsia="zh-CN"/>
              </w:rPr>
            </w:pPr>
          </w:p>
        </w:tc>
        <w:tc>
          <w:tcPr>
            <w:tcW w:w="2764" w:type="dxa"/>
            <w:vAlign w:val="center"/>
          </w:tcPr>
          <w:p>
            <w:pPr>
              <w:pStyle w:val="17"/>
              <w:spacing w:line="240" w:lineRule="auto"/>
              <w:jc w:val="center"/>
              <w:rPr>
                <w:rFonts w:hint="eastAsia" w:ascii="仿宋" w:hAnsi="仿宋" w:eastAsia="仿宋" w:cs="仿宋"/>
                <w:color w:val="auto"/>
                <w:sz w:val="32"/>
                <w:szCs w:val="32"/>
                <w:highlight w:val="none"/>
                <w:vertAlign w:val="baseline"/>
                <w:lang w:eastAsia="zh-CN"/>
              </w:rPr>
            </w:pPr>
          </w:p>
        </w:tc>
        <w:tc>
          <w:tcPr>
            <w:tcW w:w="2265" w:type="dxa"/>
            <w:vAlign w:val="center"/>
          </w:tcPr>
          <w:p>
            <w:pPr>
              <w:pStyle w:val="17"/>
              <w:spacing w:line="240" w:lineRule="auto"/>
              <w:jc w:val="center"/>
              <w:rPr>
                <w:rFonts w:hint="eastAsia" w:ascii="仿宋" w:hAnsi="仿宋" w:eastAsia="仿宋" w:cs="仿宋"/>
                <w:color w:val="auto"/>
                <w:sz w:val="32"/>
                <w:szCs w:val="32"/>
                <w:highlight w:val="none"/>
                <w:vertAlign w:val="baseline"/>
                <w:lang w:eastAsia="zh-CN"/>
              </w:rPr>
            </w:pPr>
          </w:p>
        </w:tc>
        <w:tc>
          <w:tcPr>
            <w:tcW w:w="2293" w:type="dxa"/>
            <w:vAlign w:val="center"/>
          </w:tcPr>
          <w:p>
            <w:pPr>
              <w:pStyle w:val="17"/>
              <w:spacing w:line="240" w:lineRule="auto"/>
              <w:jc w:val="center"/>
              <w:rPr>
                <w:rFonts w:hint="eastAsia" w:ascii="仿宋" w:hAnsi="仿宋" w:eastAsia="仿宋" w:cs="仿宋"/>
                <w:color w:val="auto"/>
                <w:sz w:val="32"/>
                <w:szCs w:val="32"/>
                <w:highlight w:val="none"/>
                <w:vertAlign w:val="baseline"/>
                <w:lang w:eastAsia="zh-CN"/>
              </w:rPr>
            </w:pPr>
          </w:p>
        </w:tc>
        <w:tc>
          <w:tcPr>
            <w:tcW w:w="980" w:type="dxa"/>
            <w:vAlign w:val="center"/>
          </w:tcPr>
          <w:p>
            <w:pPr>
              <w:pStyle w:val="17"/>
              <w:spacing w:line="240" w:lineRule="auto"/>
              <w:jc w:val="center"/>
              <w:rPr>
                <w:rFonts w:hint="eastAsia" w:ascii="仿宋" w:hAnsi="仿宋" w:eastAsia="仿宋" w:cs="仿宋"/>
                <w:color w:val="auto"/>
                <w:sz w:val="32"/>
                <w:szCs w:val="32"/>
                <w:highlight w:val="none"/>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before="313" w:beforeLines="100"/>
        <w:ind w:firstLine="642" w:firstLineChars="200"/>
        <w:jc w:val="left"/>
        <w:textAlignment w:val="auto"/>
        <w:rPr>
          <w:rFonts w:hint="eastAsia" w:ascii="仿宋_GB2312" w:hAnsi="Calibri" w:eastAsia="仿宋_GB2312"/>
          <w:color w:val="auto"/>
          <w:sz w:val="32"/>
          <w:szCs w:val="32"/>
          <w:highlight w:val="none"/>
        </w:rPr>
      </w:pPr>
      <w:r>
        <w:rPr>
          <w:rFonts w:hint="eastAsia" w:ascii="仿宋_GB2312" w:hAnsi="Calibri" w:eastAsia="仿宋_GB2312"/>
          <w:b/>
          <w:color w:val="auto"/>
          <w:sz w:val="32"/>
          <w:szCs w:val="32"/>
          <w:highlight w:val="none"/>
        </w:rPr>
        <w:t>2.代建总承包内容</w:t>
      </w:r>
      <w:r>
        <w:rPr>
          <w:rStyle w:val="23"/>
          <w:color w:val="auto"/>
          <w:highlight w:val="none"/>
        </w:rPr>
        <w:footnoteReference w:id="4"/>
      </w:r>
      <w:r>
        <w:rPr>
          <w:rFonts w:hint="eastAsia" w:ascii="仿宋_GB2312" w:hAnsi="Calibri" w:eastAsia="仿宋_GB2312"/>
          <w:b/>
          <w:color w:val="auto"/>
          <w:sz w:val="32"/>
          <w:szCs w:val="32"/>
          <w:highlight w:val="none"/>
        </w:rPr>
        <w:t>：</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本次项目代建总承包内容为上表中项目的代建总承包，代建总承包内容包括但不限于：</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配合协调项目水、电、路、气、通讯等与现有基础设施的接驳，配合做好项目的土地房屋征收等协调工作。</w:t>
      </w:r>
    </w:p>
    <w:p>
      <w:pPr>
        <w:ind w:firstLine="640" w:firstLineChars="200"/>
        <w:jc w:val="left"/>
        <w:rPr>
          <w:rFonts w:ascii="仿宋_GB2312" w:hAnsi="Calibri" w:eastAsia="仿宋_GB2312"/>
          <w:color w:val="auto"/>
          <w:sz w:val="32"/>
          <w:szCs w:val="32"/>
          <w:highlight w:val="none"/>
        </w:rPr>
      </w:pP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严格执行</w:t>
      </w:r>
      <w:r>
        <w:rPr>
          <w:rFonts w:hint="eastAsia" w:ascii="仿宋_GB2312" w:eastAsia="仿宋_GB2312"/>
          <w:color w:val="auto"/>
          <w:sz w:val="32"/>
          <w:szCs w:val="32"/>
          <w:highlight w:val="none"/>
          <w:lang w:eastAsia="zh-CN"/>
        </w:rPr>
        <w:t>项目</w:t>
      </w:r>
      <w:r>
        <w:rPr>
          <w:rFonts w:hint="eastAsia" w:ascii="仿宋_GB2312" w:eastAsia="仿宋_GB2312"/>
          <w:color w:val="auto"/>
          <w:sz w:val="32"/>
          <w:szCs w:val="32"/>
          <w:highlight w:val="none"/>
        </w:rPr>
        <w:t>投资管理、概算调整、工程变更等有关规定，</w:t>
      </w:r>
      <w:r>
        <w:rPr>
          <w:rFonts w:hint="eastAsia" w:ascii="仿宋_GB2312" w:eastAsia="仿宋_GB2312"/>
          <w:color w:val="auto"/>
          <w:sz w:val="32"/>
          <w:szCs w:val="32"/>
          <w:highlight w:val="none"/>
          <w:lang w:eastAsia="zh-CN"/>
        </w:rPr>
        <w:t>且</w:t>
      </w:r>
      <w:r>
        <w:rPr>
          <w:rFonts w:hint="eastAsia" w:ascii="仿宋_GB2312" w:eastAsia="仿宋_GB2312"/>
          <w:color w:val="auto"/>
          <w:sz w:val="32"/>
          <w:szCs w:val="32"/>
          <w:highlight w:val="none"/>
        </w:rPr>
        <w:t>不得</w:t>
      </w:r>
      <w:r>
        <w:rPr>
          <w:rFonts w:hint="eastAsia" w:ascii="仿宋_GB2312" w:hAnsi="仿宋_GB2312" w:eastAsia="仿宋_GB2312" w:cs="仿宋_GB2312"/>
          <w:bCs/>
          <w:color w:val="auto"/>
          <w:sz w:val="32"/>
          <w:szCs w:val="32"/>
          <w:highlight w:val="none"/>
          <w:lang w:val="en-US" w:eastAsia="zh-CN"/>
        </w:rPr>
        <w:t>降低设计标准</w:t>
      </w:r>
      <w:r>
        <w:rPr>
          <w:rFonts w:hint="eastAsia" w:ascii="仿宋_GB2312" w:eastAsia="仿宋_GB2312"/>
          <w:color w:val="auto"/>
          <w:sz w:val="32"/>
          <w:szCs w:val="32"/>
          <w:highlight w:val="none"/>
        </w:rPr>
        <w:t>。</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3.</w:t>
      </w:r>
      <w:r>
        <w:rPr>
          <w:rFonts w:hint="eastAsia" w:ascii="仿宋_GB2312" w:hAnsi="Calibri" w:eastAsia="仿宋_GB2312"/>
          <w:color w:val="auto"/>
          <w:sz w:val="32"/>
          <w:szCs w:val="32"/>
          <w:highlight w:val="none"/>
          <w:lang w:eastAsia="zh-CN"/>
        </w:rPr>
        <w:t>在概算批复的建设标准和功能前提下，</w:t>
      </w:r>
      <w:r>
        <w:rPr>
          <w:rFonts w:hint="eastAsia" w:ascii="仿宋_GB2312" w:eastAsia="仿宋_GB2312"/>
          <w:color w:val="auto"/>
          <w:sz w:val="32"/>
          <w:szCs w:val="32"/>
          <w:highlight w:val="none"/>
        </w:rPr>
        <w:t>组织开展项目</w:t>
      </w:r>
      <w:r>
        <w:rPr>
          <w:rFonts w:hint="eastAsia" w:ascii="仿宋_GB2312" w:eastAsia="仿宋_GB2312"/>
          <w:color w:val="auto"/>
          <w:sz w:val="32"/>
          <w:szCs w:val="32"/>
          <w:highlight w:val="none"/>
          <w:lang w:eastAsia="zh-CN"/>
        </w:rPr>
        <w:t>设计方案优化及</w:t>
      </w:r>
      <w:r>
        <w:rPr>
          <w:rFonts w:hint="eastAsia" w:ascii="仿宋_GB2312" w:eastAsia="仿宋_GB2312"/>
          <w:color w:val="auto"/>
          <w:sz w:val="32"/>
          <w:szCs w:val="32"/>
          <w:highlight w:val="none"/>
        </w:rPr>
        <w:t>施工图设计（</w:t>
      </w:r>
      <w:r>
        <w:rPr>
          <w:rFonts w:hint="eastAsia" w:ascii="仿宋_GB2312" w:eastAsia="仿宋_GB2312"/>
          <w:color w:val="auto"/>
          <w:sz w:val="32"/>
          <w:szCs w:val="32"/>
          <w:highlight w:val="none"/>
          <w:lang w:eastAsia="zh-CN"/>
        </w:rPr>
        <w:t>含</w:t>
      </w:r>
      <w:r>
        <w:rPr>
          <w:rFonts w:hint="eastAsia" w:ascii="仿宋_GB2312" w:eastAsia="仿宋_GB2312"/>
          <w:color w:val="auto"/>
          <w:sz w:val="32"/>
          <w:szCs w:val="32"/>
          <w:highlight w:val="none"/>
        </w:rPr>
        <w:t>施工图预算及相关费用）编制工作，按规定程序报批。</w:t>
      </w:r>
    </w:p>
    <w:p>
      <w:pPr>
        <w:ind w:firstLine="640" w:firstLineChars="200"/>
        <w:jc w:val="left"/>
        <w:rPr>
          <w:rFonts w:hint="eastAsia" w:ascii="仿宋_GB2312" w:eastAsia="仿宋_GB2312"/>
          <w:color w:val="auto"/>
          <w:sz w:val="32"/>
          <w:szCs w:val="32"/>
          <w:highlight w:val="none"/>
        </w:rPr>
      </w:pP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4.受</w:t>
      </w:r>
      <w:r>
        <w:rPr>
          <w:rFonts w:hint="eastAsia" w:ascii="仿宋_GB2312" w:hAnsi="Calibri" w:eastAsia="仿宋_GB2312"/>
          <w:color w:val="auto"/>
          <w:sz w:val="32"/>
          <w:szCs w:val="32"/>
          <w:highlight w:val="none"/>
          <w:lang w:eastAsia="zh-CN"/>
        </w:rPr>
        <w:t>建设单位委</w:t>
      </w:r>
      <w:r>
        <w:rPr>
          <w:rFonts w:hint="eastAsia" w:ascii="仿宋_GB2312" w:hAnsi="Calibri" w:eastAsia="仿宋_GB2312"/>
          <w:color w:val="auto"/>
          <w:sz w:val="32"/>
          <w:szCs w:val="32"/>
          <w:highlight w:val="none"/>
          <w:lang w:val="en-US" w:eastAsia="zh-CN"/>
        </w:rPr>
        <w:t>托，</w:t>
      </w:r>
      <w:r>
        <w:rPr>
          <w:rFonts w:hint="eastAsia" w:ascii="仿宋_GB2312" w:eastAsia="仿宋_GB2312"/>
          <w:color w:val="auto"/>
          <w:sz w:val="32"/>
          <w:szCs w:val="32"/>
          <w:highlight w:val="none"/>
        </w:rPr>
        <w:t>组织项目施工、</w:t>
      </w:r>
      <w:r>
        <w:rPr>
          <w:rFonts w:hint="eastAsia" w:ascii="仿宋_GB2312" w:hAnsi="Calibri" w:eastAsia="仿宋_GB2312"/>
          <w:color w:val="auto"/>
          <w:sz w:val="32"/>
          <w:szCs w:val="32"/>
          <w:highlight w:val="none"/>
        </w:rPr>
        <w:t>监理</w:t>
      </w:r>
      <w:r>
        <w:rPr>
          <w:rFonts w:hint="eastAsia" w:ascii="仿宋_GB2312" w:hAnsi="Calibri" w:eastAsia="仿宋_GB2312"/>
          <w:color w:val="auto"/>
          <w:sz w:val="32"/>
          <w:szCs w:val="32"/>
          <w:highlight w:val="none"/>
          <w:lang w:eastAsia="zh-CN"/>
        </w:rPr>
        <w:t>、监测</w:t>
      </w:r>
      <w:r>
        <w:rPr>
          <w:rFonts w:hint="eastAsia" w:ascii="仿宋_GB2312" w:hAnsi="Calibri" w:eastAsia="仿宋_GB2312"/>
          <w:color w:val="auto"/>
          <w:sz w:val="32"/>
          <w:szCs w:val="32"/>
          <w:highlight w:val="none"/>
        </w:rPr>
        <w:t>检测</w:t>
      </w:r>
      <w:r>
        <w:rPr>
          <w:rFonts w:hint="eastAsia" w:ascii="仿宋_GB2312" w:hAnsi="Calibri" w:eastAsia="仿宋_GB2312"/>
          <w:color w:val="auto"/>
          <w:sz w:val="32"/>
          <w:szCs w:val="32"/>
          <w:highlight w:val="none"/>
          <w:lang w:eastAsia="zh-CN"/>
        </w:rPr>
        <w:t>、</w:t>
      </w:r>
      <w:r>
        <w:rPr>
          <w:rFonts w:hint="eastAsia" w:ascii="仿宋_GB2312" w:eastAsia="仿宋_GB2312"/>
          <w:color w:val="auto"/>
          <w:sz w:val="32"/>
          <w:szCs w:val="32"/>
          <w:highlight w:val="none"/>
        </w:rPr>
        <w:t>主要材料设备</w:t>
      </w:r>
      <w:r>
        <w:rPr>
          <w:rFonts w:hint="eastAsia" w:ascii="仿宋_GB2312" w:eastAsia="仿宋_GB2312"/>
          <w:color w:val="auto"/>
          <w:sz w:val="32"/>
          <w:szCs w:val="32"/>
          <w:highlight w:val="none"/>
          <w:lang w:eastAsia="zh-CN"/>
        </w:rPr>
        <w:t>供应</w:t>
      </w:r>
      <w:r>
        <w:rPr>
          <w:rFonts w:hint="eastAsia" w:ascii="仿宋_GB2312" w:eastAsia="仿宋_GB2312"/>
          <w:color w:val="auto"/>
          <w:sz w:val="32"/>
          <w:szCs w:val="32"/>
          <w:highlight w:val="none"/>
        </w:rPr>
        <w:t>等</w:t>
      </w:r>
      <w:r>
        <w:rPr>
          <w:rFonts w:hint="eastAsia" w:ascii="仿宋_GB2312" w:eastAsia="仿宋_GB2312"/>
          <w:color w:val="auto"/>
          <w:sz w:val="32"/>
          <w:szCs w:val="32"/>
          <w:highlight w:val="none"/>
          <w:lang w:eastAsia="zh-CN"/>
        </w:rPr>
        <w:t>单位</w:t>
      </w:r>
      <w:r>
        <w:rPr>
          <w:rFonts w:hint="eastAsia" w:ascii="仿宋_GB2312" w:hAnsi="Calibri" w:eastAsia="仿宋_GB2312"/>
          <w:color w:val="auto"/>
          <w:sz w:val="32"/>
          <w:szCs w:val="32"/>
          <w:highlight w:val="none"/>
        </w:rPr>
        <w:t>发包管理</w:t>
      </w:r>
      <w:r>
        <w:rPr>
          <w:rFonts w:hint="eastAsia" w:ascii="仿宋_GB2312" w:hAnsi="Calibri" w:eastAsia="仿宋_GB2312"/>
          <w:color w:val="auto"/>
          <w:sz w:val="32"/>
          <w:szCs w:val="32"/>
          <w:highlight w:val="none"/>
          <w:lang w:eastAsia="zh-CN"/>
        </w:rPr>
        <w:t>，并与上述单位签订及履行合同</w:t>
      </w:r>
      <w:r>
        <w:rPr>
          <w:rFonts w:hint="eastAsia" w:ascii="仿宋_GB2312" w:eastAsia="仿宋_GB2312"/>
          <w:color w:val="auto"/>
          <w:sz w:val="32"/>
          <w:szCs w:val="32"/>
          <w:highlight w:val="none"/>
        </w:rPr>
        <w:t>。</w:t>
      </w:r>
    </w:p>
    <w:p>
      <w:pPr>
        <w:ind w:firstLine="640" w:firstLineChars="200"/>
        <w:jc w:val="left"/>
        <w:rPr>
          <w:rFonts w:ascii="仿宋_GB2312" w:hAnsi="Calibri" w:eastAsia="仿宋_GB2312"/>
          <w:color w:val="auto"/>
          <w:sz w:val="32"/>
          <w:szCs w:val="32"/>
          <w:highlight w:val="none"/>
        </w:rPr>
      </w:pPr>
      <w:r>
        <w:rPr>
          <w:rFonts w:hint="eastAsia" w:ascii="仿宋_GB2312" w:eastAsia="仿宋_GB2312"/>
          <w:color w:val="auto"/>
          <w:sz w:val="32"/>
          <w:szCs w:val="32"/>
          <w:highlight w:val="none"/>
          <w:lang w:val="en-US" w:eastAsia="zh-CN"/>
        </w:rPr>
        <w:t>2.5.</w:t>
      </w:r>
      <w:r>
        <w:rPr>
          <w:rFonts w:hint="eastAsia" w:ascii="仿宋_GB2312" w:eastAsia="仿宋_GB2312"/>
          <w:color w:val="auto"/>
          <w:sz w:val="32"/>
          <w:szCs w:val="32"/>
          <w:highlight w:val="none"/>
        </w:rPr>
        <w:t>加强履约履责，强化对项目设计、施工、监理、主要材料设备供应商等参建单位日常履约检查，加强差异化管理。</w:t>
      </w:r>
    </w:p>
    <w:p>
      <w:pPr>
        <w:spacing w:line="600" w:lineRule="exact"/>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6.</w:t>
      </w:r>
      <w:r>
        <w:rPr>
          <w:rFonts w:hint="eastAsia" w:ascii="仿宋_GB2312" w:eastAsia="仿宋_GB2312"/>
          <w:color w:val="auto"/>
          <w:sz w:val="32"/>
          <w:szCs w:val="32"/>
          <w:highlight w:val="none"/>
          <w:lang w:eastAsia="zh-CN"/>
        </w:rPr>
        <w:t>协助编制</w:t>
      </w:r>
      <w:r>
        <w:rPr>
          <w:rFonts w:hint="eastAsia" w:ascii="仿宋_GB2312" w:eastAsia="仿宋_GB2312"/>
          <w:color w:val="auto"/>
          <w:sz w:val="32"/>
          <w:szCs w:val="32"/>
          <w:highlight w:val="none"/>
        </w:rPr>
        <w:t>项目年度投资计划和基建支出预算，交由</w:t>
      </w:r>
      <w:r>
        <w:rPr>
          <w:rFonts w:hint="eastAsia" w:ascii="仿宋_GB2312" w:eastAsia="仿宋_GB2312"/>
          <w:color w:val="auto"/>
          <w:sz w:val="32"/>
          <w:szCs w:val="32"/>
          <w:highlight w:val="none"/>
          <w:lang w:val="en-US" w:eastAsia="zh-CN"/>
        </w:rPr>
        <w:t>建设单位</w:t>
      </w:r>
      <w:r>
        <w:rPr>
          <w:rFonts w:hint="eastAsia" w:ascii="仿宋_GB2312" w:eastAsia="仿宋_GB2312"/>
          <w:color w:val="auto"/>
          <w:sz w:val="32"/>
          <w:szCs w:val="32"/>
          <w:highlight w:val="none"/>
        </w:rPr>
        <w:t>按规定程序报批。按月向</w:t>
      </w:r>
      <w:r>
        <w:rPr>
          <w:rFonts w:hint="eastAsia" w:ascii="仿宋_GB2312" w:eastAsia="仿宋_GB2312"/>
          <w:color w:val="auto"/>
          <w:sz w:val="32"/>
          <w:szCs w:val="32"/>
          <w:highlight w:val="none"/>
          <w:lang w:val="en-US" w:eastAsia="zh-CN"/>
        </w:rPr>
        <w:t>建设单位</w:t>
      </w:r>
      <w:r>
        <w:rPr>
          <w:rFonts w:hint="eastAsia" w:ascii="仿宋_GB2312" w:eastAsia="仿宋_GB2312"/>
          <w:color w:val="auto"/>
          <w:sz w:val="32"/>
          <w:szCs w:val="32"/>
          <w:highlight w:val="none"/>
        </w:rPr>
        <w:t>报送工程进度和资金使用情况。</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7.</w:t>
      </w:r>
      <w:r>
        <w:rPr>
          <w:rFonts w:hint="eastAsia" w:ascii="仿宋_GB2312" w:eastAsia="仿宋_GB2312"/>
          <w:color w:val="auto"/>
          <w:sz w:val="32"/>
          <w:szCs w:val="32"/>
          <w:highlight w:val="none"/>
        </w:rPr>
        <w:t>受</w:t>
      </w:r>
      <w:r>
        <w:rPr>
          <w:rFonts w:hint="eastAsia" w:ascii="仿宋_GB2312" w:eastAsia="仿宋_GB2312"/>
          <w:color w:val="auto"/>
          <w:sz w:val="32"/>
          <w:szCs w:val="32"/>
          <w:highlight w:val="none"/>
          <w:lang w:val="en-US" w:eastAsia="zh-CN"/>
        </w:rPr>
        <w:t>建设单位</w:t>
      </w:r>
      <w:r>
        <w:rPr>
          <w:rFonts w:hint="eastAsia" w:ascii="仿宋_GB2312" w:eastAsia="仿宋_GB2312"/>
          <w:color w:val="auto"/>
          <w:sz w:val="32"/>
          <w:szCs w:val="32"/>
          <w:highlight w:val="none"/>
        </w:rPr>
        <w:t>委托，</w:t>
      </w:r>
      <w:r>
        <w:rPr>
          <w:rFonts w:hint="eastAsia" w:ascii="仿宋_GB2312" w:eastAsia="仿宋_GB2312"/>
          <w:color w:val="auto"/>
          <w:sz w:val="32"/>
          <w:szCs w:val="32"/>
          <w:highlight w:val="none"/>
          <w:lang w:eastAsia="zh-CN"/>
        </w:rPr>
        <w:t>办理</w:t>
      </w:r>
      <w:r>
        <w:rPr>
          <w:rFonts w:hint="eastAsia" w:ascii="仿宋_GB2312" w:eastAsia="仿宋_GB2312"/>
          <w:color w:val="auto"/>
          <w:sz w:val="32"/>
          <w:szCs w:val="32"/>
          <w:highlight w:val="none"/>
        </w:rPr>
        <w:t>项目建设工程规划许可证</w:t>
      </w:r>
      <w:r>
        <w:rPr>
          <w:rFonts w:hint="eastAsia" w:ascii="仿宋_GB2312" w:eastAsia="仿宋_GB2312"/>
          <w:color w:val="auto"/>
          <w:sz w:val="32"/>
          <w:szCs w:val="32"/>
          <w:highlight w:val="none"/>
          <w:lang w:eastAsia="zh-CN"/>
        </w:rPr>
        <w:t>（含变更）</w:t>
      </w:r>
      <w:r>
        <w:rPr>
          <w:rFonts w:hint="eastAsia" w:ascii="仿宋_GB2312" w:eastAsia="仿宋_GB2312"/>
          <w:color w:val="auto"/>
          <w:sz w:val="32"/>
          <w:szCs w:val="32"/>
          <w:highlight w:val="none"/>
        </w:rPr>
        <w:t>、施工许可证、</w:t>
      </w:r>
      <w:r>
        <w:rPr>
          <w:rFonts w:hint="eastAsia" w:ascii="仿宋_GB2312" w:eastAsia="仿宋_GB2312"/>
          <w:color w:val="auto"/>
          <w:sz w:val="32"/>
          <w:szCs w:val="32"/>
          <w:highlight w:val="none"/>
          <w:lang w:eastAsia="zh-CN"/>
        </w:rPr>
        <w:t>各类专项验收</w:t>
      </w:r>
      <w:r>
        <w:rPr>
          <w:rFonts w:hint="eastAsia" w:ascii="仿宋_GB2312" w:eastAsia="仿宋_GB2312"/>
          <w:color w:val="auto"/>
          <w:sz w:val="32"/>
          <w:szCs w:val="32"/>
          <w:highlight w:val="none"/>
        </w:rPr>
        <w:t>、竣</w:t>
      </w:r>
      <w:r>
        <w:rPr>
          <w:rFonts w:hint="eastAsia" w:ascii="仿宋_GB2312" w:eastAsia="仿宋_GB2312"/>
          <w:color w:val="auto"/>
          <w:sz w:val="32"/>
          <w:szCs w:val="32"/>
          <w:highlight w:val="none"/>
          <w:lang w:eastAsia="zh-CN"/>
        </w:rPr>
        <w:t>（交）</w:t>
      </w:r>
      <w:r>
        <w:rPr>
          <w:rFonts w:hint="eastAsia" w:ascii="仿宋_GB2312" w:eastAsia="仿宋_GB2312"/>
          <w:color w:val="auto"/>
          <w:sz w:val="32"/>
          <w:szCs w:val="32"/>
          <w:highlight w:val="none"/>
        </w:rPr>
        <w:t>工</w:t>
      </w:r>
      <w:r>
        <w:rPr>
          <w:rFonts w:ascii="仿宋_GB2312" w:eastAsia="仿宋_GB2312"/>
          <w:color w:val="auto"/>
          <w:sz w:val="32"/>
          <w:szCs w:val="32"/>
          <w:highlight w:val="none"/>
        </w:rPr>
        <w:t>验收</w:t>
      </w:r>
      <w:r>
        <w:rPr>
          <w:rFonts w:hint="eastAsia" w:ascii="仿宋_GB2312" w:eastAsia="仿宋_GB2312"/>
          <w:color w:val="auto"/>
          <w:sz w:val="32"/>
          <w:szCs w:val="32"/>
          <w:highlight w:val="none"/>
        </w:rPr>
        <w:t>等建设审批手续。</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8.</w:t>
      </w:r>
      <w:r>
        <w:rPr>
          <w:rFonts w:hint="eastAsia" w:ascii="仿宋_GB2312" w:eastAsia="仿宋_GB2312"/>
          <w:color w:val="auto"/>
          <w:sz w:val="32"/>
          <w:szCs w:val="32"/>
          <w:highlight w:val="none"/>
        </w:rPr>
        <w:t>牵头做好项目统筹协调，强化施工过程管控，坚持清单管理、倒排工期，主动对接设计、施工单位，及时识别和管控工程变更风险，避免工程管理人员出现串通舞弊现象。</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9.</w:t>
      </w:r>
      <w:r>
        <w:rPr>
          <w:rFonts w:hint="eastAsia" w:ascii="仿宋_GB2312" w:eastAsia="仿宋_GB2312"/>
          <w:color w:val="auto"/>
          <w:sz w:val="32"/>
          <w:szCs w:val="32"/>
          <w:highlight w:val="none"/>
        </w:rPr>
        <w:t>组织项目的各类专项验收、工程竣（交）工验收，并在项目通过竣（交）工验收至移交期间，</w:t>
      </w:r>
      <w:r>
        <w:rPr>
          <w:rFonts w:hint="eastAsia" w:ascii="仿宋_GB2312" w:eastAsia="仿宋_GB2312"/>
          <w:color w:val="auto"/>
          <w:sz w:val="32"/>
          <w:szCs w:val="32"/>
          <w:highlight w:val="none"/>
          <w:lang w:eastAsia="zh-CN"/>
        </w:rPr>
        <w:t>督促</w:t>
      </w:r>
      <w:r>
        <w:rPr>
          <w:rFonts w:hint="eastAsia" w:ascii="仿宋_GB2312" w:eastAsia="仿宋_GB2312"/>
          <w:color w:val="auto"/>
          <w:sz w:val="32"/>
          <w:szCs w:val="32"/>
          <w:highlight w:val="none"/>
        </w:rPr>
        <w:t>参建单位加强现场的成品保护、日常维护和安全管理。</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10.</w:t>
      </w:r>
      <w:r>
        <w:rPr>
          <w:rFonts w:hint="eastAsia" w:ascii="仿宋_GB2312" w:eastAsia="仿宋_GB2312"/>
          <w:color w:val="auto"/>
          <w:sz w:val="32"/>
          <w:szCs w:val="32"/>
          <w:highlight w:val="none"/>
        </w:rPr>
        <w:t>及时组织办理项目的工程结算及竣工财务决算。</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11.</w:t>
      </w:r>
      <w:r>
        <w:rPr>
          <w:rFonts w:hint="eastAsia" w:ascii="仿宋_GB2312" w:eastAsia="仿宋_GB2312"/>
          <w:color w:val="auto"/>
          <w:sz w:val="32"/>
          <w:szCs w:val="32"/>
          <w:highlight w:val="none"/>
        </w:rPr>
        <w:t>协助</w:t>
      </w:r>
      <w:r>
        <w:rPr>
          <w:rFonts w:hint="eastAsia" w:ascii="仿宋_GB2312" w:eastAsia="仿宋_GB2312"/>
          <w:color w:val="auto"/>
          <w:sz w:val="32"/>
          <w:szCs w:val="32"/>
          <w:highlight w:val="none"/>
          <w:lang w:val="en-US" w:eastAsia="zh-CN"/>
        </w:rPr>
        <w:t>建设单位</w:t>
      </w:r>
      <w:r>
        <w:rPr>
          <w:rFonts w:hint="eastAsia" w:ascii="仿宋_GB2312" w:eastAsia="仿宋_GB2312"/>
          <w:color w:val="auto"/>
          <w:sz w:val="32"/>
          <w:szCs w:val="32"/>
          <w:highlight w:val="none"/>
        </w:rPr>
        <w:t>办理产权登记，根据产权归属办理资产移交手续，同时根据产权归属移交工程档案及相关资料。</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2.1</w:t>
      </w:r>
      <w:r>
        <w:rPr>
          <w:rFonts w:hint="eastAsia" w:ascii="仿宋_GB2312" w:hAnsi="Calibri" w:eastAsia="仿宋_GB2312"/>
          <w:color w:val="auto"/>
          <w:sz w:val="32"/>
          <w:szCs w:val="32"/>
          <w:highlight w:val="none"/>
          <w:lang w:val="en-US" w:eastAsia="zh-CN"/>
        </w:rPr>
        <w:t>2.</w:t>
      </w:r>
      <w:r>
        <w:rPr>
          <w:rFonts w:hint="eastAsia" w:ascii="仿宋_GB2312" w:eastAsia="仿宋_GB2312"/>
          <w:color w:val="auto"/>
          <w:sz w:val="32"/>
          <w:szCs w:val="32"/>
          <w:highlight w:val="none"/>
        </w:rPr>
        <w:t>负责在项目缺陷责任期内组织项目维护。</w:t>
      </w:r>
    </w:p>
    <w:p>
      <w:pPr>
        <w:ind w:firstLine="640" w:firstLineChars="200"/>
        <w:jc w:val="left"/>
        <w:rPr>
          <w:rFonts w:ascii="仿宋_GB2312" w:hAnsi="宋体" w:eastAsia="仿宋_GB2312"/>
          <w:b/>
          <w:color w:val="auto"/>
          <w:spacing w:val="4"/>
          <w:kern w:val="0"/>
          <w:sz w:val="44"/>
          <w:szCs w:val="44"/>
          <w:highlight w:val="none"/>
        </w:rPr>
      </w:pPr>
      <w:r>
        <w:rPr>
          <w:rFonts w:hint="eastAsia" w:ascii="仿宋_GB2312" w:hAnsi="Calibri" w:eastAsia="仿宋_GB2312"/>
          <w:color w:val="auto"/>
          <w:sz w:val="32"/>
          <w:szCs w:val="32"/>
          <w:highlight w:val="none"/>
        </w:rPr>
        <w:t>2.1</w:t>
      </w:r>
      <w:r>
        <w:rPr>
          <w:rFonts w:hint="eastAsia" w:ascii="仿宋_GB2312" w:hAnsi="Calibri" w:eastAsia="仿宋_GB2312"/>
          <w:color w:val="auto"/>
          <w:sz w:val="32"/>
          <w:szCs w:val="32"/>
          <w:highlight w:val="none"/>
          <w:lang w:val="en-US" w:eastAsia="zh-CN"/>
        </w:rPr>
        <w:t>3.</w:t>
      </w:r>
      <w:r>
        <w:rPr>
          <w:rFonts w:hint="eastAsia" w:ascii="仿宋_GB2312" w:hAnsi="Calibri" w:eastAsia="仿宋_GB2312"/>
          <w:color w:val="auto"/>
          <w:sz w:val="32"/>
          <w:szCs w:val="32"/>
          <w:highlight w:val="none"/>
        </w:rPr>
        <w:t>负责按照市发改委、财政局、项目相关行业主管部门以及市重点建设项目办公室等部门要求，完成项目进度和其他有关情况的填报工作。</w:t>
      </w:r>
      <w:r>
        <w:rPr>
          <w:rFonts w:ascii="仿宋_GB2312" w:hAnsi="宋体" w:eastAsia="仿宋_GB2312"/>
          <w:b/>
          <w:color w:val="auto"/>
          <w:spacing w:val="4"/>
          <w:kern w:val="0"/>
          <w:sz w:val="44"/>
          <w:szCs w:val="44"/>
          <w:highlight w:val="none"/>
        </w:rPr>
        <w:br w:type="page"/>
      </w:r>
    </w:p>
    <w:p>
      <w:pPr>
        <w:tabs>
          <w:tab w:val="left" w:pos="8400"/>
        </w:tabs>
        <w:jc w:val="center"/>
        <w:rPr>
          <w:rFonts w:hint="eastAsia" w:ascii="方正小标宋简体" w:hAnsi="方正小标宋简体" w:eastAsia="方正小标宋简体" w:cs="方正小标宋简体"/>
          <w:b/>
          <w:color w:val="auto"/>
          <w:spacing w:val="4"/>
          <w:kern w:val="0"/>
          <w:sz w:val="36"/>
          <w:szCs w:val="36"/>
          <w:highlight w:val="none"/>
        </w:rPr>
      </w:pPr>
      <w:r>
        <w:rPr>
          <w:rFonts w:hint="eastAsia" w:ascii="方正小标宋简体" w:hAnsi="方正小标宋简体" w:eastAsia="方正小标宋简体" w:cs="方正小标宋简体"/>
          <w:b/>
          <w:color w:val="auto"/>
          <w:spacing w:val="4"/>
          <w:kern w:val="0"/>
          <w:sz w:val="36"/>
          <w:szCs w:val="36"/>
          <w:highlight w:val="none"/>
        </w:rPr>
        <w:t>第四章  委托代建总承包合同条款及合同文件格式</w:t>
      </w:r>
    </w:p>
    <w:p>
      <w:pPr>
        <w:tabs>
          <w:tab w:val="left" w:pos="8400"/>
        </w:tabs>
        <w:ind w:firstLine="769" w:firstLineChars="171"/>
        <w:jc w:val="center"/>
        <w:rPr>
          <w:rFonts w:ascii="仿宋_GB2312" w:hAnsi="宋体" w:eastAsia="仿宋_GB2312"/>
          <w:b/>
          <w:color w:val="auto"/>
          <w:spacing w:val="4"/>
          <w:kern w:val="0"/>
          <w:sz w:val="44"/>
          <w:szCs w:val="44"/>
          <w:highlight w:val="none"/>
        </w:rPr>
      </w:pPr>
    </w:p>
    <w:p>
      <w:pPr>
        <w:tabs>
          <w:tab w:val="left" w:pos="8400"/>
        </w:tabs>
        <w:ind w:firstLine="769" w:firstLineChars="171"/>
        <w:jc w:val="center"/>
        <w:rPr>
          <w:rFonts w:hint="eastAsia" w:ascii="仿宋_GB2312" w:hAnsi="宋体" w:eastAsia="仿宋_GB2312"/>
          <w:b/>
          <w:color w:val="auto"/>
          <w:spacing w:val="4"/>
          <w:kern w:val="0"/>
          <w:sz w:val="44"/>
          <w:szCs w:val="44"/>
          <w:highlight w:val="none"/>
        </w:rPr>
      </w:pPr>
    </w:p>
    <w:p>
      <w:pPr>
        <w:tabs>
          <w:tab w:val="left" w:pos="8400"/>
        </w:tabs>
        <w:ind w:firstLine="769" w:firstLineChars="171"/>
        <w:jc w:val="center"/>
        <w:rPr>
          <w:rFonts w:hint="eastAsia" w:ascii="仿宋_GB2312" w:hAnsi="宋体" w:eastAsia="仿宋_GB2312"/>
          <w:b/>
          <w:color w:val="auto"/>
          <w:spacing w:val="4"/>
          <w:kern w:val="0"/>
          <w:sz w:val="44"/>
          <w:szCs w:val="44"/>
          <w:highlight w:val="none"/>
        </w:rPr>
      </w:pPr>
    </w:p>
    <w:p>
      <w:pPr>
        <w:tabs>
          <w:tab w:val="left" w:pos="8400"/>
        </w:tabs>
        <w:rPr>
          <w:rFonts w:hint="eastAsia" w:ascii="仿宋_GB2312" w:hAnsi="宋体" w:eastAsia="仿宋_GB2312"/>
          <w:b/>
          <w:color w:val="auto"/>
          <w:spacing w:val="4"/>
          <w:kern w:val="0"/>
          <w:sz w:val="44"/>
          <w:szCs w:val="44"/>
          <w:highlight w:val="none"/>
        </w:rPr>
      </w:pPr>
    </w:p>
    <w:p>
      <w:pPr>
        <w:tabs>
          <w:tab w:val="left" w:pos="8400"/>
        </w:tabs>
        <w:jc w:val="center"/>
        <w:rPr>
          <w:rFonts w:hint="eastAsia" w:ascii="仿宋_GB2312" w:hAnsi="宋体" w:eastAsia="仿宋_GB2312"/>
          <w:b/>
          <w:color w:val="auto"/>
          <w:spacing w:val="4"/>
          <w:kern w:val="0"/>
          <w:sz w:val="44"/>
          <w:szCs w:val="44"/>
          <w:highlight w:val="none"/>
        </w:rPr>
      </w:pPr>
      <w:r>
        <w:rPr>
          <w:rFonts w:ascii="仿宋_GB2312" w:hAnsi="宋体" w:eastAsia="仿宋_GB2312"/>
          <w:b/>
          <w:color w:val="auto"/>
          <w:spacing w:val="4"/>
          <w:kern w:val="0"/>
          <w:sz w:val="44"/>
          <w:szCs w:val="44"/>
          <w:highlight w:val="none"/>
        </w:rPr>
        <w:br w:type="page"/>
      </w:r>
      <w:r>
        <w:rPr>
          <w:rFonts w:hint="eastAsia" w:ascii="方正小标宋简体" w:hAnsi="方正小标宋简体" w:eastAsia="方正小标宋简体" w:cs="方正小标宋简体"/>
          <w:b w:val="0"/>
          <w:bCs/>
          <w:color w:val="auto"/>
          <w:spacing w:val="4"/>
          <w:kern w:val="0"/>
          <w:sz w:val="36"/>
          <w:szCs w:val="36"/>
          <w:highlight w:val="none"/>
        </w:rPr>
        <w:t>第五章  评标定标标准方法</w:t>
      </w:r>
      <w:bookmarkStart w:id="59" w:name="_Toc425001106"/>
    </w:p>
    <w:p>
      <w:pPr>
        <w:tabs>
          <w:tab w:val="left" w:pos="8400"/>
        </w:tabs>
        <w:ind w:firstLine="769" w:firstLineChars="171"/>
        <w:jc w:val="center"/>
        <w:rPr>
          <w:rFonts w:ascii="仿宋_GB2312" w:hAnsi="宋体" w:eastAsia="仿宋_GB2312"/>
          <w:b/>
          <w:color w:val="auto"/>
          <w:spacing w:val="4"/>
          <w:kern w:val="0"/>
          <w:sz w:val="44"/>
          <w:szCs w:val="44"/>
          <w:highlight w:val="none"/>
        </w:rPr>
      </w:pPr>
    </w:p>
    <w:p>
      <w:pPr>
        <w:ind w:firstLine="642" w:firstLineChars="200"/>
        <w:jc w:val="left"/>
        <w:rPr>
          <w:rFonts w:ascii="仿宋_GB2312" w:hAnsi="Calibri" w:eastAsia="仿宋_GB2312"/>
          <w:b/>
          <w:color w:val="auto"/>
          <w:sz w:val="32"/>
          <w:szCs w:val="32"/>
          <w:highlight w:val="none"/>
        </w:rPr>
      </w:pPr>
      <w:bookmarkStart w:id="60" w:name="_Toc501533002"/>
      <w:r>
        <w:rPr>
          <w:rFonts w:ascii="仿宋_GB2312" w:hAnsi="Calibri" w:eastAsia="仿宋_GB2312"/>
          <w:b/>
          <w:color w:val="auto"/>
          <w:sz w:val="32"/>
          <w:szCs w:val="32"/>
          <w:highlight w:val="none"/>
        </w:rPr>
        <w:t>1.</w:t>
      </w:r>
      <w:r>
        <w:rPr>
          <w:rFonts w:hint="eastAsia" w:ascii="仿宋_GB2312" w:hAnsi="Calibri" w:eastAsia="仿宋_GB2312"/>
          <w:b/>
          <w:color w:val="auto"/>
          <w:sz w:val="32"/>
          <w:szCs w:val="32"/>
          <w:highlight w:val="none"/>
        </w:rPr>
        <w:t>评标定标原则</w:t>
      </w:r>
      <w:bookmarkEnd w:id="59"/>
      <w:bookmarkEnd w:id="60"/>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本招标项目评标定标活动遵循下列原则：</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w:t>
      </w:r>
      <w:r>
        <w:rPr>
          <w:rFonts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rPr>
        <w:t>）公平、公正、科学、择优原则。</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w:t>
      </w: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rPr>
        <w:t>）依法评标定标原则。</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w:t>
      </w:r>
      <w:r>
        <w:rPr>
          <w:rFonts w:ascii="仿宋_GB2312" w:hAnsi="Calibri" w:eastAsia="仿宋_GB2312"/>
          <w:color w:val="auto"/>
          <w:sz w:val="32"/>
          <w:szCs w:val="32"/>
          <w:highlight w:val="none"/>
        </w:rPr>
        <w:t>3</w:t>
      </w:r>
      <w:r>
        <w:rPr>
          <w:rFonts w:hint="eastAsia" w:ascii="仿宋_GB2312" w:hAnsi="Calibri" w:eastAsia="仿宋_GB2312"/>
          <w:color w:val="auto"/>
          <w:sz w:val="32"/>
          <w:szCs w:val="32"/>
          <w:highlight w:val="none"/>
        </w:rPr>
        <w:t>）评标活动严格保密原则。</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w:t>
      </w:r>
      <w:r>
        <w:rPr>
          <w:rFonts w:ascii="仿宋_GB2312" w:hAnsi="Calibri" w:eastAsia="仿宋_GB2312"/>
          <w:color w:val="auto"/>
          <w:sz w:val="32"/>
          <w:szCs w:val="32"/>
          <w:highlight w:val="none"/>
        </w:rPr>
        <w:t>4</w:t>
      </w:r>
      <w:r>
        <w:rPr>
          <w:rFonts w:hint="eastAsia" w:ascii="仿宋_GB2312" w:hAnsi="Calibri" w:eastAsia="仿宋_GB2312"/>
          <w:color w:val="auto"/>
          <w:sz w:val="32"/>
          <w:szCs w:val="32"/>
          <w:highlight w:val="none"/>
        </w:rPr>
        <w:t>）反不正当竞争原则。</w:t>
      </w:r>
    </w:p>
    <w:p>
      <w:pPr>
        <w:ind w:firstLine="642" w:firstLineChars="200"/>
        <w:jc w:val="left"/>
        <w:rPr>
          <w:rFonts w:ascii="仿宋_GB2312" w:hAnsi="Calibri" w:eastAsia="仿宋_GB2312"/>
          <w:b/>
          <w:color w:val="auto"/>
          <w:sz w:val="32"/>
          <w:szCs w:val="32"/>
          <w:highlight w:val="none"/>
        </w:rPr>
      </w:pPr>
      <w:bookmarkStart w:id="61" w:name="_Toc425001107"/>
      <w:bookmarkStart w:id="62" w:name="_Toc501533003"/>
      <w:r>
        <w:rPr>
          <w:rFonts w:ascii="仿宋_GB2312" w:hAnsi="Calibri" w:eastAsia="仿宋_GB2312"/>
          <w:b/>
          <w:color w:val="auto"/>
          <w:sz w:val="32"/>
          <w:szCs w:val="32"/>
          <w:highlight w:val="none"/>
        </w:rPr>
        <w:t>2.</w:t>
      </w:r>
      <w:r>
        <w:rPr>
          <w:rFonts w:hint="eastAsia" w:ascii="仿宋_GB2312" w:hAnsi="Calibri" w:eastAsia="仿宋_GB2312"/>
          <w:b/>
          <w:color w:val="auto"/>
          <w:sz w:val="32"/>
          <w:szCs w:val="32"/>
          <w:highlight w:val="none"/>
        </w:rPr>
        <w:t>评标定标程序</w:t>
      </w:r>
      <w:bookmarkEnd w:id="61"/>
      <w:bookmarkEnd w:id="62"/>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评标定标活动按下列程序进行：</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w:t>
      </w:r>
      <w:r>
        <w:rPr>
          <w:rFonts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rPr>
        <w:t>）组建评标委员会。</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w:t>
      </w: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rPr>
        <w:t>）评标准备工作。</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w:t>
      </w:r>
      <w:r>
        <w:rPr>
          <w:rFonts w:ascii="仿宋_GB2312" w:hAnsi="Calibri" w:eastAsia="仿宋_GB2312"/>
          <w:color w:val="auto"/>
          <w:sz w:val="32"/>
          <w:szCs w:val="32"/>
          <w:highlight w:val="none"/>
        </w:rPr>
        <w:t>3</w:t>
      </w:r>
      <w:r>
        <w:rPr>
          <w:rFonts w:hint="eastAsia" w:ascii="仿宋_GB2312" w:hAnsi="Calibri" w:eastAsia="仿宋_GB2312"/>
          <w:color w:val="auto"/>
          <w:sz w:val="32"/>
          <w:szCs w:val="32"/>
          <w:highlight w:val="none"/>
        </w:rPr>
        <w:t>）初步评审。</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w:t>
      </w:r>
      <w:r>
        <w:rPr>
          <w:rFonts w:ascii="仿宋_GB2312" w:hAnsi="Calibri" w:eastAsia="仿宋_GB2312"/>
          <w:color w:val="auto"/>
          <w:sz w:val="32"/>
          <w:szCs w:val="32"/>
          <w:highlight w:val="none"/>
        </w:rPr>
        <w:t>4</w:t>
      </w:r>
      <w:r>
        <w:rPr>
          <w:rFonts w:hint="eastAsia" w:ascii="仿宋_GB2312" w:hAnsi="Calibri" w:eastAsia="仿宋_GB2312"/>
          <w:color w:val="auto"/>
          <w:sz w:val="32"/>
          <w:szCs w:val="32"/>
          <w:highlight w:val="none"/>
        </w:rPr>
        <w:t>）符合性审查。</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w:t>
      </w:r>
      <w:r>
        <w:rPr>
          <w:rFonts w:ascii="仿宋_GB2312" w:hAnsi="Calibri" w:eastAsia="仿宋_GB2312"/>
          <w:color w:val="auto"/>
          <w:sz w:val="32"/>
          <w:szCs w:val="32"/>
          <w:highlight w:val="none"/>
        </w:rPr>
        <w:t>5</w:t>
      </w:r>
      <w:r>
        <w:rPr>
          <w:rFonts w:hint="eastAsia" w:ascii="仿宋_GB2312" w:hAnsi="Calibri" w:eastAsia="仿宋_GB2312"/>
          <w:color w:val="auto"/>
          <w:sz w:val="32"/>
          <w:szCs w:val="32"/>
          <w:highlight w:val="none"/>
        </w:rPr>
        <w:t>）综合评审。</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w:t>
      </w:r>
      <w:r>
        <w:rPr>
          <w:rFonts w:ascii="仿宋_GB2312" w:hAnsi="Calibri" w:eastAsia="仿宋_GB2312"/>
          <w:color w:val="auto"/>
          <w:sz w:val="32"/>
          <w:szCs w:val="32"/>
          <w:highlight w:val="none"/>
        </w:rPr>
        <w:t>6</w:t>
      </w:r>
      <w:r>
        <w:rPr>
          <w:rFonts w:hint="eastAsia" w:ascii="仿宋_GB2312" w:hAnsi="Calibri" w:eastAsia="仿宋_GB2312"/>
          <w:color w:val="auto"/>
          <w:sz w:val="32"/>
          <w:szCs w:val="32"/>
          <w:highlight w:val="none"/>
        </w:rPr>
        <w:t>）确定中标人。</w:t>
      </w:r>
    </w:p>
    <w:p>
      <w:pPr>
        <w:ind w:firstLine="642" w:firstLineChars="200"/>
        <w:jc w:val="left"/>
        <w:rPr>
          <w:rFonts w:ascii="仿宋_GB2312" w:hAnsi="Calibri" w:eastAsia="仿宋_GB2312"/>
          <w:b/>
          <w:color w:val="auto"/>
          <w:sz w:val="32"/>
          <w:szCs w:val="32"/>
          <w:highlight w:val="none"/>
        </w:rPr>
      </w:pPr>
      <w:bookmarkStart w:id="63" w:name="_Toc425001108"/>
      <w:bookmarkStart w:id="64" w:name="_Toc501533004"/>
      <w:r>
        <w:rPr>
          <w:rFonts w:ascii="仿宋_GB2312" w:hAnsi="Calibri" w:eastAsia="仿宋_GB2312"/>
          <w:b/>
          <w:color w:val="auto"/>
          <w:sz w:val="32"/>
          <w:szCs w:val="32"/>
          <w:highlight w:val="none"/>
        </w:rPr>
        <w:t>3.</w:t>
      </w:r>
      <w:r>
        <w:rPr>
          <w:rFonts w:hint="eastAsia" w:ascii="仿宋_GB2312" w:hAnsi="Calibri" w:eastAsia="仿宋_GB2312"/>
          <w:b/>
          <w:color w:val="auto"/>
          <w:sz w:val="32"/>
          <w:szCs w:val="32"/>
          <w:highlight w:val="none"/>
        </w:rPr>
        <w:t>评标委员会的组建</w:t>
      </w:r>
      <w:bookmarkEnd w:id="63"/>
      <w:bookmarkEnd w:id="64"/>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3.1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评标委员会将按照有关法律、法规、规章和规定组建。</w:t>
      </w:r>
    </w:p>
    <w:p>
      <w:pPr>
        <w:ind w:firstLine="640" w:firstLineChars="200"/>
        <w:jc w:val="left"/>
        <w:rPr>
          <w:rFonts w:hint="eastAsia" w:ascii="仿宋_GB2312" w:hAnsi="Calibri" w:eastAsia="仿宋_GB2312"/>
          <w:color w:val="auto"/>
          <w:sz w:val="32"/>
          <w:szCs w:val="32"/>
          <w:highlight w:val="none"/>
        </w:rPr>
      </w:pPr>
      <w:r>
        <w:rPr>
          <w:rFonts w:ascii="仿宋_GB2312" w:hAnsi="Calibri" w:eastAsia="仿宋_GB2312"/>
          <w:color w:val="auto"/>
          <w:sz w:val="32"/>
          <w:szCs w:val="32"/>
          <w:highlight w:val="none"/>
        </w:rPr>
        <w:t>3.2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有条件的建设单位</w:t>
      </w:r>
      <w:r>
        <w:rPr>
          <w:rFonts w:hint="eastAsia" w:ascii="仿宋_GB2312" w:eastAsia="仿宋_GB2312"/>
          <w:color w:val="auto"/>
          <w:sz w:val="32"/>
          <w:szCs w:val="32"/>
          <w:highlight w:val="none"/>
        </w:rPr>
        <w:t>应选派熟悉相关业务的代表参与评标。</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3.3</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本招标项目按照相关规定组建评标委员会。</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3.</w:t>
      </w:r>
      <w:r>
        <w:rPr>
          <w:rFonts w:hint="eastAsia" w:ascii="仿宋_GB2312" w:hAnsi="Calibri" w:eastAsia="仿宋_GB2312"/>
          <w:color w:val="auto"/>
          <w:sz w:val="32"/>
          <w:szCs w:val="32"/>
          <w:highlight w:val="none"/>
        </w:rPr>
        <w:t>4</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评标委员会设负责人一名，评标委员会负责人由评标委员会成员推举产生。</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3.</w:t>
      </w:r>
      <w:r>
        <w:rPr>
          <w:rFonts w:hint="eastAsia" w:ascii="仿宋_GB2312" w:hAnsi="Calibri" w:eastAsia="仿宋_GB2312"/>
          <w:color w:val="auto"/>
          <w:sz w:val="32"/>
          <w:szCs w:val="32"/>
          <w:highlight w:val="none"/>
        </w:rPr>
        <w:t>5</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评标委员会成员到达评标现场时应在签到表上签到，以证明其出席。</w:t>
      </w:r>
    </w:p>
    <w:p>
      <w:pPr>
        <w:ind w:firstLine="642" w:firstLineChars="200"/>
        <w:jc w:val="left"/>
        <w:rPr>
          <w:rFonts w:ascii="仿宋_GB2312" w:hAnsi="Calibri" w:eastAsia="仿宋_GB2312"/>
          <w:b/>
          <w:color w:val="auto"/>
          <w:sz w:val="32"/>
          <w:szCs w:val="32"/>
          <w:highlight w:val="none"/>
        </w:rPr>
      </w:pPr>
      <w:bookmarkStart w:id="65" w:name="_Toc501533005"/>
      <w:bookmarkStart w:id="66" w:name="_Toc425001109"/>
      <w:r>
        <w:rPr>
          <w:rFonts w:ascii="仿宋_GB2312" w:hAnsi="Calibri" w:eastAsia="仿宋_GB2312"/>
          <w:b/>
          <w:color w:val="auto"/>
          <w:sz w:val="32"/>
          <w:szCs w:val="32"/>
          <w:highlight w:val="none"/>
        </w:rPr>
        <w:t>4.</w:t>
      </w:r>
      <w:r>
        <w:rPr>
          <w:rFonts w:hint="eastAsia" w:ascii="仿宋_GB2312" w:hAnsi="Calibri" w:eastAsia="仿宋_GB2312"/>
          <w:b/>
          <w:color w:val="auto"/>
          <w:sz w:val="32"/>
          <w:szCs w:val="32"/>
          <w:highlight w:val="none"/>
        </w:rPr>
        <w:t>评标委员会职责</w:t>
      </w:r>
      <w:bookmarkEnd w:id="65"/>
      <w:bookmarkEnd w:id="66"/>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评标委员会应当根据评标定标标准和方法，对投标文件进行系统地评审和比较，对中标候选人进行排序，</w:t>
      </w:r>
      <w:r>
        <w:rPr>
          <w:rFonts w:hint="eastAsia" w:ascii="仿宋_GB2312" w:hAnsi="Calibri" w:eastAsia="仿宋_GB2312"/>
          <w:color w:val="auto"/>
          <w:sz w:val="32"/>
          <w:szCs w:val="32"/>
          <w:highlight w:val="none"/>
          <w:lang w:eastAsia="zh-CN"/>
        </w:rPr>
        <w:t>推荐</w:t>
      </w:r>
      <w:r>
        <w:rPr>
          <w:rFonts w:hint="eastAsia" w:ascii="仿宋_GB2312" w:hAnsi="Calibri" w:eastAsia="仿宋_GB2312"/>
          <w:color w:val="auto"/>
          <w:sz w:val="32"/>
          <w:szCs w:val="32"/>
          <w:highlight w:val="none"/>
        </w:rPr>
        <w:t>中标候选人。</w:t>
      </w:r>
    </w:p>
    <w:p>
      <w:pPr>
        <w:ind w:firstLine="642" w:firstLineChars="200"/>
        <w:jc w:val="left"/>
        <w:rPr>
          <w:rFonts w:ascii="仿宋_GB2312" w:hAnsi="Calibri" w:eastAsia="仿宋_GB2312"/>
          <w:b/>
          <w:color w:val="auto"/>
          <w:sz w:val="32"/>
          <w:szCs w:val="32"/>
          <w:highlight w:val="none"/>
        </w:rPr>
      </w:pPr>
      <w:bookmarkStart w:id="67" w:name="_Toc501533006"/>
      <w:bookmarkStart w:id="68" w:name="_Toc425001110"/>
      <w:r>
        <w:rPr>
          <w:rFonts w:ascii="仿宋_GB2312" w:hAnsi="Calibri" w:eastAsia="仿宋_GB2312"/>
          <w:b/>
          <w:color w:val="auto"/>
          <w:sz w:val="32"/>
          <w:szCs w:val="32"/>
          <w:highlight w:val="none"/>
        </w:rPr>
        <w:t>5.</w:t>
      </w:r>
      <w:r>
        <w:rPr>
          <w:rFonts w:hint="eastAsia" w:ascii="仿宋_GB2312" w:hAnsi="Calibri" w:eastAsia="仿宋_GB2312"/>
          <w:b/>
          <w:color w:val="auto"/>
          <w:sz w:val="32"/>
          <w:szCs w:val="32"/>
          <w:highlight w:val="none"/>
        </w:rPr>
        <w:t>评标委员会成员回避原则</w:t>
      </w:r>
      <w:bookmarkEnd w:id="67"/>
      <w:bookmarkEnd w:id="68"/>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有下列情形之一的评标委员会成员应当主动提出回避：</w:t>
      </w:r>
    </w:p>
    <w:p>
      <w:pPr>
        <w:ind w:firstLine="640" w:firstLineChars="200"/>
        <w:jc w:val="left"/>
        <w:rPr>
          <w:rFonts w:hint="eastAsia" w:ascii="仿宋_GB2312" w:hAnsi="Calibri" w:eastAsia="仿宋_GB2312"/>
          <w:color w:val="auto"/>
          <w:sz w:val="32"/>
          <w:szCs w:val="32"/>
          <w:highlight w:val="none"/>
          <w:lang w:eastAsia="zh-CN"/>
        </w:rPr>
      </w:pPr>
      <w:r>
        <w:rPr>
          <w:rFonts w:hint="eastAsia" w:ascii="仿宋_GB2312" w:hAnsi="Calibri" w:eastAsia="仿宋_GB2312"/>
          <w:color w:val="auto"/>
          <w:sz w:val="32"/>
          <w:szCs w:val="32"/>
          <w:highlight w:val="none"/>
        </w:rPr>
        <w:t>（</w:t>
      </w:r>
      <w:r>
        <w:rPr>
          <w:rFonts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rPr>
        <w:t>）</w:t>
      </w:r>
      <w:r>
        <w:rPr>
          <w:rFonts w:hint="eastAsia" w:ascii="仿宋_GB2312" w:hAnsi="Calibri" w:eastAsia="仿宋_GB2312"/>
          <w:color w:val="auto"/>
          <w:sz w:val="32"/>
          <w:szCs w:val="32"/>
          <w:highlight w:val="none"/>
          <w:lang w:val="en-US" w:eastAsia="zh-CN"/>
        </w:rPr>
        <w:t>招</w:t>
      </w:r>
      <w:r>
        <w:rPr>
          <w:rFonts w:hint="eastAsia" w:ascii="仿宋_GB2312" w:hAnsi="Calibri" w:eastAsia="仿宋_GB2312"/>
          <w:color w:val="auto"/>
          <w:sz w:val="32"/>
          <w:szCs w:val="32"/>
          <w:highlight w:val="none"/>
        </w:rPr>
        <w:t>标人或投标人</w:t>
      </w:r>
      <w:r>
        <w:rPr>
          <w:rFonts w:hint="eastAsia" w:ascii="仿宋_GB2312" w:hAnsi="Calibri" w:eastAsia="仿宋_GB2312"/>
          <w:color w:val="auto"/>
          <w:sz w:val="32"/>
          <w:szCs w:val="32"/>
          <w:highlight w:val="none"/>
          <w:lang w:val="en-US" w:eastAsia="zh-CN"/>
        </w:rPr>
        <w:t>的</w:t>
      </w:r>
      <w:r>
        <w:rPr>
          <w:rFonts w:hint="eastAsia" w:ascii="仿宋_GB2312" w:hAnsi="Calibri" w:eastAsia="仿宋_GB2312"/>
          <w:color w:val="auto"/>
          <w:sz w:val="32"/>
          <w:szCs w:val="32"/>
          <w:highlight w:val="none"/>
        </w:rPr>
        <w:t>主要负责人的近亲属</w:t>
      </w:r>
      <w:r>
        <w:rPr>
          <w:rFonts w:hint="eastAsia" w:ascii="仿宋_GB2312" w:hAnsi="Calibri" w:eastAsia="仿宋_GB2312"/>
          <w:color w:val="auto"/>
          <w:sz w:val="32"/>
          <w:szCs w:val="32"/>
          <w:highlight w:val="none"/>
          <w:lang w:val="en-US" w:eastAsia="zh-CN"/>
        </w:rPr>
        <w:t>；</w:t>
      </w:r>
    </w:p>
    <w:p>
      <w:pPr>
        <w:ind w:firstLine="640" w:firstLineChars="200"/>
        <w:jc w:val="left"/>
        <w:rPr>
          <w:rFonts w:hint="eastAsia" w:ascii="仿宋_GB2312" w:hAnsi="Calibri" w:eastAsia="仿宋_GB2312"/>
          <w:color w:val="auto"/>
          <w:sz w:val="32"/>
          <w:szCs w:val="32"/>
          <w:highlight w:val="none"/>
          <w:lang w:eastAsia="zh-CN"/>
        </w:rPr>
      </w:pPr>
      <w:r>
        <w:rPr>
          <w:rFonts w:hint="eastAsia" w:ascii="仿宋_GB2312" w:hAnsi="Calibri" w:eastAsia="仿宋_GB2312"/>
          <w:color w:val="auto"/>
          <w:sz w:val="32"/>
          <w:szCs w:val="32"/>
          <w:highlight w:val="none"/>
        </w:rPr>
        <w:t>（</w:t>
      </w: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rPr>
        <w:t>）项目</w:t>
      </w:r>
      <w:r>
        <w:rPr>
          <w:rFonts w:hint="eastAsia" w:ascii="仿宋_GB2312" w:hAnsi="Calibri" w:eastAsia="仿宋_GB2312"/>
          <w:color w:val="auto"/>
          <w:sz w:val="32"/>
          <w:szCs w:val="32"/>
          <w:highlight w:val="none"/>
          <w:lang w:val="en-US" w:eastAsia="zh-CN"/>
        </w:rPr>
        <w:t>主管部门或行政</w:t>
      </w:r>
      <w:r>
        <w:rPr>
          <w:rFonts w:hint="eastAsia" w:ascii="仿宋_GB2312" w:hAnsi="Calibri" w:eastAsia="仿宋_GB2312"/>
          <w:color w:val="auto"/>
          <w:sz w:val="32"/>
          <w:szCs w:val="32"/>
          <w:highlight w:val="none"/>
        </w:rPr>
        <w:t>监督部门的人员</w:t>
      </w:r>
      <w:r>
        <w:rPr>
          <w:rFonts w:hint="eastAsia" w:ascii="仿宋_GB2312" w:hAnsi="Calibri" w:eastAsia="仿宋_GB2312"/>
          <w:color w:val="auto"/>
          <w:sz w:val="32"/>
          <w:szCs w:val="32"/>
          <w:highlight w:val="none"/>
          <w:lang w:val="en-US" w:eastAsia="zh-CN"/>
        </w:rPr>
        <w:t>；</w:t>
      </w:r>
    </w:p>
    <w:p>
      <w:pPr>
        <w:ind w:firstLine="640" w:firstLineChars="200"/>
        <w:jc w:val="left"/>
        <w:rPr>
          <w:rFonts w:hint="eastAsia" w:ascii="仿宋_GB2312" w:hAnsi="Calibri" w:eastAsia="仿宋_GB2312"/>
          <w:color w:val="auto"/>
          <w:sz w:val="32"/>
          <w:szCs w:val="32"/>
          <w:highlight w:val="none"/>
          <w:lang w:val="en-US" w:eastAsia="zh-CN"/>
        </w:rPr>
      </w:pPr>
      <w:r>
        <w:rPr>
          <w:rFonts w:hint="eastAsia" w:ascii="仿宋_GB2312" w:hAnsi="Calibri" w:eastAsia="仿宋_GB2312"/>
          <w:color w:val="auto"/>
          <w:sz w:val="32"/>
          <w:szCs w:val="32"/>
          <w:highlight w:val="none"/>
        </w:rPr>
        <w:t>（</w:t>
      </w:r>
      <w:r>
        <w:rPr>
          <w:rFonts w:ascii="仿宋_GB2312" w:hAnsi="Calibri" w:eastAsia="仿宋_GB2312"/>
          <w:color w:val="auto"/>
          <w:sz w:val="32"/>
          <w:szCs w:val="32"/>
          <w:highlight w:val="none"/>
        </w:rPr>
        <w:t>3</w:t>
      </w:r>
      <w:r>
        <w:rPr>
          <w:rFonts w:hint="eastAsia" w:ascii="仿宋_GB2312" w:hAnsi="Calibri" w:eastAsia="仿宋_GB2312"/>
          <w:color w:val="auto"/>
          <w:sz w:val="32"/>
          <w:szCs w:val="32"/>
          <w:highlight w:val="none"/>
        </w:rPr>
        <w:t>）</w:t>
      </w:r>
      <w:r>
        <w:rPr>
          <w:rFonts w:hint="eastAsia" w:ascii="仿宋_GB2312" w:hAnsi="Calibri" w:eastAsia="仿宋_GB2312"/>
          <w:color w:val="auto"/>
          <w:sz w:val="32"/>
          <w:szCs w:val="32"/>
          <w:highlight w:val="none"/>
          <w:lang w:val="en-US" w:eastAsia="zh-CN"/>
        </w:rPr>
        <w:t>与投标人有利害关系（如</w:t>
      </w:r>
      <w:r>
        <w:rPr>
          <w:rFonts w:hint="eastAsia" w:ascii="仿宋_GB2312" w:hAnsi="Calibri" w:eastAsia="仿宋_GB2312"/>
          <w:color w:val="auto"/>
          <w:sz w:val="32"/>
          <w:szCs w:val="32"/>
          <w:highlight w:val="none"/>
        </w:rPr>
        <w:t>经济利益关系</w:t>
      </w:r>
      <w:r>
        <w:rPr>
          <w:rFonts w:hint="eastAsia" w:ascii="仿宋_GB2312" w:hAnsi="Calibri" w:eastAsia="仿宋_GB2312"/>
          <w:color w:val="auto"/>
          <w:sz w:val="32"/>
          <w:szCs w:val="32"/>
          <w:highlight w:val="none"/>
          <w:lang w:eastAsia="zh-CN"/>
        </w:rPr>
        <w:t>等</w:t>
      </w:r>
      <w:r>
        <w:rPr>
          <w:rFonts w:hint="eastAsia" w:ascii="仿宋_GB2312" w:hAnsi="Calibri" w:eastAsia="仿宋_GB2312"/>
          <w:color w:val="auto"/>
          <w:sz w:val="32"/>
          <w:szCs w:val="32"/>
          <w:highlight w:val="none"/>
          <w:lang w:val="en-US" w:eastAsia="zh-CN"/>
        </w:rPr>
        <w:t>）的</w:t>
      </w:r>
      <w:r>
        <w:rPr>
          <w:rFonts w:hint="eastAsia" w:ascii="仿宋_GB2312" w:hAnsi="Calibri" w:eastAsia="仿宋_GB2312"/>
          <w:color w:val="auto"/>
          <w:sz w:val="32"/>
          <w:szCs w:val="32"/>
          <w:highlight w:val="none"/>
        </w:rPr>
        <w:t>，可能影响对投标公正评审的</w:t>
      </w:r>
      <w:r>
        <w:rPr>
          <w:rFonts w:hint="eastAsia" w:ascii="仿宋_GB2312" w:hAnsi="Calibri" w:eastAsia="仿宋_GB2312"/>
          <w:color w:val="auto"/>
          <w:sz w:val="32"/>
          <w:szCs w:val="32"/>
          <w:highlight w:val="none"/>
          <w:lang w:val="en-US" w:eastAsia="zh-CN"/>
        </w:rPr>
        <w:t>；</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w:t>
      </w:r>
      <w:r>
        <w:rPr>
          <w:rFonts w:hint="eastAsia" w:ascii="仿宋_GB2312" w:hAnsi="Calibri" w:eastAsia="仿宋_GB2312"/>
          <w:color w:val="auto"/>
          <w:sz w:val="32"/>
          <w:szCs w:val="32"/>
          <w:highlight w:val="none"/>
          <w:lang w:val="en-US" w:eastAsia="zh-CN"/>
        </w:rPr>
        <w:t>4</w:t>
      </w:r>
      <w:r>
        <w:rPr>
          <w:rFonts w:hint="eastAsia" w:ascii="仿宋_GB2312" w:hAnsi="Calibri" w:eastAsia="仿宋_GB2312"/>
          <w:color w:val="auto"/>
          <w:sz w:val="32"/>
          <w:szCs w:val="32"/>
          <w:highlight w:val="none"/>
        </w:rPr>
        <w:t>）曾因在招标、评标以及其他与招标投标有关活动中从事违法行为而受过行政处罚或刑事处罚的。</w:t>
      </w:r>
    </w:p>
    <w:p>
      <w:pPr>
        <w:ind w:firstLine="642" w:firstLineChars="200"/>
        <w:jc w:val="left"/>
        <w:rPr>
          <w:rFonts w:ascii="仿宋_GB2312" w:hAnsi="Calibri" w:eastAsia="仿宋_GB2312"/>
          <w:b/>
          <w:color w:val="auto"/>
          <w:sz w:val="32"/>
          <w:szCs w:val="32"/>
          <w:highlight w:val="none"/>
        </w:rPr>
      </w:pPr>
      <w:bookmarkStart w:id="69" w:name="_Toc501533007"/>
      <w:bookmarkStart w:id="70" w:name="_Toc425001111"/>
      <w:r>
        <w:rPr>
          <w:rFonts w:ascii="仿宋_GB2312" w:hAnsi="Calibri" w:eastAsia="仿宋_GB2312"/>
          <w:b/>
          <w:color w:val="auto"/>
          <w:sz w:val="32"/>
          <w:szCs w:val="32"/>
          <w:highlight w:val="none"/>
        </w:rPr>
        <w:t>6.</w:t>
      </w:r>
      <w:r>
        <w:rPr>
          <w:rFonts w:hint="eastAsia" w:ascii="仿宋_GB2312" w:hAnsi="Calibri" w:eastAsia="仿宋_GB2312"/>
          <w:b/>
          <w:color w:val="auto"/>
          <w:sz w:val="32"/>
          <w:szCs w:val="32"/>
          <w:highlight w:val="none"/>
        </w:rPr>
        <w:t>评标委员会及其成员的权利、义务和评标纪律</w:t>
      </w:r>
      <w:bookmarkEnd w:id="69"/>
      <w:bookmarkEnd w:id="70"/>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6.1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评标委员会成员享有依据招标文件规定的评标标准方法对投标文件进行评审、充分发表自己的评审意见并可保留自己的评审意见，评标不受任何干预，但招标文件没有规定的评标标准方法，不得作为评标依据。</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6.2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评标委员会负责人与评标委员会其他成员有同等的表决权。</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6.3</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在评标过程中，评标委员会发现投标人以他人的名义投标、串通投标、以行贿手段谋取中标或者以其他弄虚作假方式投标的，该投标人的投标</w:t>
      </w:r>
      <w:r>
        <w:rPr>
          <w:rFonts w:hint="eastAsia" w:ascii="仿宋_GB2312" w:hAnsi="Calibri" w:eastAsia="仿宋_GB2312"/>
          <w:color w:val="auto"/>
          <w:sz w:val="32"/>
          <w:szCs w:val="32"/>
          <w:highlight w:val="none"/>
          <w:lang w:val="en-US" w:eastAsia="zh-CN"/>
        </w:rPr>
        <w:t>将被否决</w:t>
      </w:r>
      <w:r>
        <w:rPr>
          <w:rFonts w:hint="eastAsia" w:ascii="仿宋_GB2312" w:hAnsi="Calibri" w:eastAsia="仿宋_GB2312"/>
          <w:color w:val="auto"/>
          <w:sz w:val="32"/>
          <w:szCs w:val="32"/>
          <w:highlight w:val="none"/>
        </w:rPr>
        <w:t>。</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6.4</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评标委员会成员应认真评审所有的投标文件，对于投标文件中含义不明确，对同类问题表述不一致或者有明显文字和计算错误的内容，将可能导致其</w:t>
      </w:r>
      <w:r>
        <w:rPr>
          <w:rFonts w:hint="eastAsia" w:ascii="仿宋_GB2312" w:hAnsi="Calibri" w:eastAsia="仿宋_GB2312"/>
          <w:color w:val="auto"/>
          <w:sz w:val="32"/>
          <w:szCs w:val="32"/>
          <w:highlight w:val="none"/>
          <w:lang w:val="en-US" w:eastAsia="zh-CN"/>
        </w:rPr>
        <w:t>投标被否决</w:t>
      </w:r>
      <w:r>
        <w:rPr>
          <w:rFonts w:hint="eastAsia" w:ascii="仿宋_GB2312" w:hAnsi="Calibri" w:eastAsia="仿宋_GB2312"/>
          <w:color w:val="auto"/>
          <w:sz w:val="32"/>
          <w:szCs w:val="32"/>
          <w:highlight w:val="none"/>
        </w:rPr>
        <w:t>的，评标委员会应当要求投标人以书面方式作必要的澄清、说明或者补正。</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6.5</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人拒不按照本评标定标标准方法要求对投标文件进行澄清、说明或者补正的，评标委员会可以否决其投标；投标人在评标结束前，拒不对投标细微偏差进行补正的，评标委员会在详细评审时可以对细微偏差作不利于该投标人的量化。</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6.6</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评标委员会对同一招标项目只能做出一种评标结论，评标委员会成员对评标结论如有异议，按照少数服从多数的原则投票表决。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6.7</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评标委员会在评标过程中发现的问题，应当及时作出处理或者向招标人提出处理建议，并作出书面记录，发现有违反“公开、公平、公正和诚实信用”的情况应当向监督部门反映。</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6.8</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评标委员会成员应当客观公正地履行职责，遵守职业道德并对所提出的评审意见承担个人责任。</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6.9</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评标委员会成员不得与任何投标人或者与招标结果有利害关系的人进行私下接触，不得收受投标人、中介人、其他利害关系人的财物或者其他好处。</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6.10</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评标委员会成员和与评标活动有关的工作人员不得透露对投标文件的评审和比较，中标候选人的推荐情况以及与评标有关的其他情况。</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6.11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评标委员会成员在评标过程中不得擅离职守影响评标程序正常进行，评审活动未结束，无正当理由不得中途退出评标委员会。</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6.12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评标委员会及其成员还享有并应遵守有关法律、法规、规章等政策法规文件规定的权力、义务和评标纪律。</w:t>
      </w:r>
    </w:p>
    <w:p>
      <w:pPr>
        <w:ind w:firstLine="642" w:firstLineChars="200"/>
        <w:jc w:val="left"/>
        <w:rPr>
          <w:rFonts w:ascii="仿宋_GB2312" w:hAnsi="Calibri" w:eastAsia="仿宋_GB2312"/>
          <w:b/>
          <w:color w:val="auto"/>
          <w:sz w:val="32"/>
          <w:szCs w:val="32"/>
          <w:highlight w:val="none"/>
        </w:rPr>
      </w:pPr>
      <w:bookmarkStart w:id="71" w:name="_Toc501533008"/>
      <w:bookmarkStart w:id="72" w:name="_Toc425001112"/>
      <w:r>
        <w:rPr>
          <w:rFonts w:ascii="仿宋_GB2312" w:hAnsi="Calibri" w:eastAsia="仿宋_GB2312"/>
          <w:b/>
          <w:color w:val="auto"/>
          <w:sz w:val="32"/>
          <w:szCs w:val="32"/>
          <w:highlight w:val="none"/>
        </w:rPr>
        <w:t>7</w:t>
      </w:r>
      <w:r>
        <w:rPr>
          <w:rFonts w:hint="eastAsia" w:ascii="仿宋_GB2312" w:hAnsi="Calibri" w:eastAsia="仿宋_GB2312"/>
          <w:b/>
          <w:color w:val="auto"/>
          <w:sz w:val="32"/>
          <w:szCs w:val="32"/>
          <w:highlight w:val="none"/>
        </w:rPr>
        <w:t>.评标准备工作</w:t>
      </w:r>
      <w:bookmarkEnd w:id="71"/>
      <w:bookmarkEnd w:id="72"/>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w:t>
      </w:r>
      <w:r>
        <w:rPr>
          <w:rFonts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rPr>
        <w:t>）评标委员会成员应认真研究招标文件，了解和熟悉招标的目标、招标的范围和性质、主要合同条件、招标项目的要求，掌握评标办法、标准、条件和评标过程中应考虑的相关因素，熟悉评标表格的使用。</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w:t>
      </w: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rPr>
        <w:t>）招标人或其委托的招标代理机构应当向评标委员会提供评标所需的重要信息、数据、辅助工作人员和设备，包括招标文件、投标文件、有关的法律、法规、规章、国家标准以及招标人或评标委员会认为重要的其它信息和数据。</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w:t>
      </w:r>
      <w:r>
        <w:rPr>
          <w:rFonts w:ascii="仿宋_GB2312" w:hAnsi="Calibri" w:eastAsia="仿宋_GB2312"/>
          <w:color w:val="auto"/>
          <w:sz w:val="32"/>
          <w:szCs w:val="32"/>
          <w:highlight w:val="none"/>
        </w:rPr>
        <w:t>3</w:t>
      </w:r>
      <w:r>
        <w:rPr>
          <w:rFonts w:hint="eastAsia" w:ascii="仿宋_GB2312" w:hAnsi="Calibri" w:eastAsia="仿宋_GB2312"/>
          <w:color w:val="auto"/>
          <w:sz w:val="32"/>
          <w:szCs w:val="32"/>
          <w:highlight w:val="none"/>
        </w:rPr>
        <w:t>）对技术文件的评审采用暗标式评审办法，即评标工作人员将没有标明投标人名称的技术文件副本进行编号后，交给评委会进行评审，技术文件副本评审结果确定后打开正本核对各编号的投标人，并对正本进行评审确认。</w:t>
      </w:r>
    </w:p>
    <w:p>
      <w:pPr>
        <w:ind w:firstLine="642" w:firstLineChars="200"/>
        <w:jc w:val="left"/>
        <w:rPr>
          <w:rFonts w:ascii="仿宋_GB2312" w:hAnsi="Calibri" w:eastAsia="仿宋_GB2312"/>
          <w:b/>
          <w:color w:val="auto"/>
          <w:sz w:val="32"/>
          <w:szCs w:val="32"/>
          <w:highlight w:val="none"/>
        </w:rPr>
      </w:pPr>
      <w:bookmarkStart w:id="73" w:name="_Toc501533009"/>
      <w:bookmarkStart w:id="74" w:name="_Toc425001113"/>
      <w:r>
        <w:rPr>
          <w:rFonts w:ascii="仿宋_GB2312" w:hAnsi="Calibri" w:eastAsia="仿宋_GB2312"/>
          <w:b/>
          <w:color w:val="auto"/>
          <w:sz w:val="32"/>
          <w:szCs w:val="32"/>
          <w:highlight w:val="none"/>
        </w:rPr>
        <w:t>8.</w:t>
      </w:r>
      <w:r>
        <w:rPr>
          <w:rFonts w:hint="eastAsia" w:ascii="仿宋_GB2312" w:hAnsi="Calibri" w:eastAsia="仿宋_GB2312"/>
          <w:b/>
          <w:color w:val="auto"/>
          <w:sz w:val="32"/>
          <w:szCs w:val="32"/>
          <w:highlight w:val="none"/>
        </w:rPr>
        <w:t>初步评审</w:t>
      </w:r>
      <w:bookmarkEnd w:id="73"/>
      <w:bookmarkEnd w:id="74"/>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8.1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初步评审内容。</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8.1.1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评标委员会进行资格审查。</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w:t>
      </w:r>
      <w:r>
        <w:rPr>
          <w:rFonts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rPr>
        <w:t>）资格审查主要是对投标人是否具备资格条件、是否被依法禁止投标及投标人的资格等进行评审，评审标准详见“</w:t>
      </w:r>
      <w:r>
        <w:rPr>
          <w:rFonts w:hint="eastAsia" w:ascii="仿宋_GB2312" w:hAnsi="Calibri" w:eastAsia="仿宋_GB2312"/>
          <w:b/>
          <w:color w:val="auto"/>
          <w:sz w:val="32"/>
          <w:szCs w:val="32"/>
          <w:highlight w:val="none"/>
        </w:rPr>
        <w:t>投标须知”第</w:t>
      </w:r>
      <w:r>
        <w:rPr>
          <w:rFonts w:hint="eastAsia" w:ascii="仿宋_GB2312" w:hAnsi="Calibri" w:eastAsia="仿宋_GB2312"/>
          <w:b/>
          <w:color w:val="auto"/>
          <w:sz w:val="32"/>
          <w:szCs w:val="32"/>
          <w:highlight w:val="none"/>
          <w:lang w:val="en-US" w:eastAsia="zh-CN"/>
        </w:rPr>
        <w:t>3</w:t>
      </w:r>
      <w:r>
        <w:rPr>
          <w:rFonts w:hint="eastAsia" w:ascii="仿宋_GB2312" w:hAnsi="Calibri" w:eastAsia="仿宋_GB2312"/>
          <w:b/>
          <w:color w:val="auto"/>
          <w:sz w:val="32"/>
          <w:szCs w:val="32"/>
          <w:highlight w:val="none"/>
        </w:rPr>
        <w:t>条投标人资</w:t>
      </w:r>
      <w:r>
        <w:rPr>
          <w:rFonts w:hint="eastAsia" w:ascii="仿宋_GB2312" w:hAnsi="Calibri" w:eastAsia="仿宋_GB2312"/>
          <w:b/>
          <w:color w:val="auto"/>
          <w:sz w:val="32"/>
          <w:szCs w:val="32"/>
          <w:highlight w:val="none"/>
          <w:lang w:val="en-US" w:eastAsia="zh-CN"/>
        </w:rPr>
        <w:t>格</w:t>
      </w:r>
      <w:r>
        <w:rPr>
          <w:rFonts w:hint="eastAsia" w:ascii="仿宋_GB2312" w:hAnsi="Calibri" w:eastAsia="仿宋_GB2312"/>
          <w:color w:val="auto"/>
          <w:sz w:val="32"/>
          <w:szCs w:val="32"/>
          <w:highlight w:val="none"/>
        </w:rPr>
        <w:t>。</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w:t>
      </w: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rPr>
        <w:t>）投标人须对所提供资料的真实性负责，如招标人需对资料的真实性进行查证，一经发现弄虚作假，将取消其资格，没收其投标保证金。</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8.1.2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评标委员会审查并逐项列出各投标文件的全部投标偏差（包括重大偏差和细微偏差）以及投标文件需澄清、说明或者补正的内容。</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8.1.3</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评标委员会向有关投标人提出投标文件需澄清、说明或者补正书面要求。</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8.1.4</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有关投标人以书面方式进行投标文件澄清、说明、补正或者投标细微偏差补正。</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8.1.5</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评标委员会评审出经初步评审合格的投标人，初步评审合格的投标人方可进入下一阶段的评审。</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8.2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投标文件的澄清、说明或补正。</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为了有助于投标文件的详细审查、评价和比较，评标委员会可以用书面的形式要求投标人对投标文件中含义不明确、对同类问题表述不一致或者有明显文字和计算错误的内容作必要的澄清、说明或者补正。有关澄清、说明或者补正，投标人应以书面形式进行，并不得超过投标文件的范围或者改变投标文件的实质性内容。</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8.3</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投标文件澄清、说明或补正原则。</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8.3.1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投标文件中，大写金额和小写金额不一致的，以大写金额为准。</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8.3.2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投标文件中，用数字表示的数额与用文字表示的数额不一致的，以文字数额为准。</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8.3.3</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对不同文字文本投标文件解释发生异议的，以中文文本为准。</w:t>
      </w:r>
    </w:p>
    <w:p>
      <w:pPr>
        <w:ind w:firstLine="642" w:firstLineChars="200"/>
        <w:jc w:val="left"/>
        <w:rPr>
          <w:rFonts w:ascii="仿宋_GB2312" w:hAnsi="Calibri" w:eastAsia="仿宋_GB2312"/>
          <w:b/>
          <w:color w:val="auto"/>
          <w:sz w:val="32"/>
          <w:szCs w:val="32"/>
          <w:highlight w:val="none"/>
        </w:rPr>
      </w:pPr>
      <w:bookmarkStart w:id="75" w:name="_Toc425001114"/>
      <w:bookmarkStart w:id="76" w:name="_Toc501533010"/>
      <w:r>
        <w:rPr>
          <w:rFonts w:ascii="仿宋_GB2312" w:hAnsi="Calibri" w:eastAsia="仿宋_GB2312"/>
          <w:b/>
          <w:color w:val="auto"/>
          <w:sz w:val="32"/>
          <w:szCs w:val="32"/>
          <w:highlight w:val="none"/>
        </w:rPr>
        <w:t>9.</w:t>
      </w:r>
      <w:r>
        <w:rPr>
          <w:rFonts w:hint="eastAsia" w:ascii="仿宋_GB2312" w:hAnsi="Calibri" w:eastAsia="仿宋_GB2312"/>
          <w:b/>
          <w:color w:val="auto"/>
          <w:sz w:val="32"/>
          <w:szCs w:val="32"/>
          <w:highlight w:val="none"/>
        </w:rPr>
        <w:t>符合性审查</w:t>
      </w:r>
      <w:bookmarkEnd w:id="75"/>
      <w:bookmarkEnd w:id="76"/>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9.1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评标委员会按照本评标办法第</w:t>
      </w:r>
      <w:r>
        <w:rPr>
          <w:rFonts w:ascii="仿宋_GB2312" w:hAnsi="Calibri" w:eastAsia="仿宋_GB2312"/>
          <w:color w:val="auto"/>
          <w:sz w:val="32"/>
          <w:szCs w:val="32"/>
          <w:highlight w:val="none"/>
        </w:rPr>
        <w:t>9.2</w:t>
      </w:r>
      <w:r>
        <w:rPr>
          <w:rFonts w:hint="eastAsia" w:ascii="仿宋_GB2312" w:hAnsi="Calibri" w:eastAsia="仿宋_GB2312"/>
          <w:color w:val="auto"/>
          <w:sz w:val="32"/>
          <w:szCs w:val="32"/>
          <w:highlight w:val="none"/>
        </w:rPr>
        <w:t>条款对每份投标文件是否在实质上响应了招标文件的要求进行审查。所谓实质上响应，是指投标文件应与招标文件的所有实质性条款、条件和要求相符，无显著差异或保留；所谓显著差异或保留是指对项目的招标范围等产生实质性影响，或者对合同中约定的招标人的权利和投标人的义务方面造成重大的限制，纠正这些显著差异或保留将会对其他实质上响应招标文件要求的投标文件的投标人的竞争地位产生不公正的影响。</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9.2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当投标文件出现下列情形之一将视为未实质性响应招标文件的要求，视为重大偏差，为无效投标文件，其投标</w:t>
      </w:r>
      <w:r>
        <w:rPr>
          <w:rFonts w:hint="eastAsia" w:ascii="仿宋_GB2312" w:hAnsi="Calibri" w:eastAsia="仿宋_GB2312"/>
          <w:color w:val="auto"/>
          <w:sz w:val="32"/>
          <w:szCs w:val="32"/>
          <w:highlight w:val="none"/>
          <w:lang w:val="en-US" w:eastAsia="zh-CN"/>
        </w:rPr>
        <w:t>将被否决</w:t>
      </w:r>
      <w:r>
        <w:rPr>
          <w:rFonts w:hint="eastAsia" w:ascii="仿宋_GB2312" w:hAnsi="Calibri" w:eastAsia="仿宋_GB2312"/>
          <w:color w:val="auto"/>
          <w:sz w:val="32"/>
          <w:szCs w:val="32"/>
          <w:highlight w:val="none"/>
        </w:rPr>
        <w:t>，不得推荐为中标候选人：</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9.2.1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投标文件未按招标文件要求加盖投标人公章或未经投标人的法定代表人（或其委托代理人）签字的；由委托代理人签字的，但未随投标文件一起提供有效的授权委托书原件的。</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9.2.2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文件未按规定格式填写、内容不全影响到投标文件实质性内容的或投标文件中涉及关键性或实质性的文字、数据（指投标函及投标文件中约定内容的文字或数据）在评审时，三分之二（含三分之二）以上的评委认为模糊辩认不清影响到投标文件的实质性内容的。</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9.2.3</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投标人未按照招标文件的要求提交投标保证金的。</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9.2.4</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投标人隐瞒真实情况，弄虚作假的（指不真实填写有关资料、串通投标或以他人名义投标或以行贿手段谋取中标等）。</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9.2.5</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投标人资格审查不合格的。</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9.2.6</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投标文件附有招标人不能接受的条件的。</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9.2.7</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投标有效期不满足招标文件要求的。</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9.2.8</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lang w:eastAsia="zh-CN"/>
        </w:rPr>
        <w:t>投标</w:t>
      </w:r>
      <w:r>
        <w:rPr>
          <w:rFonts w:hint="eastAsia" w:ascii="仿宋_GB2312" w:hAnsi="Calibri" w:eastAsia="仿宋_GB2312"/>
          <w:color w:val="auto"/>
          <w:sz w:val="32"/>
          <w:szCs w:val="32"/>
          <w:highlight w:val="none"/>
        </w:rPr>
        <w:t>报价不响应招标文件规定的。</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9.2.9</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上年度</w:t>
      </w:r>
      <w:r>
        <w:rPr>
          <w:rFonts w:hint="eastAsia" w:ascii="仿宋_GB2312" w:hAnsi="Calibri" w:eastAsia="仿宋_GB2312"/>
          <w:color w:val="auto"/>
          <w:sz w:val="32"/>
          <w:szCs w:val="32"/>
          <w:highlight w:val="none"/>
          <w:lang w:eastAsia="zh-CN"/>
        </w:rPr>
        <w:t>代建</w:t>
      </w:r>
      <w:r>
        <w:rPr>
          <w:rFonts w:hint="eastAsia" w:ascii="仿宋_GB2312" w:hAnsi="Calibri" w:eastAsia="仿宋_GB2312"/>
          <w:color w:val="auto"/>
          <w:sz w:val="32"/>
          <w:szCs w:val="32"/>
          <w:highlight w:val="none"/>
        </w:rPr>
        <w:t>企业信用综合评价结果等级为C级（即表示信用较差）</w:t>
      </w:r>
      <w:r>
        <w:rPr>
          <w:rFonts w:hint="eastAsia" w:ascii="仿宋_GB2312" w:hAnsi="Calibri" w:eastAsia="仿宋_GB2312"/>
          <w:color w:val="auto"/>
          <w:sz w:val="32"/>
          <w:szCs w:val="32"/>
          <w:highlight w:val="none"/>
          <w:lang w:val="en-US" w:eastAsia="zh-CN"/>
        </w:rPr>
        <w:t>或</w:t>
      </w:r>
      <w:r>
        <w:rPr>
          <w:rFonts w:hint="eastAsia" w:ascii="仿宋_GB2312" w:hAnsi="Calibri" w:eastAsia="仿宋_GB2312"/>
          <w:color w:val="auto"/>
          <w:sz w:val="32"/>
          <w:szCs w:val="32"/>
          <w:highlight w:val="none"/>
        </w:rPr>
        <w:t>不</w:t>
      </w:r>
      <w:r>
        <w:rPr>
          <w:rFonts w:hint="eastAsia" w:ascii="仿宋_GB2312" w:hAnsi="Calibri" w:eastAsia="仿宋_GB2312"/>
          <w:color w:val="auto"/>
          <w:sz w:val="32"/>
          <w:szCs w:val="32"/>
          <w:highlight w:val="none"/>
          <w:lang w:eastAsia="zh-CN"/>
        </w:rPr>
        <w:t>定等级</w:t>
      </w:r>
      <w:r>
        <w:rPr>
          <w:rFonts w:hint="eastAsia" w:ascii="仿宋_GB2312" w:hAnsi="Calibri" w:eastAsia="仿宋_GB2312"/>
          <w:color w:val="auto"/>
          <w:sz w:val="32"/>
          <w:szCs w:val="32"/>
          <w:highlight w:val="none"/>
        </w:rPr>
        <w:t>的。</w:t>
      </w:r>
    </w:p>
    <w:p>
      <w:pPr>
        <w:ind w:firstLine="640" w:firstLineChars="20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9.2.10</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被相关主管部门责令不能承揽新的代建业务的。</w:t>
      </w:r>
    </w:p>
    <w:p>
      <w:pPr>
        <w:ind w:firstLine="640" w:firstLineChars="200"/>
        <w:jc w:val="left"/>
        <w:rPr>
          <w:rFonts w:hint="eastAsia" w:ascii="仿宋_GB2312" w:hAnsi="Calibri" w:eastAsia="仿宋_GB2312"/>
          <w:color w:val="auto"/>
          <w:sz w:val="32"/>
          <w:szCs w:val="32"/>
          <w:highlight w:val="none"/>
        </w:rPr>
      </w:pPr>
      <w:r>
        <w:rPr>
          <w:rFonts w:ascii="仿宋_GB2312" w:hAnsi="Calibri" w:eastAsia="仿宋_GB2312"/>
          <w:color w:val="auto"/>
          <w:sz w:val="32"/>
          <w:szCs w:val="32"/>
          <w:highlight w:val="none"/>
        </w:rPr>
        <w:t>9.2.11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近六个月，发生一起较大以上或连续发生两起一般安全生产责任事故</w:t>
      </w:r>
      <w:r>
        <w:rPr>
          <w:rFonts w:hint="eastAsia" w:ascii="仿宋_GB2312" w:hAnsi="仿宋_GB2312" w:eastAsia="仿宋_GB2312" w:cs="仿宋_GB2312"/>
          <w:sz w:val="32"/>
          <w:szCs w:val="32"/>
          <w:highlight w:val="none"/>
        </w:rPr>
        <w:t>，负有事故主要责任且受到行政处罚</w:t>
      </w:r>
      <w:r>
        <w:rPr>
          <w:rFonts w:hint="eastAsia" w:ascii="仿宋_GB2312" w:hAnsi="Calibri" w:eastAsia="仿宋_GB2312"/>
          <w:color w:val="auto"/>
          <w:sz w:val="32"/>
          <w:szCs w:val="32"/>
          <w:highlight w:val="none"/>
        </w:rPr>
        <w:t>的。</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9.2.12</w:t>
      </w:r>
      <w:r>
        <w:rPr>
          <w:rFonts w:hint="eastAsia" w:ascii="仿宋_GB2312" w:hAnsi="Calibri" w:eastAsia="仿宋_GB2312"/>
          <w:color w:val="auto"/>
          <w:sz w:val="32"/>
          <w:szCs w:val="32"/>
          <w:highlight w:val="none"/>
          <w:lang w:val="en-US" w:eastAsia="zh-CN"/>
        </w:rPr>
        <w:t>.</w:t>
      </w:r>
      <w:r>
        <w:rPr>
          <w:rFonts w:hint="eastAsia" w:ascii="仿宋" w:hAnsi="仿宋" w:eastAsia="仿宋" w:cs="仿宋"/>
          <w:color w:val="auto"/>
          <w:kern w:val="1"/>
          <w:sz w:val="32"/>
          <w:szCs w:val="32"/>
          <w:highlight w:val="none"/>
          <w:lang w:bidi="ar"/>
        </w:rPr>
        <w:t>本项目投标截止时企业法人仍处于被住房和城乡建设部或福建省住房和城乡建设厅</w:t>
      </w:r>
      <w:r>
        <w:rPr>
          <w:rFonts w:hint="eastAsia" w:ascii="仿宋_GB2312" w:hAnsi="仿宋_GB2312" w:eastAsia="仿宋_GB2312" w:cs="仿宋_GB2312"/>
          <w:sz w:val="32"/>
          <w:szCs w:val="32"/>
        </w:rPr>
        <w:t>列入惩戒措施为“依法依规实施市场或行业禁入”的失信惩戒名单</w:t>
      </w:r>
      <w:r>
        <w:rPr>
          <w:rFonts w:hint="eastAsia" w:ascii="仿宋" w:hAnsi="仿宋" w:eastAsia="仿宋" w:cs="仿宋"/>
          <w:color w:val="auto"/>
          <w:kern w:val="1"/>
          <w:sz w:val="32"/>
          <w:szCs w:val="32"/>
          <w:highlight w:val="none"/>
          <w:lang w:bidi="ar"/>
        </w:rPr>
        <w:t>管理期限内</w:t>
      </w:r>
      <w:r>
        <w:rPr>
          <w:rFonts w:hint="eastAsia" w:ascii="仿宋_GB2312" w:hAnsi="Calibri" w:eastAsia="仿宋_GB2312"/>
          <w:color w:val="auto"/>
          <w:sz w:val="32"/>
          <w:szCs w:val="32"/>
          <w:highlight w:val="none"/>
        </w:rPr>
        <w:t>。</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9.2.13</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在全国法院失信被执行人名单信息公布与查询平台（网址：http://zxgk.court.gov.cn/shixin/）被人民法院列为“失信被执行人”或在全国企业信用信息公示系统（网址：www.gsxt.gov.cn）被列为“严重违法失信企业名单”的。</w:t>
      </w:r>
    </w:p>
    <w:p>
      <w:pPr>
        <w:ind w:firstLine="640" w:firstLineChars="200"/>
        <w:jc w:val="left"/>
        <w:rPr>
          <w:rFonts w:hint="eastAsia" w:ascii="仿宋_GB2312" w:hAnsi="Calibri" w:eastAsia="仿宋_GB2312"/>
          <w:color w:val="auto"/>
          <w:sz w:val="32"/>
          <w:szCs w:val="32"/>
          <w:highlight w:val="none"/>
        </w:rPr>
      </w:pPr>
      <w:r>
        <w:rPr>
          <w:rFonts w:ascii="仿宋_GB2312" w:hAnsi="Calibri" w:eastAsia="仿宋_GB2312"/>
          <w:color w:val="auto"/>
          <w:sz w:val="32"/>
          <w:szCs w:val="32"/>
          <w:highlight w:val="none"/>
        </w:rPr>
        <w:t>9.3</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如果投标文件实质上不响应招标文件的要求，评标委员会将予以拒绝，并且不允许通过修正或撤消其不符合要求的差异或保留，使之成为具有响应性的投标文件。</w:t>
      </w:r>
    </w:p>
    <w:p>
      <w:pPr>
        <w:ind w:firstLine="642" w:firstLineChars="200"/>
        <w:jc w:val="left"/>
        <w:rPr>
          <w:rFonts w:hint="eastAsia" w:ascii="仿宋_GB2312" w:hAnsi="Calibri" w:eastAsia="仿宋_GB2312"/>
          <w:b/>
          <w:color w:val="auto"/>
          <w:sz w:val="32"/>
          <w:szCs w:val="32"/>
          <w:highlight w:val="none"/>
        </w:rPr>
      </w:pPr>
      <w:r>
        <w:rPr>
          <w:rFonts w:hint="eastAsia" w:ascii="仿宋_GB2312" w:hAnsi="Calibri" w:eastAsia="仿宋_GB2312"/>
          <w:b/>
          <w:color w:val="auto"/>
          <w:sz w:val="32"/>
          <w:szCs w:val="32"/>
          <w:highlight w:val="none"/>
        </w:rPr>
        <w:t>10.经评审随机抽取法</w:t>
      </w:r>
    </w:p>
    <w:p>
      <w:pPr>
        <w:spacing w:line="240" w:lineRule="auto"/>
        <w:ind w:firstLine="640" w:firstLineChars="200"/>
        <w:jc w:val="both"/>
        <w:rPr>
          <w:rFonts w:hint="eastAsia" w:ascii="仿宋_GB2312" w:eastAsia="仿宋_GB2312"/>
          <w:color w:val="auto"/>
          <w:sz w:val="32"/>
          <w:szCs w:val="32"/>
          <w:highlight w:val="none"/>
        </w:rPr>
      </w:pPr>
      <w:r>
        <w:rPr>
          <w:rFonts w:hint="eastAsia" w:ascii="仿宋_GB2312" w:hAnsi="Calibri" w:eastAsia="仿宋_GB2312"/>
          <w:color w:val="auto"/>
          <w:sz w:val="32"/>
          <w:szCs w:val="32"/>
          <w:highlight w:val="none"/>
        </w:rPr>
        <w:t>10.1</w:t>
      </w:r>
      <w:r>
        <w:rPr>
          <w:rFonts w:hint="eastAsia" w:ascii="仿宋_GB2312" w:hAnsi="Calibri" w:eastAsia="仿宋_GB2312"/>
          <w:color w:val="auto"/>
          <w:sz w:val="32"/>
          <w:szCs w:val="32"/>
          <w:highlight w:val="none"/>
          <w:lang w:val="en-US" w:eastAsia="zh-CN"/>
        </w:rPr>
        <w:t>.</w:t>
      </w:r>
      <w:r>
        <w:rPr>
          <w:rFonts w:hint="eastAsia" w:ascii="仿宋_GB2312" w:eastAsia="仿宋_GB2312"/>
          <w:color w:val="auto"/>
          <w:sz w:val="32"/>
          <w:szCs w:val="32"/>
          <w:highlight w:val="none"/>
        </w:rPr>
        <w:t>评标委员会在经评审合格的投标人中，根据招标文件规定的中标候选人数量，公开随机抽取确定中标候选人。</w:t>
      </w:r>
    </w:p>
    <w:p>
      <w:pPr>
        <w:spacing w:line="240" w:lineRule="auto"/>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10.2</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中标候选人的抽取按下列程序进行：</w:t>
      </w:r>
    </w:p>
    <w:p>
      <w:pPr>
        <w:spacing w:line="240" w:lineRule="auto"/>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10.2.1</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合格投标人中上一年度信用综合评价等级为A级和BB+级的代建单位可分别以</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次</w:t>
      </w:r>
      <w:r>
        <w:rPr>
          <w:rFonts w:hint="eastAsia" w:ascii="仿宋_GB2312" w:eastAsia="仿宋_GB2312"/>
          <w:color w:val="auto"/>
          <w:sz w:val="32"/>
          <w:szCs w:val="32"/>
          <w:highlight w:val="none"/>
          <w:lang w:eastAsia="zh-CN"/>
        </w:rPr>
        <w:t>和</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次机率参加随机抽取</w:t>
      </w:r>
      <w:r>
        <w:rPr>
          <w:rFonts w:hint="eastAsia" w:ascii="仿宋_GB2312" w:eastAsia="仿宋_GB2312"/>
          <w:color w:val="auto"/>
          <w:sz w:val="32"/>
          <w:szCs w:val="32"/>
          <w:highlight w:val="none"/>
          <w:lang w:eastAsia="zh-CN"/>
        </w:rPr>
        <w:t>，代建企业在信用评价等级</w:t>
      </w:r>
      <w:r>
        <w:rPr>
          <w:rFonts w:hint="eastAsia" w:ascii="仿宋_GB2312" w:eastAsia="仿宋_GB2312"/>
          <w:color w:val="auto"/>
          <w:sz w:val="32"/>
          <w:szCs w:val="32"/>
          <w:highlight w:val="none"/>
          <w:lang w:val="en-US" w:eastAsia="zh-CN"/>
        </w:rPr>
        <w:t>A级的</w:t>
      </w:r>
      <w:r>
        <w:rPr>
          <w:rFonts w:hint="eastAsia" w:ascii="仿宋_GB2312" w:eastAsia="仿宋_GB2312"/>
          <w:color w:val="auto"/>
          <w:sz w:val="32"/>
          <w:szCs w:val="32"/>
          <w:highlight w:val="none"/>
          <w:lang w:eastAsia="zh-CN"/>
        </w:rPr>
        <w:t>有效期限一</w:t>
      </w:r>
      <w:r>
        <w:rPr>
          <w:rFonts w:hint="eastAsia" w:ascii="仿宋_GB2312" w:eastAsia="仿宋_GB2312"/>
          <w:color w:val="auto"/>
          <w:sz w:val="32"/>
          <w:szCs w:val="32"/>
          <w:highlight w:val="none"/>
          <w:lang w:val="en-US" w:eastAsia="zh-CN"/>
        </w:rPr>
        <w:t>年内享受A级中标5个项目后</w:t>
      </w:r>
      <w:r>
        <w:rPr>
          <w:rFonts w:hint="eastAsia" w:ascii="仿宋_GB2312" w:eastAsia="仿宋_GB2312"/>
          <w:color w:val="auto"/>
          <w:sz w:val="32"/>
          <w:szCs w:val="32"/>
          <w:highlight w:val="none"/>
          <w:lang w:eastAsia="zh-CN"/>
        </w:rPr>
        <w:t>降为以1次机率参加随机抽取</w:t>
      </w:r>
      <w:r>
        <w:rPr>
          <w:rFonts w:hint="eastAsia" w:ascii="仿宋_GB2312" w:eastAsia="仿宋_GB2312"/>
          <w:color w:val="auto"/>
          <w:sz w:val="32"/>
          <w:szCs w:val="32"/>
          <w:highlight w:val="none"/>
        </w:rPr>
        <w:t>。</w:t>
      </w:r>
    </w:p>
    <w:p>
      <w:pPr>
        <w:spacing w:line="240" w:lineRule="auto"/>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10.2.2</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按照合格投标人及其随机抽取机率数量，向抽取机放入相应数量的号码。</w:t>
      </w:r>
    </w:p>
    <w:p>
      <w:pPr>
        <w:spacing w:line="240" w:lineRule="auto"/>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10.2.3</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按照递交投标文件时间的先后顺序，由评标委员会按照随机抽取机率情况为每个合格投标人随机抽取号码，每个合格投标人的号码抽取完毕后，由招标代理机构当场公布每个号码所对应的合格投标人。</w:t>
      </w:r>
    </w:p>
    <w:p>
      <w:pPr>
        <w:spacing w:line="240" w:lineRule="auto"/>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10.2.4</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重新将合格投标人对应的号码放回抽取机，由评标委员会分次随机抽取中标候选人代表号码，第一次随机抽取的号码相对应的合格投标人为第一中标候选人，第二次随机抽取的号码相对应的合格投标人为第二中标候选人（如有），第三次随机抽取的号码相对应的合格投标人为第三中标候选人（如有）。</w:t>
      </w:r>
    </w:p>
    <w:p>
      <w:pPr>
        <w:spacing w:line="240" w:lineRule="auto"/>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10.3</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中标候选人抽取完毕后，评标委员会应当对随机抽取的结果以书面形式确认并记录在案。</w:t>
      </w:r>
    </w:p>
    <w:p>
      <w:pPr>
        <w:ind w:firstLine="642" w:firstLineChars="200"/>
        <w:jc w:val="left"/>
        <w:rPr>
          <w:rFonts w:ascii="仿宋_GB2312" w:hAnsi="Calibri" w:eastAsia="仿宋_GB2312"/>
          <w:b/>
          <w:color w:val="auto"/>
          <w:sz w:val="32"/>
          <w:szCs w:val="32"/>
          <w:highlight w:val="none"/>
        </w:rPr>
      </w:pPr>
      <w:bookmarkStart w:id="77" w:name="_Toc501533011"/>
      <w:bookmarkStart w:id="78" w:name="_Toc425001115"/>
      <w:r>
        <w:rPr>
          <w:rFonts w:hint="eastAsia" w:ascii="仿宋_GB2312" w:hAnsi="Calibri" w:eastAsia="仿宋_GB2312"/>
          <w:b/>
          <w:color w:val="auto"/>
          <w:sz w:val="32"/>
          <w:szCs w:val="32"/>
          <w:highlight w:val="none"/>
        </w:rPr>
        <w:t>11</w:t>
      </w:r>
      <w:r>
        <w:rPr>
          <w:rFonts w:ascii="仿宋_GB2312" w:hAnsi="Calibri" w:eastAsia="仿宋_GB2312"/>
          <w:b/>
          <w:color w:val="auto"/>
          <w:sz w:val="32"/>
          <w:szCs w:val="32"/>
          <w:highlight w:val="none"/>
        </w:rPr>
        <w:t>.</w:t>
      </w:r>
      <w:bookmarkEnd w:id="77"/>
      <w:bookmarkEnd w:id="78"/>
      <w:r>
        <w:rPr>
          <w:rFonts w:hint="eastAsia" w:ascii="仿宋_GB2312" w:hAnsi="Calibri" w:eastAsia="仿宋_GB2312"/>
          <w:b/>
          <w:color w:val="auto"/>
          <w:sz w:val="32"/>
          <w:szCs w:val="32"/>
          <w:highlight w:val="none"/>
        </w:rPr>
        <w:t>综合评估法</w:t>
      </w:r>
    </w:p>
    <w:p>
      <w:pPr>
        <w:spacing w:line="240" w:lineRule="auto"/>
        <w:ind w:firstLine="627" w:firstLineChars="196"/>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11</w:t>
      </w:r>
      <w:r>
        <w:rPr>
          <w:rFonts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评标分项分值分配</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9"/>
        <w:gridCol w:w="2113"/>
        <w:gridCol w:w="1987"/>
        <w:gridCol w:w="1675"/>
        <w:gridCol w:w="1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9" w:type="dxa"/>
          </w:tcPr>
          <w:p>
            <w:pPr>
              <w:tabs>
                <w:tab w:val="right" w:pos="1923"/>
              </w:tabs>
              <w:spacing w:before="156" w:beforeLines="50"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投标满分值</w:t>
            </w:r>
          </w:p>
        </w:tc>
        <w:tc>
          <w:tcPr>
            <w:tcW w:w="2113" w:type="dxa"/>
          </w:tcPr>
          <w:p>
            <w:pPr>
              <w:spacing w:before="156" w:beforeLines="50"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项目管理机构及人员配备</w:t>
            </w:r>
            <w:r>
              <w:rPr>
                <w:rFonts w:hint="eastAsia" w:ascii="仿宋_GB2312" w:hAnsi="Cambria Math" w:eastAsia="仿宋_GB2312" w:cs="Cambria Math"/>
                <w:color w:val="auto"/>
                <w:sz w:val="28"/>
                <w:szCs w:val="28"/>
                <w:highlight w:val="none"/>
              </w:rPr>
              <w:t>A</w:t>
            </w:r>
            <w:r>
              <w:rPr>
                <w:rFonts w:hint="eastAsia" w:ascii="仿宋_GB2312" w:hAnsi="Cambria Math" w:eastAsia="仿宋_GB2312" w:cs="Cambria Math"/>
                <w:color w:val="auto"/>
                <w:sz w:val="28"/>
                <w:szCs w:val="28"/>
                <w:highlight w:val="none"/>
                <w:vertAlign w:val="subscript"/>
              </w:rPr>
              <w:t>i</w:t>
            </w:r>
            <w:r>
              <w:rPr>
                <w:rFonts w:hint="eastAsia" w:ascii="仿宋_GB2312" w:eastAsia="仿宋_GB2312"/>
                <w:color w:val="auto"/>
                <w:sz w:val="28"/>
                <w:szCs w:val="28"/>
                <w:highlight w:val="none"/>
              </w:rPr>
              <w:t>满分值</w:t>
            </w:r>
          </w:p>
        </w:tc>
        <w:tc>
          <w:tcPr>
            <w:tcW w:w="1987" w:type="dxa"/>
          </w:tcPr>
          <w:p>
            <w:pPr>
              <w:spacing w:before="156" w:beforeLines="50"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代建总承包大纲</w:t>
            </w:r>
            <w:r>
              <w:rPr>
                <w:rFonts w:hint="eastAsia" w:ascii="仿宋_GB2312" w:hAnsi="Cambria Math" w:eastAsia="仿宋_GB2312" w:cs="Cambria Math"/>
                <w:color w:val="auto"/>
                <w:sz w:val="28"/>
                <w:szCs w:val="28"/>
                <w:highlight w:val="none"/>
              </w:rPr>
              <w:t>B</w:t>
            </w:r>
            <w:r>
              <w:rPr>
                <w:rFonts w:hint="eastAsia" w:ascii="仿宋_GB2312" w:hAnsi="Cambria Math" w:eastAsia="仿宋_GB2312" w:cs="Cambria Math"/>
                <w:color w:val="auto"/>
                <w:sz w:val="28"/>
                <w:szCs w:val="28"/>
                <w:highlight w:val="none"/>
                <w:vertAlign w:val="subscript"/>
              </w:rPr>
              <w:t>i</w:t>
            </w:r>
            <w:r>
              <w:rPr>
                <w:rFonts w:hint="eastAsia" w:ascii="仿宋_GB2312" w:eastAsia="仿宋_GB2312"/>
                <w:color w:val="auto"/>
                <w:sz w:val="28"/>
                <w:szCs w:val="28"/>
                <w:highlight w:val="none"/>
              </w:rPr>
              <w:t>满分值</w:t>
            </w:r>
          </w:p>
        </w:tc>
        <w:tc>
          <w:tcPr>
            <w:tcW w:w="1675" w:type="dxa"/>
          </w:tcPr>
          <w:p>
            <w:pPr>
              <w:spacing w:before="156" w:beforeLines="50"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企业业绩和资信</w:t>
            </w:r>
            <w:r>
              <w:rPr>
                <w:rFonts w:hint="eastAsia" w:ascii="仿宋_GB2312" w:hAnsi="Cambria Math" w:eastAsia="仿宋_GB2312" w:cs="Cambria Math"/>
                <w:color w:val="auto"/>
                <w:sz w:val="28"/>
                <w:szCs w:val="28"/>
                <w:highlight w:val="none"/>
              </w:rPr>
              <w:t>C</w:t>
            </w:r>
            <w:r>
              <w:rPr>
                <w:rFonts w:hint="eastAsia" w:ascii="仿宋_GB2312" w:hAnsi="Cambria Math" w:eastAsia="仿宋_GB2312" w:cs="Cambria Math"/>
                <w:color w:val="auto"/>
                <w:sz w:val="28"/>
                <w:szCs w:val="28"/>
                <w:highlight w:val="none"/>
                <w:vertAlign w:val="subscript"/>
              </w:rPr>
              <w:t>i</w:t>
            </w:r>
            <w:r>
              <w:rPr>
                <w:rFonts w:hint="eastAsia" w:ascii="仿宋_GB2312" w:eastAsia="仿宋_GB2312"/>
                <w:color w:val="auto"/>
                <w:sz w:val="28"/>
                <w:szCs w:val="28"/>
                <w:highlight w:val="none"/>
              </w:rPr>
              <w:t>满分值</w:t>
            </w:r>
          </w:p>
        </w:tc>
        <w:tc>
          <w:tcPr>
            <w:tcW w:w="1676" w:type="dxa"/>
            <w:vAlign w:val="top"/>
          </w:tcPr>
          <w:p>
            <w:pPr>
              <w:spacing w:before="156" w:beforeLines="50" w:line="400" w:lineRule="exact"/>
              <w:jc w:val="center"/>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eastAsia="仿宋_GB2312"/>
                <w:color w:val="auto"/>
                <w:sz w:val="28"/>
                <w:szCs w:val="28"/>
                <w:highlight w:val="none"/>
                <w:lang w:val="en-US" w:eastAsia="zh-CN"/>
              </w:rPr>
              <w:t>投标节余目标和工期目标</w:t>
            </w:r>
            <w:r>
              <w:rPr>
                <w:rFonts w:hint="eastAsia" w:ascii="仿宋_GB2312" w:hAnsi="Cambria Math" w:eastAsia="仿宋_GB2312" w:cs="Cambria Math"/>
                <w:color w:val="auto"/>
                <w:sz w:val="28"/>
                <w:szCs w:val="28"/>
                <w:highlight w:val="none"/>
                <w:lang w:val="en-US" w:eastAsia="zh-CN"/>
              </w:rPr>
              <w:t>D</w:t>
            </w:r>
            <w:r>
              <w:rPr>
                <w:rFonts w:hint="eastAsia" w:ascii="仿宋_GB2312" w:hAnsi="Cambria Math" w:eastAsia="仿宋_GB2312" w:cs="Cambria Math"/>
                <w:color w:val="auto"/>
                <w:sz w:val="28"/>
                <w:szCs w:val="28"/>
                <w:highlight w:val="none"/>
                <w:vertAlign w:val="subscript"/>
              </w:rPr>
              <w:t>i</w:t>
            </w:r>
            <w:r>
              <w:rPr>
                <w:rFonts w:hint="eastAsia" w:ascii="仿宋_GB2312" w:eastAsia="仿宋_GB2312"/>
                <w:color w:val="auto"/>
                <w:sz w:val="28"/>
                <w:szCs w:val="28"/>
                <w:highlight w:val="none"/>
              </w:rPr>
              <w:t>满分值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79" w:type="dxa"/>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100分</w:t>
            </w:r>
          </w:p>
        </w:tc>
        <w:tc>
          <w:tcPr>
            <w:tcW w:w="2113" w:type="dxa"/>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w:t>
            </w:r>
            <w:r>
              <w:rPr>
                <w:rFonts w:hint="eastAsia" w:ascii="仿宋_GB2312" w:eastAsia="仿宋_GB2312"/>
                <w:color w:val="auto"/>
                <w:sz w:val="28"/>
                <w:szCs w:val="28"/>
                <w:highlight w:val="none"/>
                <w:lang w:val="en-US" w:eastAsia="zh-CN"/>
              </w:rPr>
              <w:t>0</w:t>
            </w:r>
            <w:r>
              <w:rPr>
                <w:rFonts w:hint="eastAsia" w:ascii="仿宋_GB2312" w:eastAsia="仿宋_GB2312"/>
                <w:color w:val="auto"/>
                <w:sz w:val="28"/>
                <w:szCs w:val="28"/>
                <w:highlight w:val="none"/>
              </w:rPr>
              <w:t>分</w:t>
            </w:r>
          </w:p>
        </w:tc>
        <w:tc>
          <w:tcPr>
            <w:tcW w:w="1987" w:type="dxa"/>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20分</w:t>
            </w:r>
          </w:p>
        </w:tc>
        <w:tc>
          <w:tcPr>
            <w:tcW w:w="1675" w:type="dxa"/>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40</w:t>
            </w:r>
            <w:r>
              <w:rPr>
                <w:rFonts w:hint="eastAsia" w:ascii="仿宋_GB2312" w:eastAsia="仿宋_GB2312"/>
                <w:color w:val="auto"/>
                <w:sz w:val="28"/>
                <w:szCs w:val="28"/>
                <w:highlight w:val="none"/>
              </w:rPr>
              <w:t>分</w:t>
            </w:r>
          </w:p>
        </w:tc>
        <w:tc>
          <w:tcPr>
            <w:tcW w:w="1676" w:type="dxa"/>
            <w:vAlign w:val="center"/>
          </w:tcPr>
          <w:p>
            <w:pPr>
              <w:spacing w:line="400" w:lineRule="exact"/>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10分</w:t>
            </w:r>
          </w:p>
        </w:tc>
      </w:tr>
    </w:tbl>
    <w:p>
      <w:pPr>
        <w:spacing w:line="240" w:lineRule="auto"/>
        <w:ind w:firstLine="627" w:firstLineChars="196"/>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11</w:t>
      </w: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评分标准</w:t>
      </w:r>
    </w:p>
    <w:p>
      <w:pPr>
        <w:spacing w:line="240" w:lineRule="auto"/>
        <w:ind w:firstLine="627" w:firstLineChars="196"/>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11</w:t>
      </w:r>
      <w:r>
        <w:rPr>
          <w:rFonts w:ascii="仿宋_GB2312" w:hAnsi="Calibri" w:eastAsia="仿宋_GB2312"/>
          <w:color w:val="auto"/>
          <w:sz w:val="32"/>
          <w:szCs w:val="32"/>
          <w:highlight w:val="none"/>
        </w:rPr>
        <w:t>.2.1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项目管理机构及人员配备分项评分标准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1467"/>
        <w:gridCol w:w="5767"/>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Align w:val="center"/>
          </w:tcPr>
          <w:p>
            <w:pPr>
              <w:tabs>
                <w:tab w:val="right" w:pos="1923"/>
              </w:tabs>
              <w:spacing w:before="156" w:beforeLines="50" w:line="380" w:lineRule="exact"/>
              <w:jc w:val="center"/>
              <w:rPr>
                <w:rFonts w:hint="eastAsia" w:ascii="仿宋_GB2312" w:hAnsi="Calibri" w:eastAsia="仿宋_GB2312"/>
                <w:color w:val="auto"/>
                <w:sz w:val="32"/>
                <w:szCs w:val="32"/>
                <w:highlight w:val="none"/>
                <w:vertAlign w:val="baseline"/>
              </w:rPr>
            </w:pPr>
            <w:r>
              <w:rPr>
                <w:rFonts w:hint="eastAsia" w:ascii="仿宋_GB2312" w:eastAsia="仿宋_GB2312"/>
                <w:color w:val="auto"/>
                <w:sz w:val="28"/>
                <w:szCs w:val="28"/>
                <w:highlight w:val="none"/>
              </w:rPr>
              <w:t>分项</w:t>
            </w:r>
          </w:p>
        </w:tc>
        <w:tc>
          <w:tcPr>
            <w:tcW w:w="1467" w:type="dxa"/>
            <w:vAlign w:val="center"/>
          </w:tcPr>
          <w:p>
            <w:pPr>
              <w:tabs>
                <w:tab w:val="right" w:pos="1923"/>
              </w:tabs>
              <w:spacing w:before="156" w:beforeLines="50" w:line="380" w:lineRule="exact"/>
              <w:jc w:val="center"/>
              <w:rPr>
                <w:rFonts w:hint="eastAsia" w:ascii="仿宋_GB2312" w:hAnsi="Calibri" w:eastAsia="仿宋_GB2312"/>
                <w:color w:val="auto"/>
                <w:sz w:val="32"/>
                <w:szCs w:val="32"/>
                <w:highlight w:val="none"/>
                <w:vertAlign w:val="baseline"/>
              </w:rPr>
            </w:pPr>
            <w:r>
              <w:rPr>
                <w:rFonts w:hint="eastAsia" w:ascii="仿宋_GB2312" w:eastAsia="仿宋_GB2312"/>
                <w:color w:val="auto"/>
                <w:sz w:val="28"/>
                <w:szCs w:val="28"/>
                <w:highlight w:val="none"/>
              </w:rPr>
              <w:t>子项</w:t>
            </w:r>
          </w:p>
        </w:tc>
        <w:tc>
          <w:tcPr>
            <w:tcW w:w="5767" w:type="dxa"/>
            <w:vAlign w:val="center"/>
          </w:tcPr>
          <w:p>
            <w:pPr>
              <w:tabs>
                <w:tab w:val="right" w:pos="1923"/>
              </w:tabs>
              <w:spacing w:before="156" w:beforeLines="50" w:line="380" w:lineRule="exact"/>
              <w:jc w:val="center"/>
              <w:rPr>
                <w:rFonts w:hint="eastAsia" w:ascii="仿宋_GB2312" w:hAnsi="Calibri" w:eastAsia="仿宋_GB2312"/>
                <w:color w:val="auto"/>
                <w:sz w:val="32"/>
                <w:szCs w:val="32"/>
                <w:highlight w:val="none"/>
                <w:vertAlign w:val="baseline"/>
              </w:rPr>
            </w:pPr>
            <w:r>
              <w:rPr>
                <w:rFonts w:hint="eastAsia" w:ascii="仿宋_GB2312" w:eastAsia="仿宋_GB2312"/>
                <w:color w:val="auto"/>
                <w:sz w:val="28"/>
                <w:szCs w:val="28"/>
                <w:highlight w:val="none"/>
              </w:rPr>
              <w:t>评分标准</w:t>
            </w:r>
          </w:p>
        </w:tc>
        <w:tc>
          <w:tcPr>
            <w:tcW w:w="919" w:type="dxa"/>
            <w:vAlign w:val="center"/>
          </w:tcPr>
          <w:p>
            <w:pPr>
              <w:tabs>
                <w:tab w:val="right" w:pos="1923"/>
              </w:tabs>
              <w:spacing w:before="156" w:beforeLines="50" w:line="380" w:lineRule="exact"/>
              <w:jc w:val="center"/>
              <w:rPr>
                <w:rFonts w:hint="eastAsia" w:ascii="仿宋_GB2312" w:hAnsi="Calibri" w:eastAsia="仿宋_GB2312"/>
                <w:color w:val="auto"/>
                <w:sz w:val="32"/>
                <w:szCs w:val="32"/>
                <w:highlight w:val="none"/>
                <w:vertAlign w:val="baseline"/>
              </w:rPr>
            </w:pPr>
            <w:r>
              <w:rPr>
                <w:rFonts w:hint="eastAsia" w:ascii="仿宋_GB2312" w:eastAsia="仿宋_GB2312"/>
                <w:color w:val="auto"/>
                <w:sz w:val="28"/>
                <w:szCs w:val="28"/>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7" w:type="dxa"/>
            <w:vAlign w:val="center"/>
          </w:tcPr>
          <w:p>
            <w:pPr>
              <w:tabs>
                <w:tab w:val="right" w:pos="1923"/>
              </w:tabs>
              <w:spacing w:before="156" w:beforeLines="50" w:line="380" w:lineRule="exact"/>
              <w:jc w:val="center"/>
              <w:rPr>
                <w:rFonts w:hint="eastAsia" w:ascii="仿宋_GB2312" w:hAnsi="Calibri" w:eastAsia="仿宋_GB2312"/>
                <w:color w:val="auto"/>
                <w:sz w:val="32"/>
                <w:szCs w:val="32"/>
                <w:highlight w:val="none"/>
                <w:vertAlign w:val="baseline"/>
              </w:rPr>
            </w:pPr>
            <w:r>
              <w:rPr>
                <w:rFonts w:hint="eastAsia" w:ascii="仿宋_GB2312" w:eastAsia="仿宋_GB2312"/>
                <w:color w:val="auto"/>
                <w:sz w:val="28"/>
                <w:szCs w:val="28"/>
                <w:highlight w:val="none"/>
                <w:lang w:eastAsia="zh-CN"/>
              </w:rPr>
              <w:t>项</w:t>
            </w:r>
            <w:r>
              <w:rPr>
                <w:rFonts w:hint="eastAsia" w:ascii="仿宋_GB2312" w:eastAsia="仿宋_GB2312"/>
                <w:color w:val="auto"/>
                <w:sz w:val="28"/>
                <w:szCs w:val="28"/>
                <w:highlight w:val="none"/>
              </w:rPr>
              <w:t>目管理机构及人员配备</w:t>
            </w:r>
            <w:r>
              <w:rPr>
                <w:rFonts w:hint="eastAsia" w:ascii="仿宋_GB2312" w:hAnsi="Cambria Math" w:eastAsia="仿宋_GB2312" w:cs="Cambria Math"/>
                <w:color w:val="auto"/>
                <w:sz w:val="28"/>
                <w:szCs w:val="28"/>
                <w:highlight w:val="none"/>
              </w:rPr>
              <w:t>A</w:t>
            </w:r>
            <w:r>
              <w:rPr>
                <w:rFonts w:hint="eastAsia" w:ascii="仿宋_GB2312" w:hAnsi="Cambria Math" w:eastAsia="仿宋_GB2312" w:cs="Cambria Math"/>
                <w:color w:val="auto"/>
                <w:sz w:val="28"/>
                <w:szCs w:val="28"/>
                <w:highlight w:val="none"/>
                <w:vertAlign w:val="subscript"/>
              </w:rPr>
              <w:t>i</w:t>
            </w:r>
            <w:r>
              <w:rPr>
                <w:rFonts w:hint="eastAsia" w:ascii="仿宋_GB2312" w:hAnsi="仿宋_GB2312" w:eastAsia="仿宋_GB2312" w:cs="仿宋_GB2312"/>
                <w:color w:val="auto"/>
                <w:sz w:val="28"/>
                <w:szCs w:val="28"/>
                <w:highlight w:val="none"/>
              </w:rPr>
              <w:t>（满分3</w:t>
            </w:r>
            <w:r>
              <w:rPr>
                <w:rFonts w:hint="eastAsia" w:ascii="仿宋_GB2312" w:hAnsi="仿宋_GB2312" w:eastAsia="仿宋_GB2312" w:cs="仿宋_GB2312"/>
                <w:color w:val="auto"/>
                <w:sz w:val="28"/>
                <w:szCs w:val="28"/>
                <w:highlight w:val="none"/>
                <w:lang w:val="en-US" w:eastAsia="zh-CN"/>
              </w:rPr>
              <w:t>0</w:t>
            </w:r>
            <w:r>
              <w:rPr>
                <w:rFonts w:hint="eastAsia" w:ascii="仿宋_GB2312" w:eastAsia="仿宋_GB2312"/>
                <w:color w:val="auto"/>
                <w:sz w:val="28"/>
                <w:szCs w:val="28"/>
                <w:highlight w:val="none"/>
              </w:rPr>
              <w:t>分）</w:t>
            </w:r>
          </w:p>
        </w:tc>
        <w:tc>
          <w:tcPr>
            <w:tcW w:w="1467" w:type="dxa"/>
            <w:vAlign w:val="center"/>
          </w:tcPr>
          <w:p>
            <w:pPr>
              <w:spacing w:line="38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项目负责人配备</w:t>
            </w:r>
          </w:p>
          <w:p>
            <w:pPr>
              <w:spacing w:line="380" w:lineRule="exact"/>
              <w:jc w:val="center"/>
              <w:rPr>
                <w:rFonts w:hint="eastAsia" w:ascii="仿宋_GB2312" w:hAnsi="Calibri" w:eastAsia="仿宋_GB2312"/>
                <w:color w:val="auto"/>
                <w:sz w:val="32"/>
                <w:szCs w:val="32"/>
                <w:highlight w:val="none"/>
                <w:vertAlign w:val="baseline"/>
              </w:rPr>
            </w:pPr>
            <w:r>
              <w:rPr>
                <w:rFonts w:hint="eastAsia" w:ascii="仿宋_GB2312" w:eastAsia="仿宋_GB2312"/>
                <w:color w:val="auto"/>
                <w:sz w:val="28"/>
                <w:szCs w:val="28"/>
                <w:highlight w:val="none"/>
              </w:rPr>
              <w:t>（满分 15分）</w:t>
            </w:r>
          </w:p>
        </w:tc>
        <w:tc>
          <w:tcPr>
            <w:tcW w:w="5767" w:type="dxa"/>
            <w:vAlign w:val="center"/>
          </w:tcPr>
          <w:p>
            <w:pPr>
              <w:spacing w:line="38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（1）近五年担任过同类、同等及以上的代建项目的项目负责人得基本分1</w:t>
            </w:r>
            <w:r>
              <w:rPr>
                <w:rFonts w:hint="eastAsia" w:ascii="仿宋_GB2312" w:eastAsia="仿宋_GB2312"/>
                <w:color w:val="auto"/>
                <w:sz w:val="28"/>
                <w:szCs w:val="28"/>
                <w:highlight w:val="none"/>
                <w:lang w:val="en-US" w:eastAsia="zh-CN"/>
              </w:rPr>
              <w:t>0</w:t>
            </w:r>
            <w:r>
              <w:rPr>
                <w:rFonts w:hint="eastAsia" w:ascii="仿宋_GB2312" w:eastAsia="仿宋_GB2312"/>
                <w:color w:val="auto"/>
                <w:sz w:val="28"/>
                <w:szCs w:val="28"/>
                <w:highlight w:val="none"/>
              </w:rPr>
              <w:t>分。</w:t>
            </w:r>
          </w:p>
          <w:p>
            <w:pPr>
              <w:spacing w:line="38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（2）在上述得分基础上，有以下情形者进行加分。</w:t>
            </w:r>
          </w:p>
          <w:p>
            <w:pPr>
              <w:spacing w:line="380" w:lineRule="exact"/>
              <w:ind w:firstLine="560" w:firstLineChars="200"/>
              <w:jc w:val="left"/>
              <w:rPr>
                <w:rFonts w:hint="eastAsia" w:ascii="仿宋_GB2312" w:hAnsi="Calibri" w:eastAsia="仿宋_GB2312"/>
                <w:color w:val="auto"/>
                <w:sz w:val="32"/>
                <w:szCs w:val="32"/>
                <w:highlight w:val="none"/>
                <w:vertAlign w:val="baseline"/>
              </w:rPr>
            </w:pPr>
            <w:r>
              <w:rPr>
                <w:rFonts w:hint="eastAsia" w:ascii="仿宋_GB2312" w:eastAsia="仿宋_GB2312"/>
                <w:color w:val="auto"/>
                <w:sz w:val="28"/>
                <w:szCs w:val="28"/>
                <w:highlight w:val="none"/>
              </w:rPr>
              <w:t>近五年其所代建的项目获得</w:t>
            </w:r>
            <w:r>
              <w:rPr>
                <w:rFonts w:hint="eastAsia" w:ascii="仿宋_GB2312" w:hAnsi="仿宋_GB2312" w:eastAsia="仿宋_GB2312" w:cs="仿宋_GB2312"/>
                <w:color w:val="auto"/>
                <w:sz w:val="28"/>
                <w:szCs w:val="28"/>
                <w:highlight w:val="none"/>
                <w:lang w:val="zh-CN" w:eastAsia="zh-CN"/>
              </w:rPr>
              <w:t>国家（部）级工程质量综合性奖项</w:t>
            </w:r>
            <w:r>
              <w:rPr>
                <w:rFonts w:hint="eastAsia" w:ascii="仿宋_GB2312" w:eastAsia="仿宋_GB2312"/>
                <w:color w:val="auto"/>
                <w:sz w:val="28"/>
                <w:szCs w:val="28"/>
                <w:highlight w:val="none"/>
                <w:lang w:val="en-US" w:eastAsia="zh-CN"/>
              </w:rPr>
              <w:t>、国家级安全文明示范工地的，每项加5分；</w:t>
            </w:r>
            <w:r>
              <w:rPr>
                <w:rFonts w:hint="eastAsia" w:ascii="仿宋_GB2312" w:eastAsia="仿宋_GB2312"/>
                <w:color w:val="auto"/>
                <w:sz w:val="28"/>
                <w:szCs w:val="28"/>
                <w:highlight w:val="none"/>
              </w:rPr>
              <w:t>获得省级</w:t>
            </w:r>
            <w:r>
              <w:rPr>
                <w:rFonts w:hint="eastAsia" w:ascii="仿宋_GB2312" w:hAnsi="仿宋_GB2312" w:eastAsia="仿宋_GB2312" w:cs="仿宋_GB2312"/>
                <w:color w:val="auto"/>
                <w:sz w:val="28"/>
                <w:szCs w:val="28"/>
                <w:highlight w:val="none"/>
                <w:lang w:val="zh-CN" w:eastAsia="zh-CN"/>
              </w:rPr>
              <w:t>工程质量综合性奖项</w:t>
            </w:r>
            <w:r>
              <w:rPr>
                <w:rFonts w:hint="eastAsia" w:ascii="仿宋_GB2312" w:eastAsia="仿宋_GB2312"/>
                <w:color w:val="auto"/>
                <w:sz w:val="28"/>
                <w:szCs w:val="28"/>
                <w:highlight w:val="none"/>
                <w:lang w:eastAsia="zh-CN"/>
              </w:rPr>
              <w:t>、省级安全文明示范工地</w:t>
            </w:r>
            <w:r>
              <w:rPr>
                <w:rFonts w:hint="eastAsia" w:ascii="仿宋_GB2312" w:eastAsia="仿宋_GB2312"/>
                <w:color w:val="auto"/>
                <w:sz w:val="28"/>
                <w:szCs w:val="28"/>
                <w:highlight w:val="none"/>
              </w:rPr>
              <w:t>的，每项加3分</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获得市级</w:t>
            </w:r>
            <w:r>
              <w:rPr>
                <w:rFonts w:hint="eastAsia" w:ascii="仿宋_GB2312" w:hAnsi="仿宋_GB2312" w:eastAsia="仿宋_GB2312" w:cs="仿宋_GB2312"/>
                <w:color w:val="auto"/>
                <w:sz w:val="28"/>
                <w:szCs w:val="28"/>
                <w:highlight w:val="none"/>
                <w:lang w:val="zh-CN" w:eastAsia="zh-CN"/>
              </w:rPr>
              <w:t>工程质量综合性奖项</w:t>
            </w:r>
            <w:r>
              <w:rPr>
                <w:rFonts w:hint="eastAsia" w:ascii="仿宋_GB2312" w:eastAsia="仿宋_GB2312"/>
                <w:color w:val="auto"/>
                <w:sz w:val="28"/>
                <w:szCs w:val="28"/>
                <w:highlight w:val="none"/>
                <w:lang w:eastAsia="zh-CN"/>
              </w:rPr>
              <w:t>、市级安全文明示范工地</w:t>
            </w:r>
            <w:r>
              <w:rPr>
                <w:rFonts w:hint="eastAsia" w:ascii="仿宋_GB2312" w:eastAsia="仿宋_GB2312"/>
                <w:color w:val="auto"/>
                <w:sz w:val="28"/>
                <w:szCs w:val="28"/>
                <w:highlight w:val="none"/>
              </w:rPr>
              <w:t>的，每项加2分。</w:t>
            </w:r>
          </w:p>
        </w:tc>
        <w:tc>
          <w:tcPr>
            <w:tcW w:w="919" w:type="dxa"/>
            <w:vAlign w:val="center"/>
          </w:tcPr>
          <w:p>
            <w:pPr>
              <w:tabs>
                <w:tab w:val="right" w:pos="1923"/>
              </w:tabs>
              <w:spacing w:before="156" w:beforeLines="50" w:line="380" w:lineRule="exact"/>
              <w:jc w:val="center"/>
              <w:rPr>
                <w:rFonts w:hint="eastAsia" w:ascii="仿宋_GB2312" w:hAnsi="Calibri" w:eastAsia="仿宋_GB2312"/>
                <w:color w:val="auto"/>
                <w:sz w:val="32"/>
                <w:szCs w:val="32"/>
                <w:highlight w:val="none"/>
                <w:vertAlign w:val="baseline"/>
              </w:rPr>
            </w:pPr>
          </w:p>
        </w:tc>
      </w:tr>
    </w:tbl>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420"/>
        <w:gridCol w:w="776"/>
        <w:gridCol w:w="5044"/>
        <w:gridCol w:w="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3" w:type="pct"/>
            <w:noWrap w:val="0"/>
            <w:vAlign w:val="center"/>
          </w:tcPr>
          <w:p>
            <w:pPr>
              <w:spacing w:before="0" w:beforeLines="0" w:line="360" w:lineRule="exac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分项</w:t>
            </w:r>
          </w:p>
        </w:tc>
        <w:tc>
          <w:tcPr>
            <w:tcW w:w="769" w:type="pct"/>
            <w:noWrap w:val="0"/>
            <w:vAlign w:val="center"/>
          </w:tcPr>
          <w:p>
            <w:pPr>
              <w:spacing w:before="0" w:beforeLines="0" w:line="360" w:lineRule="exac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子项</w:t>
            </w:r>
          </w:p>
        </w:tc>
        <w:tc>
          <w:tcPr>
            <w:tcW w:w="3151" w:type="pct"/>
            <w:gridSpan w:val="2"/>
            <w:noWrap w:val="0"/>
            <w:vAlign w:val="center"/>
          </w:tcPr>
          <w:p>
            <w:pPr>
              <w:spacing w:before="0" w:beforeLines="0" w:line="3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评分标准</w:t>
            </w:r>
          </w:p>
        </w:tc>
        <w:tc>
          <w:tcPr>
            <w:tcW w:w="485" w:type="pct"/>
            <w:noWrap w:val="0"/>
            <w:vAlign w:val="center"/>
          </w:tcPr>
          <w:p>
            <w:pPr>
              <w:spacing w:before="0" w:beforeLines="0" w:line="360" w:lineRule="exac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3" w:type="pct"/>
            <w:vMerge w:val="restart"/>
            <w:noWrap w:val="0"/>
            <w:vAlign w:val="center"/>
          </w:tcPr>
          <w:p>
            <w:pPr>
              <w:spacing w:line="360" w:lineRule="exact"/>
              <w:jc w:val="left"/>
              <w:rPr>
                <w:rFonts w:ascii="仿宋_GB2312" w:hAnsi="Calibri" w:eastAsia="仿宋_GB2312"/>
                <w:color w:val="auto"/>
                <w:sz w:val="28"/>
                <w:szCs w:val="28"/>
                <w:highlight w:val="none"/>
              </w:rPr>
            </w:pPr>
          </w:p>
          <w:p>
            <w:pPr>
              <w:spacing w:line="360" w:lineRule="exact"/>
              <w:jc w:val="center"/>
              <w:rPr>
                <w:rFonts w:ascii="仿宋_GB2312" w:hAnsi="Calibri" w:eastAsia="仿宋_GB2312"/>
                <w:color w:val="auto"/>
                <w:sz w:val="32"/>
                <w:szCs w:val="32"/>
                <w:highlight w:val="none"/>
              </w:rPr>
            </w:pPr>
            <w:r>
              <w:rPr>
                <w:rFonts w:hint="eastAsia" w:ascii="仿宋_GB2312" w:eastAsia="仿宋_GB2312"/>
                <w:color w:val="auto"/>
                <w:sz w:val="28"/>
                <w:szCs w:val="28"/>
                <w:highlight w:val="none"/>
              </w:rPr>
              <w:t>项目管理机构及人员配备</w:t>
            </w:r>
            <w:r>
              <w:rPr>
                <w:rFonts w:hint="eastAsia" w:ascii="仿宋_GB2312" w:hAnsi="Cambria Math" w:eastAsia="仿宋_GB2312" w:cs="Cambria Math"/>
                <w:color w:val="auto"/>
                <w:sz w:val="28"/>
                <w:szCs w:val="28"/>
                <w:highlight w:val="none"/>
              </w:rPr>
              <w:t>A</w:t>
            </w:r>
            <w:r>
              <w:rPr>
                <w:rFonts w:hint="eastAsia" w:ascii="仿宋_GB2312" w:hAnsi="Cambria Math" w:eastAsia="仿宋_GB2312" w:cs="Cambria Math"/>
                <w:color w:val="auto"/>
                <w:sz w:val="28"/>
                <w:szCs w:val="28"/>
                <w:highlight w:val="none"/>
                <w:vertAlign w:val="subscript"/>
              </w:rPr>
              <w:t>i</w:t>
            </w:r>
            <w:r>
              <w:rPr>
                <w:rFonts w:hint="eastAsia" w:ascii="仿宋_GB2312" w:hAnsi="仿宋_GB2312" w:eastAsia="仿宋_GB2312" w:cs="仿宋_GB2312"/>
                <w:color w:val="auto"/>
                <w:sz w:val="28"/>
                <w:szCs w:val="28"/>
                <w:highlight w:val="none"/>
              </w:rPr>
              <w:t>（满分3</w:t>
            </w:r>
            <w:r>
              <w:rPr>
                <w:rFonts w:hint="eastAsia" w:ascii="仿宋_GB2312" w:hAnsi="仿宋_GB2312" w:eastAsia="仿宋_GB2312" w:cs="仿宋_GB2312"/>
                <w:color w:val="auto"/>
                <w:sz w:val="28"/>
                <w:szCs w:val="28"/>
                <w:highlight w:val="none"/>
                <w:lang w:val="en-US" w:eastAsia="zh-CN"/>
              </w:rPr>
              <w:t>0</w:t>
            </w:r>
            <w:r>
              <w:rPr>
                <w:rFonts w:hint="eastAsia" w:ascii="仿宋_GB2312" w:eastAsia="仿宋_GB2312"/>
                <w:color w:val="auto"/>
                <w:sz w:val="28"/>
                <w:szCs w:val="28"/>
                <w:highlight w:val="none"/>
              </w:rPr>
              <w:t>分）</w:t>
            </w:r>
          </w:p>
        </w:tc>
        <w:tc>
          <w:tcPr>
            <w:tcW w:w="769" w:type="pct"/>
            <w:vMerge w:val="restart"/>
            <w:noWrap w:val="0"/>
            <w:vAlign w:val="center"/>
          </w:tcPr>
          <w:p>
            <w:pPr>
              <w:spacing w:line="3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项目负责人答辩</w:t>
            </w:r>
          </w:p>
          <w:p>
            <w:pPr>
              <w:spacing w:line="3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（满分10分）</w:t>
            </w:r>
          </w:p>
        </w:tc>
        <w:tc>
          <w:tcPr>
            <w:tcW w:w="3151" w:type="pct"/>
            <w:gridSpan w:val="2"/>
            <w:noWrap w:val="0"/>
            <w:vAlign w:val="center"/>
          </w:tcPr>
          <w:p>
            <w:pPr>
              <w:tabs>
                <w:tab w:val="right" w:pos="1923"/>
              </w:tabs>
              <w:spacing w:line="36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内容包括：本项目管理需求、重点、难点及解决方案以及评标小组提出的相关问题等。</w:t>
            </w:r>
          </w:p>
        </w:tc>
        <w:tc>
          <w:tcPr>
            <w:tcW w:w="485" w:type="pct"/>
            <w:noWrap w:val="0"/>
            <w:vAlign w:val="center"/>
          </w:tcPr>
          <w:p>
            <w:pPr>
              <w:tabs>
                <w:tab w:val="right" w:pos="1923"/>
              </w:tabs>
              <w:spacing w:before="156" w:beforeLines="50" w:line="360" w:lineRule="exact"/>
              <w:jc w:val="center"/>
              <w:rPr>
                <w:rFonts w:hint="eastAsia" w:ascii="仿宋_GB2312"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3" w:type="pct"/>
            <w:vMerge w:val="continue"/>
            <w:noWrap w:val="0"/>
            <w:vAlign w:val="top"/>
          </w:tcPr>
          <w:p>
            <w:pPr>
              <w:spacing w:line="360" w:lineRule="exact"/>
              <w:jc w:val="center"/>
              <w:rPr>
                <w:rFonts w:hint="eastAsia" w:ascii="仿宋_GB2312" w:hAnsi="Calibri" w:eastAsia="仿宋_GB2312"/>
                <w:color w:val="auto"/>
                <w:sz w:val="28"/>
                <w:szCs w:val="28"/>
                <w:highlight w:val="none"/>
              </w:rPr>
            </w:pPr>
          </w:p>
        </w:tc>
        <w:tc>
          <w:tcPr>
            <w:tcW w:w="769" w:type="pct"/>
            <w:vMerge w:val="continue"/>
            <w:noWrap w:val="0"/>
            <w:vAlign w:val="center"/>
          </w:tcPr>
          <w:p>
            <w:pPr>
              <w:spacing w:line="360" w:lineRule="exact"/>
              <w:jc w:val="center"/>
              <w:rPr>
                <w:rFonts w:hint="eastAsia" w:ascii="仿宋_GB2312" w:hAnsi="Calibri" w:eastAsia="仿宋_GB2312"/>
                <w:color w:val="auto"/>
                <w:sz w:val="28"/>
                <w:szCs w:val="28"/>
                <w:highlight w:val="none"/>
              </w:rPr>
            </w:pPr>
          </w:p>
        </w:tc>
        <w:tc>
          <w:tcPr>
            <w:tcW w:w="420" w:type="pct"/>
            <w:noWrap w:val="0"/>
            <w:vAlign w:val="center"/>
          </w:tcPr>
          <w:p>
            <w:pPr>
              <w:spacing w:line="3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陈述环节（满分5分）</w:t>
            </w:r>
          </w:p>
        </w:tc>
        <w:tc>
          <w:tcPr>
            <w:tcW w:w="2731" w:type="pct"/>
            <w:noWrap w:val="0"/>
            <w:vAlign w:val="top"/>
          </w:tcPr>
          <w:p>
            <w:pPr>
              <w:tabs>
                <w:tab w:val="right" w:pos="1923"/>
              </w:tabs>
              <w:spacing w:line="360" w:lineRule="exact"/>
              <w:ind w:firstLine="560" w:firstLineChars="200"/>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针对项目建设标准及管理需求，阐述提出本项目的投资、工期、质量、安全文明施工、综合协调等管理重点、难点及相应解决方案（或优化措施）情况：</w:t>
            </w:r>
          </w:p>
          <w:p>
            <w:pPr>
              <w:tabs>
                <w:tab w:val="right" w:pos="1923"/>
              </w:tabs>
              <w:spacing w:line="360" w:lineRule="exact"/>
              <w:ind w:firstLine="560" w:firstLineChars="200"/>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优秀（5分)：方案考虑全面，论述完整，符合实际，符合招标人需求，针对性强。</w:t>
            </w:r>
          </w:p>
          <w:p>
            <w:pPr>
              <w:tabs>
                <w:tab w:val="right" w:pos="1923"/>
              </w:tabs>
              <w:spacing w:line="360" w:lineRule="exact"/>
              <w:ind w:firstLine="560" w:firstLineChars="200"/>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良好（4分)：方案考虑不够全面，论述比较完整，符合实际，基本满足招标人需求，针对性较强。</w:t>
            </w:r>
          </w:p>
          <w:p>
            <w:pPr>
              <w:tabs>
                <w:tab w:val="right" w:pos="1923"/>
              </w:tabs>
              <w:spacing w:line="360" w:lineRule="exact"/>
              <w:ind w:firstLine="560" w:firstLineChars="200"/>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一般（3分)：方案有欠缺，能基本满足招标人需求，针对性不强。</w:t>
            </w:r>
          </w:p>
          <w:p>
            <w:pPr>
              <w:spacing w:line="360" w:lineRule="exact"/>
              <w:ind w:firstLine="560" w:firstLineChars="200"/>
              <w:jc w:val="left"/>
              <w:rPr>
                <w:rFonts w:hint="eastAsia" w:ascii="仿宋_GB2312" w:eastAsia="仿宋_GB2312"/>
                <w:color w:val="auto"/>
                <w:sz w:val="28"/>
                <w:szCs w:val="28"/>
                <w:highlight w:val="none"/>
              </w:rPr>
            </w:pPr>
            <w:r>
              <w:rPr>
                <w:rFonts w:hint="eastAsia" w:ascii="仿宋_GB2312" w:hAnsi="宋体" w:eastAsia="仿宋_GB2312"/>
                <w:color w:val="auto"/>
                <w:sz w:val="28"/>
                <w:szCs w:val="28"/>
                <w:highlight w:val="none"/>
              </w:rPr>
              <w:t>较差（</w:t>
            </w:r>
            <w:r>
              <w:rPr>
                <w:rFonts w:hint="eastAsia" w:ascii="仿宋_GB2312" w:hAnsi="宋体" w:eastAsia="仿宋_GB2312"/>
                <w:color w:val="auto"/>
                <w:sz w:val="28"/>
                <w:szCs w:val="28"/>
                <w:highlight w:val="none"/>
                <w:lang w:val="en-US" w:eastAsia="zh-CN"/>
              </w:rPr>
              <w:t>1</w:t>
            </w:r>
            <w:r>
              <w:rPr>
                <w:rFonts w:hint="eastAsia" w:ascii="仿宋_GB2312" w:hAnsi="宋体" w:eastAsia="仿宋_GB2312"/>
                <w:color w:val="auto"/>
                <w:sz w:val="28"/>
                <w:szCs w:val="28"/>
                <w:highlight w:val="none"/>
              </w:rPr>
              <w:t>分）：方案简单，仅为通用性方案，没有针对性，论述不完整、不符合项目特点。</w:t>
            </w:r>
          </w:p>
        </w:tc>
        <w:tc>
          <w:tcPr>
            <w:tcW w:w="485" w:type="pct"/>
            <w:noWrap w:val="0"/>
            <w:vAlign w:val="top"/>
          </w:tcPr>
          <w:p>
            <w:pPr>
              <w:spacing w:line="360" w:lineRule="exact"/>
              <w:jc w:val="left"/>
              <w:rPr>
                <w:rFonts w:hint="eastAsia" w:ascii="仿宋_GB2312" w:hAnsi="Calibri"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593" w:type="pct"/>
            <w:vMerge w:val="continue"/>
            <w:noWrap w:val="0"/>
            <w:vAlign w:val="top"/>
          </w:tcPr>
          <w:p>
            <w:pPr>
              <w:spacing w:line="360" w:lineRule="exact"/>
              <w:jc w:val="left"/>
              <w:rPr>
                <w:rFonts w:ascii="仿宋_GB2312" w:hAnsi="Calibri" w:eastAsia="仿宋_GB2312"/>
                <w:color w:val="auto"/>
                <w:sz w:val="28"/>
                <w:szCs w:val="28"/>
                <w:highlight w:val="none"/>
              </w:rPr>
            </w:pPr>
          </w:p>
        </w:tc>
        <w:tc>
          <w:tcPr>
            <w:tcW w:w="769" w:type="pct"/>
            <w:vMerge w:val="continue"/>
            <w:noWrap w:val="0"/>
            <w:vAlign w:val="center"/>
          </w:tcPr>
          <w:p>
            <w:pPr>
              <w:spacing w:line="360" w:lineRule="exact"/>
              <w:jc w:val="center"/>
              <w:rPr>
                <w:rFonts w:hint="eastAsia" w:ascii="仿宋_GB2312" w:hAnsi="Calibri" w:eastAsia="仿宋_GB2312"/>
                <w:color w:val="auto"/>
                <w:sz w:val="28"/>
                <w:szCs w:val="28"/>
                <w:highlight w:val="none"/>
              </w:rPr>
            </w:pPr>
          </w:p>
        </w:tc>
        <w:tc>
          <w:tcPr>
            <w:tcW w:w="420" w:type="pct"/>
            <w:noWrap w:val="0"/>
            <w:vAlign w:val="center"/>
          </w:tcPr>
          <w:p>
            <w:pPr>
              <w:spacing w:line="3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答辩环节（满分5分）</w:t>
            </w:r>
          </w:p>
        </w:tc>
        <w:tc>
          <w:tcPr>
            <w:tcW w:w="2731" w:type="pct"/>
            <w:noWrap w:val="0"/>
            <w:vAlign w:val="top"/>
          </w:tcPr>
          <w:p>
            <w:pPr>
              <w:tabs>
                <w:tab w:val="right" w:pos="1923"/>
              </w:tabs>
              <w:spacing w:line="360" w:lineRule="exact"/>
              <w:ind w:firstLine="560" w:firstLineChars="200"/>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评委根据项目负责人阐述的方案提问，项目负责人进行答辩情况：</w:t>
            </w:r>
          </w:p>
          <w:p>
            <w:pPr>
              <w:tabs>
                <w:tab w:val="right" w:pos="1923"/>
              </w:tabs>
              <w:spacing w:line="360" w:lineRule="exact"/>
              <w:ind w:firstLine="560" w:firstLineChars="200"/>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优秀（5分)：对评委提出的问题理解深刻，回答快速准确、措施科学合理、条例表述清晰、重点突出，符合项目管理实际。</w:t>
            </w:r>
          </w:p>
          <w:p>
            <w:pPr>
              <w:tabs>
                <w:tab w:val="right" w:pos="1923"/>
              </w:tabs>
              <w:spacing w:line="360" w:lineRule="exact"/>
              <w:ind w:firstLine="560" w:firstLineChars="200"/>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良好（4分)：对评委提出的问题理解比较深刻、回答比较准确、措施基本合理、表述比较清晰、能突出重点，符合项目管理实际。</w:t>
            </w:r>
          </w:p>
          <w:p>
            <w:pPr>
              <w:tabs>
                <w:tab w:val="right" w:pos="1923"/>
              </w:tabs>
              <w:spacing w:line="360" w:lineRule="exact"/>
              <w:ind w:firstLine="560" w:firstLineChars="200"/>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一般（3分)：对评委提出的问题基本理解、回答基本准确、表述基本清晰，措施具有一定合理性。</w:t>
            </w:r>
          </w:p>
          <w:p>
            <w:pPr>
              <w:spacing w:line="360" w:lineRule="exact"/>
              <w:jc w:val="left"/>
              <w:rPr>
                <w:rFonts w:hint="eastAsia" w:ascii="仿宋_GB2312" w:eastAsia="仿宋_GB2312"/>
                <w:color w:val="auto"/>
                <w:sz w:val="28"/>
                <w:szCs w:val="28"/>
                <w:highlight w:val="none"/>
              </w:rPr>
            </w:pPr>
            <w:r>
              <w:rPr>
                <w:rFonts w:hint="eastAsia" w:ascii="仿宋_GB2312" w:hAnsi="宋体" w:eastAsia="仿宋_GB2312"/>
                <w:color w:val="auto"/>
                <w:sz w:val="28"/>
                <w:szCs w:val="28"/>
                <w:highlight w:val="none"/>
              </w:rPr>
              <w:t xml:space="preserve">   较差（</w:t>
            </w:r>
            <w:r>
              <w:rPr>
                <w:rFonts w:hint="eastAsia" w:ascii="仿宋_GB2312" w:hAnsi="宋体" w:eastAsia="仿宋_GB2312"/>
                <w:color w:val="auto"/>
                <w:sz w:val="28"/>
                <w:szCs w:val="28"/>
                <w:highlight w:val="none"/>
                <w:lang w:val="en-US" w:eastAsia="zh-CN"/>
              </w:rPr>
              <w:t>1</w:t>
            </w:r>
            <w:r>
              <w:rPr>
                <w:rFonts w:hint="eastAsia" w:ascii="仿宋_GB2312" w:hAnsi="宋体" w:eastAsia="仿宋_GB2312"/>
                <w:color w:val="auto"/>
                <w:sz w:val="28"/>
                <w:szCs w:val="28"/>
                <w:highlight w:val="none"/>
              </w:rPr>
              <w:t>分)：对评委提出的问题理解不清楚、回答针对性不强、重点不突出、表述不清晰。</w:t>
            </w:r>
          </w:p>
        </w:tc>
        <w:tc>
          <w:tcPr>
            <w:tcW w:w="485" w:type="pct"/>
            <w:noWrap w:val="0"/>
            <w:vAlign w:val="top"/>
          </w:tcPr>
          <w:p>
            <w:pPr>
              <w:spacing w:line="360" w:lineRule="exact"/>
              <w:jc w:val="left"/>
              <w:rPr>
                <w:rFonts w:hint="eastAsia" w:ascii="仿宋_GB2312" w:hAnsi="Calibri"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3" w:type="pct"/>
            <w:vMerge w:val="continue"/>
            <w:noWrap w:val="0"/>
            <w:vAlign w:val="top"/>
          </w:tcPr>
          <w:p>
            <w:pPr>
              <w:spacing w:line="360" w:lineRule="exact"/>
              <w:jc w:val="left"/>
              <w:rPr>
                <w:rFonts w:hint="eastAsia" w:ascii="仿宋_GB2312" w:hAnsi="Calibri" w:eastAsia="仿宋_GB2312"/>
                <w:color w:val="auto"/>
                <w:sz w:val="28"/>
                <w:szCs w:val="28"/>
                <w:highlight w:val="none"/>
              </w:rPr>
            </w:pPr>
          </w:p>
        </w:tc>
        <w:tc>
          <w:tcPr>
            <w:tcW w:w="769" w:type="pct"/>
            <w:noWrap w:val="0"/>
            <w:vAlign w:val="center"/>
          </w:tcPr>
          <w:p>
            <w:pPr>
              <w:spacing w:line="36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其他管理人员配备（满分 </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分） </w:t>
            </w:r>
          </w:p>
        </w:tc>
        <w:tc>
          <w:tcPr>
            <w:tcW w:w="3151" w:type="pct"/>
            <w:gridSpan w:val="2"/>
            <w:noWrap w:val="0"/>
            <w:vAlign w:val="top"/>
          </w:tcPr>
          <w:p>
            <w:pPr>
              <w:tabs>
                <w:tab w:val="right" w:pos="1923"/>
              </w:tabs>
              <w:spacing w:line="36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（1）管理人员配备人数及相应任职资格符合招标文件要求的，得满分。</w:t>
            </w:r>
          </w:p>
          <w:p>
            <w:pPr>
              <w:tabs>
                <w:tab w:val="right" w:pos="1923"/>
              </w:tabs>
              <w:spacing w:line="36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（2）拟派管理人员未达到招标文件要求的人数或相应任职资格的，每人次扣</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分。</w:t>
            </w:r>
          </w:p>
        </w:tc>
        <w:tc>
          <w:tcPr>
            <w:tcW w:w="485" w:type="pct"/>
            <w:noWrap w:val="0"/>
            <w:vAlign w:val="top"/>
          </w:tcPr>
          <w:p>
            <w:pPr>
              <w:spacing w:line="360" w:lineRule="exact"/>
              <w:jc w:val="left"/>
              <w:rPr>
                <w:rFonts w:hint="eastAsia" w:ascii="仿宋_GB2312" w:hAnsi="Calibri" w:eastAsia="仿宋_GB2312"/>
                <w:color w:val="auto"/>
                <w:sz w:val="28"/>
                <w:szCs w:val="28"/>
                <w:highlight w:val="none"/>
              </w:rPr>
            </w:pPr>
          </w:p>
        </w:tc>
      </w:tr>
    </w:tbl>
    <w:p>
      <w:pPr>
        <w:snapToGrid w:val="0"/>
        <w:spacing w:line="420" w:lineRule="exact"/>
        <w:jc w:val="left"/>
        <w:rPr>
          <w:rFonts w:hint="eastAsia" w:ascii="仿宋_GB2312" w:eastAsia="仿宋_GB2312"/>
          <w:color w:val="auto"/>
          <w:sz w:val="28"/>
          <w:szCs w:val="28"/>
          <w:highlight w:val="none"/>
        </w:rPr>
      </w:pPr>
      <w:r>
        <w:rPr>
          <w:rFonts w:hint="eastAsia" w:ascii="仿宋_GB2312" w:hAnsi="Calibri" w:eastAsia="仿宋_GB2312"/>
          <w:color w:val="auto"/>
          <w:sz w:val="28"/>
          <w:szCs w:val="28"/>
          <w:highlight w:val="none"/>
        </w:rPr>
        <w:t>备注</w:t>
      </w:r>
      <w:r>
        <w:rPr>
          <w:rFonts w:hint="eastAsia" w:ascii="仿宋_GB2312" w:eastAsia="仿宋_GB2312"/>
          <w:color w:val="auto"/>
          <w:sz w:val="28"/>
          <w:szCs w:val="28"/>
          <w:highlight w:val="none"/>
        </w:rPr>
        <w:t>：</w:t>
      </w:r>
    </w:p>
    <w:p>
      <w:pPr>
        <w:snapToGrid w:val="0"/>
        <w:spacing w:line="42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1.每项得分不超过满分，最低分为</w:t>
      </w:r>
      <w:r>
        <w:rPr>
          <w:rFonts w:ascii="仿宋_GB2312" w:hAnsi="Calibri" w:eastAsia="仿宋_GB2312"/>
          <w:color w:val="auto"/>
          <w:sz w:val="28"/>
          <w:szCs w:val="28"/>
          <w:highlight w:val="none"/>
        </w:rPr>
        <w:t>0</w:t>
      </w:r>
      <w:r>
        <w:rPr>
          <w:rFonts w:hint="eastAsia" w:ascii="仿宋_GB2312" w:hAnsi="Calibri" w:eastAsia="仿宋_GB2312"/>
          <w:color w:val="auto"/>
          <w:sz w:val="28"/>
          <w:szCs w:val="28"/>
          <w:highlight w:val="none"/>
        </w:rPr>
        <w:t>分。</w:t>
      </w:r>
    </w:p>
    <w:p>
      <w:pPr>
        <w:snapToGrid w:val="0"/>
        <w:spacing w:line="420" w:lineRule="exact"/>
        <w:ind w:firstLine="560" w:firstLineChars="200"/>
        <w:jc w:val="left"/>
        <w:rPr>
          <w:rFonts w:hint="default" w:ascii="仿宋_GB2312" w:hAnsi="Calibri" w:eastAsia="仿宋_GB2312"/>
          <w:color w:val="auto"/>
          <w:sz w:val="28"/>
          <w:szCs w:val="28"/>
          <w:highlight w:val="none"/>
          <w:lang w:val="en-US" w:eastAsia="zh-CN"/>
        </w:rPr>
      </w:pPr>
      <w:r>
        <w:rPr>
          <w:rFonts w:hint="eastAsia" w:ascii="仿宋_GB2312" w:hAnsi="Calibri" w:eastAsia="仿宋_GB2312"/>
          <w:color w:val="auto"/>
          <w:sz w:val="28"/>
          <w:szCs w:val="28"/>
          <w:highlight w:val="none"/>
        </w:rPr>
        <w:t>2.近</w:t>
      </w:r>
      <w:r>
        <w:rPr>
          <w:rFonts w:ascii="仿宋_GB2312" w:hAnsi="Calibri" w:eastAsia="仿宋_GB2312"/>
          <w:color w:val="auto"/>
          <w:sz w:val="28"/>
          <w:szCs w:val="28"/>
          <w:highlight w:val="none"/>
        </w:rPr>
        <w:t>X</w:t>
      </w:r>
      <w:r>
        <w:rPr>
          <w:rFonts w:hint="eastAsia" w:ascii="仿宋_GB2312" w:hAnsi="Calibri" w:eastAsia="仿宋_GB2312"/>
          <w:color w:val="auto"/>
          <w:sz w:val="28"/>
          <w:szCs w:val="28"/>
          <w:highlight w:val="none"/>
        </w:rPr>
        <w:t>年，是指发布招标公告之起始日起向前顺推</w:t>
      </w:r>
      <w:r>
        <w:rPr>
          <w:rFonts w:ascii="仿宋_GB2312" w:hAnsi="Calibri" w:eastAsia="仿宋_GB2312"/>
          <w:color w:val="auto"/>
          <w:sz w:val="28"/>
          <w:szCs w:val="28"/>
          <w:highlight w:val="none"/>
        </w:rPr>
        <w:t>X</w:t>
      </w:r>
      <w:r>
        <w:rPr>
          <w:rFonts w:hint="eastAsia" w:ascii="仿宋_GB2312" w:hAnsi="Calibri" w:eastAsia="仿宋_GB2312"/>
          <w:color w:val="auto"/>
          <w:sz w:val="28"/>
          <w:szCs w:val="28"/>
          <w:highlight w:val="none"/>
        </w:rPr>
        <w:t>年，如：近五年，实质发布招标公告之起始日起向前顺推</w:t>
      </w:r>
      <w:r>
        <w:rPr>
          <w:rFonts w:ascii="仿宋_GB2312" w:hAnsi="Calibri" w:eastAsia="仿宋_GB2312"/>
          <w:color w:val="auto"/>
          <w:sz w:val="28"/>
          <w:szCs w:val="28"/>
          <w:highlight w:val="none"/>
        </w:rPr>
        <w:t>5</w:t>
      </w:r>
      <w:r>
        <w:rPr>
          <w:rFonts w:hint="eastAsia" w:ascii="仿宋_GB2312" w:hAnsi="Calibri" w:eastAsia="仿宋_GB2312"/>
          <w:color w:val="auto"/>
          <w:sz w:val="28"/>
          <w:szCs w:val="28"/>
          <w:highlight w:val="none"/>
        </w:rPr>
        <w:t>年。</w:t>
      </w:r>
    </w:p>
    <w:p>
      <w:pPr>
        <w:keepNext w:val="0"/>
        <w:keepLines w:val="0"/>
        <w:pageBreakBefore w:val="0"/>
        <w:widowControl/>
        <w:kinsoku/>
        <w:wordWrap/>
        <w:overflowPunct/>
        <w:topLinePunct w:val="0"/>
        <w:autoSpaceDE/>
        <w:autoSpaceDN/>
        <w:bidi w:val="0"/>
        <w:adjustRightInd/>
        <w:snapToGrid w:val="0"/>
        <w:spacing w:line="420" w:lineRule="exact"/>
        <w:ind w:firstLine="560" w:firstLineChars="200"/>
        <w:jc w:val="left"/>
        <w:textAlignment w:val="auto"/>
        <w:rPr>
          <w:rFonts w:hint="eastAsia" w:ascii="仿宋_GB2312" w:hAnsi="仿宋_GB2312" w:eastAsia="仿宋_GB2312" w:cs="仿宋_GB2312"/>
          <w:color w:val="auto"/>
          <w:sz w:val="28"/>
          <w:szCs w:val="28"/>
          <w:highlight w:val="none"/>
          <w:lang w:val="zh-CN"/>
        </w:rPr>
      </w:pPr>
      <w:r>
        <w:rPr>
          <w:rFonts w:hint="eastAsia" w:ascii="仿宋_GB2312" w:hAnsi="Calibri" w:eastAsia="仿宋_GB2312"/>
          <w:color w:val="auto"/>
          <w:sz w:val="28"/>
          <w:szCs w:val="28"/>
          <w:highlight w:val="none"/>
          <w:lang w:val="en-US" w:eastAsia="zh-CN"/>
        </w:rPr>
        <w:t>3.同一项目同一类型奖项按最高奖项计取，时间以获奖证书或发布文件时间为准。</w:t>
      </w:r>
      <w:r>
        <w:rPr>
          <w:rFonts w:hint="eastAsia" w:ascii="仿宋_GB2312" w:hAnsi="仿宋_GB2312" w:eastAsia="仿宋_GB2312" w:cs="仿宋_GB2312"/>
          <w:color w:val="auto"/>
          <w:sz w:val="28"/>
          <w:szCs w:val="28"/>
          <w:highlight w:val="none"/>
          <w:lang w:eastAsia="zh-CN"/>
        </w:rPr>
        <w:t>其中，</w:t>
      </w:r>
      <w:r>
        <w:rPr>
          <w:rFonts w:hint="eastAsia" w:ascii="仿宋_GB2312" w:hAnsi="仿宋_GB2312" w:eastAsia="仿宋_GB2312" w:cs="仿宋_GB2312"/>
          <w:color w:val="auto"/>
          <w:sz w:val="28"/>
          <w:szCs w:val="28"/>
          <w:highlight w:val="none"/>
          <w:lang w:val="zh-CN" w:eastAsia="zh-CN"/>
        </w:rPr>
        <w:t>国家（部）级工程质量综合性奖项指</w:t>
      </w:r>
      <w:r>
        <w:rPr>
          <w:rFonts w:hint="eastAsia" w:ascii="仿宋_GB2312" w:hAnsi="仿宋_GB2312" w:eastAsia="仿宋_GB2312" w:cs="仿宋_GB2312"/>
          <w:color w:val="auto"/>
          <w:sz w:val="28"/>
          <w:szCs w:val="28"/>
          <w:highlight w:val="none"/>
          <w:lang w:eastAsia="zh-CN"/>
        </w:rPr>
        <w:t>国家优质工程奖、</w:t>
      </w:r>
      <w:r>
        <w:rPr>
          <w:rFonts w:hint="eastAsia" w:ascii="仿宋_GB2312" w:hAnsi="仿宋_GB2312" w:eastAsia="仿宋_GB2312" w:cs="仿宋_GB2312"/>
          <w:color w:val="auto"/>
          <w:sz w:val="28"/>
          <w:szCs w:val="28"/>
          <w:highlight w:val="none"/>
        </w:rPr>
        <w:t>中国建设工程鲁班奖</w:t>
      </w:r>
      <w:r>
        <w:rPr>
          <w:rFonts w:hint="eastAsia" w:ascii="仿宋_GB2312" w:hAnsi="仿宋_GB2312" w:eastAsia="仿宋_GB2312" w:cs="仿宋_GB2312"/>
          <w:color w:val="auto"/>
          <w:sz w:val="28"/>
          <w:szCs w:val="28"/>
          <w:highlight w:val="none"/>
          <w:lang w:eastAsia="zh-CN"/>
        </w:rPr>
        <w:t>、中国土木工程詹天佑奖、李春奖（公路交通优质工程奖）、大禹水利科学技术奖、水运交通优质工程奖；</w:t>
      </w:r>
      <w:r>
        <w:rPr>
          <w:rFonts w:hint="eastAsia" w:ascii="仿宋_GB2312" w:hAnsi="仿宋_GB2312" w:eastAsia="仿宋_GB2312" w:cs="仿宋_GB2312"/>
          <w:color w:val="auto"/>
          <w:sz w:val="28"/>
          <w:szCs w:val="28"/>
          <w:highlight w:val="none"/>
          <w:lang w:val="zh-CN" w:eastAsia="zh-CN"/>
        </w:rPr>
        <w:t>省级工程质量综合性奖项指“</w:t>
      </w:r>
      <w:r>
        <w:rPr>
          <w:rFonts w:hint="eastAsia" w:ascii="仿宋_GB2312" w:hAnsi="仿宋_GB2312" w:eastAsia="仿宋_GB2312" w:cs="仿宋_GB2312"/>
          <w:color w:val="auto"/>
          <w:sz w:val="28"/>
          <w:szCs w:val="28"/>
          <w:highlight w:val="none"/>
          <w:lang w:eastAsia="zh-CN"/>
        </w:rPr>
        <w:t>闽江杯</w:t>
      </w:r>
      <w:r>
        <w:rPr>
          <w:rFonts w:hint="eastAsia" w:ascii="仿宋_GB2312" w:hAnsi="仿宋_GB2312" w:eastAsia="仿宋_GB2312" w:cs="仿宋_GB2312"/>
          <w:color w:val="auto"/>
          <w:sz w:val="28"/>
          <w:szCs w:val="28"/>
          <w:highlight w:val="none"/>
          <w:lang w:val="zh-CN" w:eastAsia="zh-CN"/>
        </w:rPr>
        <w:t>”优质工程奖、“闽水杯”水利优质工程奖</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zh-CN" w:eastAsia="zh-CN"/>
        </w:rPr>
        <w:t>市级工程质量综合性奖项指工程</w:t>
      </w:r>
      <w:r>
        <w:rPr>
          <w:rFonts w:hint="eastAsia" w:ascii="仿宋_GB2312" w:hAnsi="仿宋_GB2312" w:eastAsia="仿宋_GB2312" w:cs="仿宋_GB2312"/>
          <w:color w:val="auto"/>
          <w:sz w:val="28"/>
          <w:szCs w:val="28"/>
          <w:highlight w:val="none"/>
          <w:lang w:eastAsia="zh-CN"/>
        </w:rPr>
        <w:t>质量评价为市级优良等级</w:t>
      </w:r>
      <w:r>
        <w:rPr>
          <w:rFonts w:hint="eastAsia" w:ascii="仿宋_GB2312" w:hAnsi="仿宋_GB2312" w:eastAsia="仿宋_GB2312" w:cs="仿宋_GB2312"/>
          <w:color w:val="auto"/>
          <w:sz w:val="28"/>
          <w:szCs w:val="28"/>
          <w:highlight w:val="none"/>
          <w:lang w:val="zh-CN"/>
        </w:rPr>
        <w:t>。</w:t>
      </w:r>
    </w:p>
    <w:p>
      <w:pPr>
        <w:snapToGrid w:val="0"/>
        <w:spacing w:line="42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lang w:val="en-US" w:eastAsia="zh-CN"/>
        </w:rPr>
        <w:t>4</w:t>
      </w:r>
      <w:r>
        <w:rPr>
          <w:rFonts w:hint="eastAsia" w:ascii="仿宋_GB2312" w:hAnsi="Calibri" w:eastAsia="仿宋_GB2312"/>
          <w:color w:val="auto"/>
          <w:sz w:val="28"/>
          <w:szCs w:val="28"/>
          <w:highlight w:val="none"/>
        </w:rPr>
        <w:t>.</w:t>
      </w:r>
      <w:r>
        <w:rPr>
          <w:rFonts w:ascii="仿宋_GB2312" w:hAnsi="Calibri" w:eastAsia="仿宋_GB2312"/>
          <w:color w:val="auto"/>
          <w:sz w:val="28"/>
          <w:szCs w:val="28"/>
          <w:highlight w:val="none"/>
        </w:rPr>
        <w:t>同类、同等及以上指与招标项目工程类别相同且等级相同或者高于招标项目等级的项目，工程类别及等级参照建设部令第158号附表2</w:t>
      </w:r>
      <w:r>
        <w:rPr>
          <w:rFonts w:hint="eastAsia" w:ascii="仿宋_GB2312" w:hAnsi="Calibri" w:eastAsia="仿宋_GB2312"/>
          <w:color w:val="auto"/>
          <w:sz w:val="28"/>
          <w:szCs w:val="28"/>
          <w:highlight w:val="none"/>
          <w:lang w:eastAsia="zh-CN"/>
        </w:rPr>
        <w:t>，具体</w:t>
      </w:r>
      <w:r>
        <w:rPr>
          <w:rFonts w:ascii="仿宋_GB2312" w:hAnsi="Calibri" w:eastAsia="仿宋_GB2312"/>
          <w:color w:val="auto"/>
          <w:sz w:val="28"/>
          <w:szCs w:val="28"/>
          <w:highlight w:val="none"/>
        </w:rPr>
        <w:t>工程类别及等级</w:t>
      </w:r>
      <w:r>
        <w:rPr>
          <w:rFonts w:hint="eastAsia" w:ascii="仿宋_GB2312" w:hAnsi="Calibri" w:eastAsia="仿宋_GB2312"/>
          <w:color w:val="auto"/>
          <w:sz w:val="28"/>
          <w:szCs w:val="28"/>
          <w:highlight w:val="none"/>
          <w:lang w:eastAsia="zh-CN"/>
        </w:rPr>
        <w:t>由招标人在本款中予以明确</w:t>
      </w:r>
      <w:r>
        <w:rPr>
          <w:rFonts w:ascii="仿宋_GB2312" w:hAnsi="Calibri" w:eastAsia="仿宋_GB2312"/>
          <w:color w:val="auto"/>
          <w:sz w:val="28"/>
          <w:szCs w:val="28"/>
          <w:highlight w:val="none"/>
        </w:rPr>
        <w:t>。</w:t>
      </w:r>
    </w:p>
    <w:p>
      <w:pPr>
        <w:snapToGrid w:val="0"/>
        <w:spacing w:line="420" w:lineRule="exact"/>
        <w:ind w:firstLine="560" w:firstLineChars="200"/>
        <w:jc w:val="left"/>
        <w:rPr>
          <w:rFonts w:hint="eastAsia" w:ascii="仿宋_GB2312" w:hAnsi="Calibri" w:eastAsia="仿宋_GB2312"/>
          <w:color w:val="auto"/>
          <w:sz w:val="28"/>
          <w:szCs w:val="28"/>
          <w:highlight w:val="none"/>
          <w:lang w:eastAsia="zh-CN"/>
        </w:rPr>
      </w:pPr>
      <w:r>
        <w:rPr>
          <w:rFonts w:hint="eastAsia" w:ascii="仿宋_GB2312" w:hAnsi="Calibri" w:eastAsia="仿宋_GB2312"/>
          <w:color w:val="auto"/>
          <w:sz w:val="28"/>
          <w:szCs w:val="28"/>
          <w:highlight w:val="none"/>
          <w:lang w:val="en-US" w:eastAsia="zh-CN"/>
        </w:rPr>
        <w:t>5</w:t>
      </w:r>
      <w:r>
        <w:rPr>
          <w:rFonts w:hint="eastAsia" w:ascii="仿宋_GB2312" w:hAnsi="Calibri" w:eastAsia="仿宋_GB2312"/>
          <w:color w:val="auto"/>
          <w:sz w:val="28"/>
          <w:szCs w:val="28"/>
          <w:highlight w:val="none"/>
        </w:rPr>
        <w:t>.市级财政投融资建设项目</w:t>
      </w:r>
      <w:r>
        <w:rPr>
          <w:rFonts w:hint="eastAsia" w:ascii="仿宋_GB2312" w:hAnsi="Calibri" w:eastAsia="仿宋_GB2312"/>
          <w:color w:val="auto"/>
          <w:sz w:val="28"/>
          <w:szCs w:val="28"/>
          <w:highlight w:val="none"/>
          <w:lang w:val="en-US" w:eastAsia="zh-CN"/>
        </w:rPr>
        <w:t>代建总承包单位项目部人员配备应按本市</w:t>
      </w:r>
      <w:r>
        <w:rPr>
          <w:rFonts w:hint="eastAsia" w:ascii="仿宋_GB2312" w:hAnsi="Calibri" w:eastAsia="仿宋_GB2312"/>
          <w:color w:val="auto"/>
          <w:sz w:val="28"/>
          <w:szCs w:val="28"/>
          <w:highlight w:val="none"/>
        </w:rPr>
        <w:t>代建项目人员配备有关规定执行。</w:t>
      </w:r>
      <w:r>
        <w:rPr>
          <w:rFonts w:hint="eastAsia" w:ascii="仿宋_GB2312" w:hAnsi="Calibri" w:eastAsia="仿宋_GB2312"/>
          <w:color w:val="auto"/>
          <w:sz w:val="28"/>
          <w:szCs w:val="28"/>
          <w:highlight w:val="none"/>
          <w:lang w:eastAsia="zh-CN"/>
        </w:rPr>
        <w:t>为加强项目管理人员配置，招标人可以将投标人及其全资或控股子公司人员纳入。</w:t>
      </w:r>
    </w:p>
    <w:p>
      <w:pPr>
        <w:widowControl/>
        <w:snapToGrid w:val="0"/>
        <w:spacing w:line="240" w:lineRule="auto"/>
        <w:ind w:firstLine="0" w:firstLineChars="0"/>
        <w:jc w:val="left"/>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rPr>
        <w:t>1</w:t>
      </w:r>
      <w:r>
        <w:rPr>
          <w:rFonts w:ascii="仿宋_GB2312" w:hAnsi="Calibri" w:eastAsia="仿宋_GB2312"/>
          <w:color w:val="auto"/>
          <w:sz w:val="32"/>
          <w:szCs w:val="32"/>
          <w:highlight w:val="none"/>
        </w:rPr>
        <w:t>.2.2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代建大纲分项评分标准</w:t>
      </w:r>
    </w:p>
    <w:tbl>
      <w:tblPr>
        <w:tblStyle w:val="18"/>
        <w:tblW w:w="5000"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944"/>
        <w:gridCol w:w="1819"/>
        <w:gridCol w:w="1870"/>
        <w:gridCol w:w="7"/>
        <w:gridCol w:w="3746"/>
        <w:gridCol w:w="84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511" w:type="pct"/>
            <w:tcBorders>
              <w:tl2br w:val="nil"/>
              <w:tr2bl w:val="nil"/>
            </w:tcBorders>
            <w:noWrap w:val="0"/>
            <w:vAlign w:val="center"/>
          </w:tcPr>
          <w:p>
            <w:pPr>
              <w:tabs>
                <w:tab w:val="right" w:pos="1923"/>
              </w:tabs>
              <w:spacing w:before="156" w:beforeLines="50"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分项</w:t>
            </w:r>
          </w:p>
        </w:tc>
        <w:tc>
          <w:tcPr>
            <w:tcW w:w="1998" w:type="pct"/>
            <w:gridSpan w:val="2"/>
            <w:tcBorders>
              <w:tl2br w:val="nil"/>
              <w:tr2bl w:val="nil"/>
            </w:tcBorders>
            <w:noWrap w:val="0"/>
            <w:vAlign w:val="center"/>
          </w:tcPr>
          <w:p>
            <w:pPr>
              <w:tabs>
                <w:tab w:val="right" w:pos="1923"/>
              </w:tabs>
              <w:spacing w:before="156" w:beforeLines="50"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子项</w:t>
            </w:r>
          </w:p>
        </w:tc>
        <w:tc>
          <w:tcPr>
            <w:tcW w:w="2033" w:type="pct"/>
            <w:gridSpan w:val="2"/>
            <w:tcBorders>
              <w:tl2br w:val="nil"/>
              <w:tr2bl w:val="nil"/>
            </w:tcBorders>
            <w:noWrap w:val="0"/>
            <w:vAlign w:val="center"/>
          </w:tcPr>
          <w:p>
            <w:pPr>
              <w:tabs>
                <w:tab w:val="right" w:pos="1923"/>
              </w:tabs>
              <w:spacing w:before="156" w:beforeLines="50"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评分标准</w:t>
            </w:r>
          </w:p>
        </w:tc>
        <w:tc>
          <w:tcPr>
            <w:tcW w:w="457" w:type="pct"/>
            <w:tcBorders>
              <w:tl2br w:val="nil"/>
              <w:tr2bl w:val="nil"/>
            </w:tcBorders>
            <w:noWrap w:val="0"/>
            <w:vAlign w:val="center"/>
          </w:tcPr>
          <w:p>
            <w:pPr>
              <w:tabs>
                <w:tab w:val="right" w:pos="1923"/>
              </w:tabs>
              <w:spacing w:before="156" w:beforeLines="50"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评分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53" w:hRule="atLeast"/>
        </w:trPr>
        <w:tc>
          <w:tcPr>
            <w:tcW w:w="511" w:type="pct"/>
            <w:vMerge w:val="restart"/>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代建大纲</w:t>
            </w:r>
            <w:r>
              <w:rPr>
                <w:rFonts w:hint="eastAsia" w:ascii="仿宋_GB2312" w:hAnsi="Cambria Math" w:eastAsia="仿宋_GB2312" w:cs="Cambria Math"/>
                <w:color w:val="auto"/>
                <w:sz w:val="28"/>
                <w:szCs w:val="28"/>
                <w:highlight w:val="none"/>
              </w:rPr>
              <w:t>B</w:t>
            </w:r>
            <w:r>
              <w:rPr>
                <w:rFonts w:hint="eastAsia" w:ascii="仿宋_GB2312" w:hAnsi="Cambria Math" w:eastAsia="仿宋_GB2312" w:cs="Cambria Math"/>
                <w:color w:val="auto"/>
                <w:sz w:val="28"/>
                <w:szCs w:val="28"/>
                <w:highlight w:val="none"/>
                <w:vertAlign w:val="subscript"/>
              </w:rPr>
              <w:t>i</w:t>
            </w:r>
            <w:r>
              <w:rPr>
                <w:rFonts w:hint="eastAsia" w:ascii="仿宋_GB2312" w:eastAsia="仿宋_GB2312"/>
                <w:color w:val="auto"/>
                <w:sz w:val="28"/>
                <w:szCs w:val="28"/>
                <w:highlight w:val="none"/>
              </w:rPr>
              <w:t>（满分 2</w:t>
            </w:r>
            <w:r>
              <w:rPr>
                <w:rFonts w:hint="eastAsia" w:ascii="仿宋_GB2312" w:eastAsia="仿宋_GB2312"/>
                <w:color w:val="auto"/>
                <w:sz w:val="28"/>
                <w:szCs w:val="28"/>
                <w:highlight w:val="none"/>
                <w:lang w:val="en-US" w:eastAsia="zh-CN"/>
              </w:rPr>
              <w:t>0</w:t>
            </w:r>
            <w:r>
              <w:rPr>
                <w:rFonts w:hint="eastAsia" w:ascii="仿宋_GB2312" w:eastAsia="仿宋_GB2312"/>
                <w:color w:val="auto"/>
                <w:sz w:val="28"/>
                <w:szCs w:val="28"/>
                <w:highlight w:val="none"/>
              </w:rPr>
              <w:t>分）</w:t>
            </w:r>
          </w:p>
        </w:tc>
        <w:tc>
          <w:tcPr>
            <w:tcW w:w="985" w:type="pct"/>
            <w:vMerge w:val="restart"/>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前期</w:t>
            </w:r>
            <w:r>
              <w:rPr>
                <w:rFonts w:hint="eastAsia" w:ascii="仿宋_GB2312" w:eastAsia="仿宋_GB2312"/>
                <w:color w:val="auto"/>
                <w:sz w:val="28"/>
                <w:szCs w:val="28"/>
                <w:highlight w:val="none"/>
                <w:lang w:val="en-US" w:eastAsia="zh-CN"/>
              </w:rPr>
              <w:t>及</w:t>
            </w:r>
            <w:r>
              <w:rPr>
                <w:rFonts w:hint="eastAsia" w:ascii="仿宋_GB2312" w:eastAsia="仿宋_GB2312"/>
                <w:color w:val="auto"/>
                <w:sz w:val="28"/>
                <w:szCs w:val="28"/>
                <w:highlight w:val="none"/>
              </w:rPr>
              <w:t>征拆配合工作</w:t>
            </w:r>
          </w:p>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（满分2分）</w:t>
            </w:r>
          </w:p>
        </w:tc>
        <w:tc>
          <w:tcPr>
            <w:tcW w:w="1013" w:type="pct"/>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控制目标</w:t>
            </w:r>
          </w:p>
          <w:p>
            <w:pPr>
              <w:spacing w:line="400" w:lineRule="exact"/>
              <w:jc w:val="center"/>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（满分1分）</w:t>
            </w:r>
          </w:p>
        </w:tc>
        <w:tc>
          <w:tcPr>
            <w:tcW w:w="2033" w:type="pct"/>
            <w:gridSpan w:val="2"/>
            <w:tcBorders>
              <w:tl2br w:val="nil"/>
              <w:tr2bl w:val="nil"/>
            </w:tcBorders>
            <w:noWrap w:val="0"/>
            <w:vAlign w:val="center"/>
          </w:tcPr>
          <w:p>
            <w:pPr>
              <w:spacing w:line="400" w:lineRule="exac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满足前期工作要求，控制目标有优化明确得1分，未优化但明确得0.5分，未优化且不明确得0分。</w:t>
            </w:r>
          </w:p>
        </w:tc>
        <w:tc>
          <w:tcPr>
            <w:tcW w:w="457" w:type="pct"/>
            <w:tcBorders>
              <w:tl2br w:val="nil"/>
              <w:tr2bl w:val="nil"/>
            </w:tcBorders>
            <w:noWrap w:val="0"/>
            <w:vAlign w:val="center"/>
          </w:tcPr>
          <w:p>
            <w:pPr>
              <w:spacing w:line="400" w:lineRule="exact"/>
              <w:jc w:val="left"/>
              <w:rPr>
                <w:rFonts w:hint="eastAsia" w:ascii="仿宋_GB2312" w:hAnsi="Calibri" w:eastAsia="仿宋_GB2312"/>
                <w:color w:val="auto"/>
                <w:sz w:val="28"/>
                <w:szCs w:val="2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2" w:hRule="atLeast"/>
        </w:trPr>
        <w:tc>
          <w:tcPr>
            <w:tcW w:w="511" w:type="pct"/>
            <w:vMerge w:val="continue"/>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p>
        </w:tc>
        <w:tc>
          <w:tcPr>
            <w:tcW w:w="985" w:type="pct"/>
            <w:vMerge w:val="continue"/>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p>
        </w:tc>
        <w:tc>
          <w:tcPr>
            <w:tcW w:w="1013" w:type="pct"/>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控制措施</w:t>
            </w:r>
          </w:p>
          <w:p>
            <w:pPr>
              <w:spacing w:line="400" w:lineRule="exact"/>
              <w:jc w:val="center"/>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（满分1分）</w:t>
            </w:r>
          </w:p>
        </w:tc>
        <w:tc>
          <w:tcPr>
            <w:tcW w:w="2033" w:type="pct"/>
            <w:gridSpan w:val="2"/>
            <w:tcBorders>
              <w:tl2br w:val="nil"/>
              <w:tr2bl w:val="nil"/>
            </w:tcBorders>
            <w:noWrap w:val="0"/>
            <w:vAlign w:val="center"/>
          </w:tcPr>
          <w:p>
            <w:pPr>
              <w:spacing w:line="400" w:lineRule="exact"/>
              <w:jc w:val="left"/>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控制措施可行得1分，基本可行的0.5分，不可行得0分。</w:t>
            </w:r>
          </w:p>
        </w:tc>
        <w:tc>
          <w:tcPr>
            <w:tcW w:w="457" w:type="pct"/>
            <w:tcBorders>
              <w:tl2br w:val="nil"/>
              <w:tr2bl w:val="nil"/>
            </w:tcBorders>
            <w:noWrap w:val="0"/>
            <w:vAlign w:val="center"/>
          </w:tcPr>
          <w:p>
            <w:pPr>
              <w:spacing w:line="400" w:lineRule="exact"/>
              <w:jc w:val="left"/>
              <w:rPr>
                <w:rFonts w:hint="eastAsia" w:ascii="仿宋_GB2312" w:hAnsi="Calibri" w:eastAsia="仿宋_GB2312"/>
                <w:color w:val="auto"/>
                <w:sz w:val="28"/>
                <w:szCs w:val="2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511" w:type="pct"/>
            <w:vMerge w:val="continue"/>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p>
        </w:tc>
        <w:tc>
          <w:tcPr>
            <w:tcW w:w="985" w:type="pct"/>
            <w:vMerge w:val="restart"/>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质量控制</w:t>
            </w:r>
          </w:p>
          <w:p>
            <w:pPr>
              <w:spacing w:line="400" w:lineRule="exact"/>
              <w:jc w:val="center"/>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（满分2分）</w:t>
            </w:r>
          </w:p>
        </w:tc>
        <w:tc>
          <w:tcPr>
            <w:tcW w:w="1013" w:type="pct"/>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控制目标</w:t>
            </w:r>
          </w:p>
          <w:p>
            <w:pPr>
              <w:spacing w:line="400" w:lineRule="exact"/>
              <w:jc w:val="center"/>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（满分1分）</w:t>
            </w:r>
          </w:p>
        </w:tc>
        <w:tc>
          <w:tcPr>
            <w:tcW w:w="2033" w:type="pct"/>
            <w:gridSpan w:val="2"/>
            <w:tcBorders>
              <w:tl2br w:val="nil"/>
              <w:tr2bl w:val="nil"/>
            </w:tcBorders>
            <w:noWrap w:val="0"/>
            <w:vAlign w:val="center"/>
          </w:tcPr>
          <w:p>
            <w:pPr>
              <w:spacing w:line="400" w:lineRule="exact"/>
              <w:jc w:val="left"/>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控制目标明确得1分，不明确得0分。</w:t>
            </w:r>
          </w:p>
        </w:tc>
        <w:tc>
          <w:tcPr>
            <w:tcW w:w="457" w:type="pct"/>
            <w:tcBorders>
              <w:tl2br w:val="nil"/>
              <w:tr2bl w:val="nil"/>
            </w:tcBorders>
            <w:noWrap w:val="0"/>
            <w:vAlign w:val="center"/>
          </w:tcPr>
          <w:p>
            <w:pPr>
              <w:spacing w:line="400" w:lineRule="exact"/>
              <w:jc w:val="left"/>
              <w:rPr>
                <w:rFonts w:hint="eastAsia" w:ascii="仿宋_GB2312" w:hAnsi="Calibri" w:eastAsia="仿宋_GB2312"/>
                <w:color w:val="auto"/>
                <w:sz w:val="28"/>
                <w:szCs w:val="2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2" w:hRule="atLeast"/>
        </w:trPr>
        <w:tc>
          <w:tcPr>
            <w:tcW w:w="511" w:type="pct"/>
            <w:vMerge w:val="continue"/>
            <w:tcBorders>
              <w:tl2br w:val="nil"/>
              <w:tr2bl w:val="nil"/>
            </w:tcBorders>
            <w:noWrap w:val="0"/>
            <w:vAlign w:val="center"/>
          </w:tcPr>
          <w:p>
            <w:pPr>
              <w:spacing w:line="400" w:lineRule="exact"/>
              <w:jc w:val="center"/>
              <w:rPr>
                <w:rFonts w:hint="eastAsia" w:ascii="仿宋_GB2312" w:hAnsi="Calibri" w:eastAsia="仿宋_GB2312"/>
                <w:color w:val="auto"/>
                <w:sz w:val="28"/>
                <w:szCs w:val="28"/>
                <w:highlight w:val="none"/>
              </w:rPr>
            </w:pPr>
          </w:p>
        </w:tc>
        <w:tc>
          <w:tcPr>
            <w:tcW w:w="985" w:type="pct"/>
            <w:vMerge w:val="continue"/>
            <w:tcBorders>
              <w:tl2br w:val="nil"/>
              <w:tr2bl w:val="nil"/>
            </w:tcBorders>
            <w:noWrap w:val="0"/>
            <w:vAlign w:val="center"/>
          </w:tcPr>
          <w:p>
            <w:pPr>
              <w:spacing w:line="400" w:lineRule="exact"/>
              <w:jc w:val="center"/>
              <w:rPr>
                <w:rFonts w:hint="eastAsia" w:ascii="仿宋_GB2312" w:hAnsi="Calibri" w:eastAsia="仿宋_GB2312"/>
                <w:color w:val="auto"/>
                <w:sz w:val="28"/>
                <w:szCs w:val="28"/>
                <w:highlight w:val="none"/>
              </w:rPr>
            </w:pPr>
          </w:p>
        </w:tc>
        <w:tc>
          <w:tcPr>
            <w:tcW w:w="1013" w:type="pct"/>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控制措施</w:t>
            </w:r>
          </w:p>
          <w:p>
            <w:pPr>
              <w:spacing w:line="400" w:lineRule="exact"/>
              <w:jc w:val="center"/>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（满分1分）</w:t>
            </w:r>
          </w:p>
        </w:tc>
        <w:tc>
          <w:tcPr>
            <w:tcW w:w="2033" w:type="pct"/>
            <w:gridSpan w:val="2"/>
            <w:tcBorders>
              <w:tl2br w:val="nil"/>
              <w:tr2bl w:val="nil"/>
            </w:tcBorders>
            <w:noWrap w:val="0"/>
            <w:vAlign w:val="center"/>
          </w:tcPr>
          <w:p>
            <w:pPr>
              <w:spacing w:line="400" w:lineRule="exact"/>
              <w:jc w:val="left"/>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控制措施可行得1分，基本可行的0.5分，不可行得0分。</w:t>
            </w:r>
          </w:p>
        </w:tc>
        <w:tc>
          <w:tcPr>
            <w:tcW w:w="457" w:type="pct"/>
            <w:tcBorders>
              <w:tl2br w:val="nil"/>
              <w:tr2bl w:val="nil"/>
            </w:tcBorders>
            <w:noWrap w:val="0"/>
            <w:vAlign w:val="center"/>
          </w:tcPr>
          <w:p>
            <w:pPr>
              <w:spacing w:line="400" w:lineRule="exact"/>
              <w:jc w:val="left"/>
              <w:rPr>
                <w:rFonts w:hint="eastAsia" w:ascii="仿宋_GB2312" w:hAnsi="Calibri" w:eastAsia="仿宋_GB2312"/>
                <w:color w:val="auto"/>
                <w:sz w:val="28"/>
                <w:szCs w:val="2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511" w:type="pct"/>
            <w:vMerge w:val="continue"/>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投资控制</w:t>
            </w:r>
          </w:p>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（满分4分）投资控制</w:t>
            </w:r>
          </w:p>
          <w:p>
            <w:pPr>
              <w:spacing w:line="400" w:lineRule="exact"/>
              <w:jc w:val="center"/>
              <w:rPr>
                <w:rFonts w:hint="eastAsia" w:ascii="仿宋_GB2312" w:hAnsi="Calibri" w:eastAsia="仿宋_GB2312" w:cs="Times New Roman"/>
                <w:color w:val="auto"/>
                <w:kern w:val="2"/>
                <w:sz w:val="28"/>
                <w:szCs w:val="28"/>
                <w:highlight w:val="none"/>
                <w:lang w:val="en-US" w:eastAsia="zh-CN" w:bidi="ar-SA"/>
              </w:rPr>
            </w:pPr>
            <w:r>
              <w:rPr>
                <w:rFonts w:hint="eastAsia" w:ascii="仿宋_GB2312" w:eastAsia="仿宋_GB2312"/>
                <w:color w:val="auto"/>
                <w:sz w:val="28"/>
                <w:szCs w:val="28"/>
                <w:highlight w:val="none"/>
              </w:rPr>
              <w:t>（满分4分）</w:t>
            </w:r>
          </w:p>
        </w:tc>
        <w:tc>
          <w:tcPr>
            <w:tcW w:w="985" w:type="pct"/>
            <w:vMerge w:val="restart"/>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投资控制</w:t>
            </w:r>
          </w:p>
          <w:p>
            <w:pPr>
              <w:spacing w:line="400" w:lineRule="exact"/>
              <w:jc w:val="center"/>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（满分</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分）</w:t>
            </w:r>
          </w:p>
        </w:tc>
        <w:tc>
          <w:tcPr>
            <w:tcW w:w="1013" w:type="pct"/>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控制目标</w:t>
            </w:r>
          </w:p>
          <w:p>
            <w:pPr>
              <w:spacing w:line="400" w:lineRule="exact"/>
              <w:jc w:val="center"/>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（满分</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分）</w:t>
            </w:r>
          </w:p>
        </w:tc>
        <w:tc>
          <w:tcPr>
            <w:tcW w:w="2033" w:type="pct"/>
            <w:gridSpan w:val="2"/>
            <w:tcBorders>
              <w:tl2br w:val="nil"/>
              <w:tr2bl w:val="nil"/>
            </w:tcBorders>
            <w:noWrap w:val="0"/>
            <w:vAlign w:val="center"/>
          </w:tcPr>
          <w:p>
            <w:pPr>
              <w:spacing w:line="400" w:lineRule="exact"/>
              <w:jc w:val="left"/>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满足建设标准要求，控制目标有优化明确得</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分，未优化但明确得</w:t>
            </w:r>
            <w:r>
              <w:rPr>
                <w:rFonts w:hint="eastAsia" w:ascii="仿宋_GB2312" w:eastAsia="仿宋_GB2312"/>
                <w:color w:val="auto"/>
                <w:sz w:val="28"/>
                <w:szCs w:val="28"/>
                <w:highlight w:val="none"/>
                <w:lang w:val="en-US" w:eastAsia="zh-CN"/>
              </w:rPr>
              <w:t>0.5</w:t>
            </w:r>
            <w:r>
              <w:rPr>
                <w:rFonts w:hint="eastAsia" w:ascii="仿宋_GB2312" w:eastAsia="仿宋_GB2312"/>
                <w:color w:val="auto"/>
                <w:sz w:val="28"/>
                <w:szCs w:val="28"/>
                <w:highlight w:val="none"/>
              </w:rPr>
              <w:t>分，未优化且不明确得0分。</w:t>
            </w:r>
          </w:p>
        </w:tc>
        <w:tc>
          <w:tcPr>
            <w:tcW w:w="457" w:type="pct"/>
            <w:tcBorders>
              <w:tl2br w:val="nil"/>
              <w:tr2bl w:val="nil"/>
            </w:tcBorders>
            <w:noWrap w:val="0"/>
            <w:vAlign w:val="center"/>
          </w:tcPr>
          <w:p>
            <w:pPr>
              <w:spacing w:line="400" w:lineRule="exact"/>
              <w:jc w:val="left"/>
              <w:rPr>
                <w:rFonts w:hint="eastAsia" w:ascii="仿宋_GB2312" w:hAnsi="Calibri" w:eastAsia="仿宋_GB2312"/>
                <w:color w:val="auto"/>
                <w:sz w:val="28"/>
                <w:szCs w:val="2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4" w:hRule="atLeast"/>
        </w:trPr>
        <w:tc>
          <w:tcPr>
            <w:tcW w:w="511" w:type="pct"/>
            <w:vMerge w:val="continue"/>
            <w:tcBorders>
              <w:tl2br w:val="nil"/>
              <w:tr2bl w:val="nil"/>
            </w:tcBorders>
            <w:noWrap w:val="0"/>
            <w:vAlign w:val="center"/>
          </w:tcPr>
          <w:p>
            <w:pPr>
              <w:spacing w:line="400" w:lineRule="exact"/>
              <w:jc w:val="center"/>
              <w:rPr>
                <w:rFonts w:hint="eastAsia" w:ascii="仿宋_GB2312" w:hAnsi="Calibri" w:eastAsia="仿宋_GB2312"/>
                <w:color w:val="auto"/>
                <w:sz w:val="28"/>
                <w:szCs w:val="28"/>
                <w:highlight w:val="none"/>
              </w:rPr>
            </w:pPr>
          </w:p>
        </w:tc>
        <w:tc>
          <w:tcPr>
            <w:tcW w:w="985" w:type="pct"/>
            <w:vMerge w:val="continue"/>
            <w:tcBorders>
              <w:tl2br w:val="nil"/>
              <w:tr2bl w:val="nil"/>
            </w:tcBorders>
            <w:noWrap w:val="0"/>
            <w:vAlign w:val="center"/>
          </w:tcPr>
          <w:p>
            <w:pPr>
              <w:spacing w:line="400" w:lineRule="exact"/>
              <w:jc w:val="center"/>
              <w:rPr>
                <w:rFonts w:hint="eastAsia" w:ascii="仿宋_GB2312" w:hAnsi="Calibri" w:eastAsia="仿宋_GB2312"/>
                <w:color w:val="auto"/>
                <w:sz w:val="28"/>
                <w:szCs w:val="28"/>
                <w:highlight w:val="none"/>
              </w:rPr>
            </w:pPr>
          </w:p>
        </w:tc>
        <w:tc>
          <w:tcPr>
            <w:tcW w:w="1013" w:type="pct"/>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控制措施</w:t>
            </w:r>
          </w:p>
          <w:p>
            <w:pPr>
              <w:spacing w:line="400" w:lineRule="exact"/>
              <w:jc w:val="center"/>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（满分</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分）</w:t>
            </w:r>
          </w:p>
        </w:tc>
        <w:tc>
          <w:tcPr>
            <w:tcW w:w="2033" w:type="pct"/>
            <w:gridSpan w:val="2"/>
            <w:tcBorders>
              <w:tl2br w:val="nil"/>
              <w:tr2bl w:val="nil"/>
            </w:tcBorders>
            <w:noWrap w:val="0"/>
            <w:vAlign w:val="center"/>
          </w:tcPr>
          <w:p>
            <w:pPr>
              <w:spacing w:line="400" w:lineRule="exact"/>
              <w:jc w:val="left"/>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控制措施可行得</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分，基本可行的</w:t>
            </w:r>
            <w:r>
              <w:rPr>
                <w:rFonts w:hint="eastAsia" w:ascii="仿宋_GB2312" w:eastAsia="仿宋_GB2312"/>
                <w:color w:val="auto"/>
                <w:sz w:val="28"/>
                <w:szCs w:val="28"/>
                <w:highlight w:val="none"/>
                <w:lang w:val="en-US" w:eastAsia="zh-CN"/>
              </w:rPr>
              <w:t>0.5</w:t>
            </w:r>
            <w:r>
              <w:rPr>
                <w:rFonts w:hint="eastAsia" w:ascii="仿宋_GB2312" w:eastAsia="仿宋_GB2312"/>
                <w:color w:val="auto"/>
                <w:sz w:val="28"/>
                <w:szCs w:val="28"/>
                <w:highlight w:val="none"/>
              </w:rPr>
              <w:t>分，不可行得0分。</w:t>
            </w:r>
          </w:p>
        </w:tc>
        <w:tc>
          <w:tcPr>
            <w:tcW w:w="457" w:type="pct"/>
            <w:tcBorders>
              <w:tl2br w:val="nil"/>
              <w:tr2bl w:val="nil"/>
            </w:tcBorders>
            <w:noWrap w:val="0"/>
            <w:vAlign w:val="center"/>
          </w:tcPr>
          <w:p>
            <w:pPr>
              <w:spacing w:line="400" w:lineRule="exact"/>
              <w:jc w:val="left"/>
              <w:rPr>
                <w:rFonts w:hint="eastAsia" w:ascii="仿宋_GB2312" w:hAnsi="Calibri" w:eastAsia="仿宋_GB2312"/>
                <w:color w:val="auto"/>
                <w:sz w:val="28"/>
                <w:szCs w:val="2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11" w:type="pct"/>
            <w:vMerge w:val="continue"/>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p>
        </w:tc>
        <w:tc>
          <w:tcPr>
            <w:tcW w:w="985" w:type="pct"/>
            <w:vMerge w:val="restart"/>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工期</w:t>
            </w:r>
            <w:r>
              <w:rPr>
                <w:rFonts w:hint="eastAsia" w:ascii="仿宋_GB2312" w:eastAsia="仿宋_GB2312"/>
                <w:color w:val="auto"/>
                <w:sz w:val="28"/>
                <w:szCs w:val="28"/>
                <w:highlight w:val="none"/>
              </w:rPr>
              <w:t>控制</w:t>
            </w:r>
          </w:p>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（满分</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分）</w:t>
            </w:r>
          </w:p>
        </w:tc>
        <w:tc>
          <w:tcPr>
            <w:tcW w:w="1016" w:type="pct"/>
            <w:gridSpan w:val="2"/>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控制目标</w:t>
            </w:r>
          </w:p>
          <w:p>
            <w:pPr>
              <w:spacing w:line="400" w:lineRule="exact"/>
              <w:jc w:val="center"/>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（满分</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分）</w:t>
            </w:r>
          </w:p>
        </w:tc>
        <w:tc>
          <w:tcPr>
            <w:tcW w:w="2029" w:type="pct"/>
            <w:tcBorders>
              <w:tl2br w:val="nil"/>
              <w:tr2bl w:val="nil"/>
            </w:tcBorders>
            <w:noWrap w:val="0"/>
            <w:vAlign w:val="center"/>
          </w:tcPr>
          <w:p>
            <w:pPr>
              <w:spacing w:line="400" w:lineRule="exact"/>
              <w:jc w:val="left"/>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满足工期管控指导规范要求，控制目标有优化明确得2分，未优化但明确得1分，未优化且不明确得0分。</w:t>
            </w:r>
          </w:p>
        </w:tc>
        <w:tc>
          <w:tcPr>
            <w:tcW w:w="457" w:type="pct"/>
            <w:tcBorders>
              <w:tl2br w:val="nil"/>
              <w:tr2bl w:val="nil"/>
            </w:tcBorders>
            <w:noWrap w:val="0"/>
            <w:vAlign w:val="center"/>
          </w:tcPr>
          <w:p>
            <w:pPr>
              <w:tabs>
                <w:tab w:val="right" w:pos="1923"/>
              </w:tabs>
              <w:spacing w:before="156" w:beforeLines="50" w:line="400" w:lineRule="exact"/>
              <w:jc w:val="center"/>
              <w:rPr>
                <w:rFonts w:hint="eastAsia" w:ascii="仿宋_GB2312" w:eastAsia="仿宋_GB2312"/>
                <w:color w:val="auto"/>
                <w:sz w:val="28"/>
                <w:szCs w:val="2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11" w:type="pct"/>
            <w:vMerge w:val="continue"/>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p>
        </w:tc>
        <w:tc>
          <w:tcPr>
            <w:tcW w:w="985" w:type="pct"/>
            <w:vMerge w:val="continue"/>
            <w:tcBorders>
              <w:tl2br w:val="nil"/>
              <w:tr2bl w:val="nil"/>
            </w:tcBorders>
            <w:noWrap w:val="0"/>
            <w:vAlign w:val="center"/>
          </w:tcPr>
          <w:p>
            <w:pPr>
              <w:tabs>
                <w:tab w:val="right" w:pos="1923"/>
              </w:tabs>
              <w:spacing w:before="156" w:beforeLines="50" w:line="400" w:lineRule="exact"/>
              <w:jc w:val="center"/>
              <w:rPr>
                <w:rFonts w:hint="eastAsia" w:ascii="仿宋_GB2312" w:eastAsia="仿宋_GB2312"/>
                <w:color w:val="auto"/>
                <w:sz w:val="28"/>
                <w:szCs w:val="28"/>
                <w:highlight w:val="none"/>
              </w:rPr>
            </w:pPr>
          </w:p>
        </w:tc>
        <w:tc>
          <w:tcPr>
            <w:tcW w:w="1016" w:type="pct"/>
            <w:gridSpan w:val="2"/>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控制措施</w:t>
            </w:r>
          </w:p>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（满分</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分）</w:t>
            </w:r>
          </w:p>
        </w:tc>
        <w:tc>
          <w:tcPr>
            <w:tcW w:w="2029" w:type="pct"/>
            <w:tcBorders>
              <w:tl2br w:val="nil"/>
              <w:tr2bl w:val="nil"/>
            </w:tcBorders>
            <w:noWrap w:val="0"/>
            <w:vAlign w:val="center"/>
          </w:tcPr>
          <w:p>
            <w:pPr>
              <w:spacing w:line="400" w:lineRule="exac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控制措施可行得</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分，基本可行的</w:t>
            </w:r>
            <w:r>
              <w:rPr>
                <w:rFonts w:hint="eastAsia" w:ascii="仿宋_GB2312" w:eastAsia="仿宋_GB2312"/>
                <w:color w:val="auto"/>
                <w:sz w:val="28"/>
                <w:szCs w:val="28"/>
                <w:highlight w:val="none"/>
                <w:lang w:val="en-US" w:eastAsia="zh-CN"/>
              </w:rPr>
              <w:t>0.5</w:t>
            </w:r>
            <w:r>
              <w:rPr>
                <w:rFonts w:hint="eastAsia" w:ascii="仿宋_GB2312" w:eastAsia="仿宋_GB2312"/>
                <w:color w:val="auto"/>
                <w:sz w:val="28"/>
                <w:szCs w:val="28"/>
                <w:highlight w:val="none"/>
              </w:rPr>
              <w:t>分，不可行得0分。</w:t>
            </w:r>
          </w:p>
        </w:tc>
        <w:tc>
          <w:tcPr>
            <w:tcW w:w="457" w:type="pct"/>
            <w:tcBorders>
              <w:tl2br w:val="nil"/>
              <w:tr2bl w:val="nil"/>
            </w:tcBorders>
            <w:noWrap w:val="0"/>
            <w:vAlign w:val="center"/>
          </w:tcPr>
          <w:p>
            <w:pPr>
              <w:tabs>
                <w:tab w:val="right" w:pos="1923"/>
              </w:tabs>
              <w:spacing w:before="156" w:beforeLines="50" w:line="400" w:lineRule="exact"/>
              <w:jc w:val="center"/>
              <w:rPr>
                <w:rFonts w:hint="eastAsia" w:ascii="仿宋_GB2312" w:eastAsia="仿宋_GB2312"/>
                <w:color w:val="auto"/>
                <w:sz w:val="28"/>
                <w:szCs w:val="2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11" w:type="pct"/>
            <w:vMerge w:val="continue"/>
            <w:tcBorders>
              <w:tl2br w:val="nil"/>
              <w:tr2bl w:val="nil"/>
            </w:tcBorders>
            <w:noWrap w:val="0"/>
            <w:vAlign w:val="center"/>
          </w:tcPr>
          <w:p>
            <w:pPr>
              <w:spacing w:line="400" w:lineRule="exact"/>
              <w:jc w:val="center"/>
              <w:rPr>
                <w:rFonts w:hint="eastAsia" w:ascii="仿宋_GB2312" w:hAnsi="Calibri" w:eastAsia="仿宋_GB2312"/>
                <w:color w:val="auto"/>
                <w:sz w:val="28"/>
                <w:szCs w:val="28"/>
                <w:highlight w:val="none"/>
              </w:rPr>
            </w:pPr>
          </w:p>
        </w:tc>
        <w:tc>
          <w:tcPr>
            <w:tcW w:w="985" w:type="pct"/>
            <w:vMerge w:val="restart"/>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安全生产</w:t>
            </w:r>
          </w:p>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与文明施</w:t>
            </w:r>
          </w:p>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工控制 </w:t>
            </w:r>
          </w:p>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（满分2分）</w:t>
            </w:r>
          </w:p>
        </w:tc>
        <w:tc>
          <w:tcPr>
            <w:tcW w:w="1016" w:type="pct"/>
            <w:gridSpan w:val="2"/>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控制目标</w:t>
            </w:r>
          </w:p>
          <w:p>
            <w:pPr>
              <w:spacing w:line="400" w:lineRule="exact"/>
              <w:jc w:val="center"/>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（满分1分）</w:t>
            </w:r>
          </w:p>
        </w:tc>
        <w:tc>
          <w:tcPr>
            <w:tcW w:w="2029" w:type="pct"/>
            <w:tcBorders>
              <w:tl2br w:val="nil"/>
              <w:tr2bl w:val="nil"/>
            </w:tcBorders>
            <w:noWrap w:val="0"/>
            <w:vAlign w:val="center"/>
          </w:tcPr>
          <w:p>
            <w:pPr>
              <w:spacing w:line="400" w:lineRule="exact"/>
              <w:jc w:val="left"/>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控制目标明确得1分，不明确得0分。</w:t>
            </w:r>
          </w:p>
        </w:tc>
        <w:tc>
          <w:tcPr>
            <w:tcW w:w="457" w:type="pct"/>
            <w:tcBorders>
              <w:tl2br w:val="nil"/>
              <w:tr2bl w:val="nil"/>
            </w:tcBorders>
            <w:noWrap w:val="0"/>
            <w:vAlign w:val="top"/>
          </w:tcPr>
          <w:p>
            <w:pPr>
              <w:spacing w:line="400" w:lineRule="exact"/>
              <w:rPr>
                <w:rFonts w:hint="eastAsia" w:ascii="仿宋_GB2312" w:hAnsi="Calibri" w:eastAsia="仿宋_GB2312"/>
                <w:color w:val="auto"/>
                <w:sz w:val="28"/>
                <w:szCs w:val="2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11" w:type="pct"/>
            <w:vMerge w:val="continue"/>
            <w:tcBorders>
              <w:tl2br w:val="nil"/>
              <w:tr2bl w:val="nil"/>
            </w:tcBorders>
            <w:noWrap w:val="0"/>
            <w:vAlign w:val="top"/>
          </w:tcPr>
          <w:p>
            <w:pPr>
              <w:spacing w:line="400" w:lineRule="exact"/>
              <w:rPr>
                <w:rFonts w:hint="eastAsia" w:ascii="仿宋_GB2312" w:hAnsi="Calibri" w:eastAsia="仿宋_GB2312"/>
                <w:color w:val="auto"/>
                <w:sz w:val="28"/>
                <w:szCs w:val="28"/>
                <w:highlight w:val="none"/>
              </w:rPr>
            </w:pPr>
          </w:p>
        </w:tc>
        <w:tc>
          <w:tcPr>
            <w:tcW w:w="985" w:type="pct"/>
            <w:vMerge w:val="continue"/>
            <w:tcBorders>
              <w:tl2br w:val="nil"/>
              <w:tr2bl w:val="nil"/>
            </w:tcBorders>
            <w:noWrap w:val="0"/>
            <w:vAlign w:val="center"/>
          </w:tcPr>
          <w:p>
            <w:pPr>
              <w:spacing w:line="400" w:lineRule="exact"/>
              <w:jc w:val="center"/>
              <w:rPr>
                <w:rFonts w:hint="eastAsia" w:ascii="仿宋_GB2312" w:hAnsi="Calibri" w:eastAsia="仿宋_GB2312"/>
                <w:color w:val="auto"/>
                <w:sz w:val="28"/>
                <w:szCs w:val="28"/>
                <w:highlight w:val="none"/>
              </w:rPr>
            </w:pPr>
          </w:p>
        </w:tc>
        <w:tc>
          <w:tcPr>
            <w:tcW w:w="1016" w:type="pct"/>
            <w:gridSpan w:val="2"/>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控制措施</w:t>
            </w:r>
          </w:p>
          <w:p>
            <w:pPr>
              <w:spacing w:line="400" w:lineRule="exact"/>
              <w:jc w:val="center"/>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（满分1分）</w:t>
            </w:r>
          </w:p>
        </w:tc>
        <w:tc>
          <w:tcPr>
            <w:tcW w:w="2029" w:type="pct"/>
            <w:tcBorders>
              <w:tl2br w:val="nil"/>
              <w:tr2bl w:val="nil"/>
            </w:tcBorders>
            <w:noWrap w:val="0"/>
            <w:vAlign w:val="center"/>
          </w:tcPr>
          <w:p>
            <w:pPr>
              <w:spacing w:line="400" w:lineRule="exact"/>
              <w:jc w:val="left"/>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控制措施可行得1分，基本可行的0.5分，不可行得0分。</w:t>
            </w:r>
          </w:p>
        </w:tc>
        <w:tc>
          <w:tcPr>
            <w:tcW w:w="457" w:type="pct"/>
            <w:tcBorders>
              <w:tl2br w:val="nil"/>
              <w:tr2bl w:val="nil"/>
            </w:tcBorders>
            <w:noWrap w:val="0"/>
            <w:vAlign w:val="top"/>
          </w:tcPr>
          <w:p>
            <w:pPr>
              <w:spacing w:line="400" w:lineRule="exact"/>
              <w:rPr>
                <w:rFonts w:hint="eastAsia" w:ascii="仿宋_GB2312" w:hAnsi="Calibri" w:eastAsia="仿宋_GB2312"/>
                <w:color w:val="auto"/>
                <w:sz w:val="28"/>
                <w:szCs w:val="2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11" w:type="pct"/>
            <w:vMerge w:val="continue"/>
            <w:tcBorders>
              <w:tl2br w:val="nil"/>
              <w:tr2bl w:val="nil"/>
            </w:tcBorders>
            <w:noWrap w:val="0"/>
            <w:vAlign w:val="top"/>
          </w:tcPr>
          <w:p>
            <w:pPr>
              <w:spacing w:line="400" w:lineRule="exact"/>
              <w:rPr>
                <w:rFonts w:hint="eastAsia" w:ascii="仿宋_GB2312" w:hAnsi="Calibri" w:eastAsia="仿宋_GB2312"/>
                <w:color w:val="auto"/>
                <w:sz w:val="28"/>
                <w:szCs w:val="28"/>
                <w:highlight w:val="none"/>
              </w:rPr>
            </w:pPr>
          </w:p>
        </w:tc>
        <w:tc>
          <w:tcPr>
            <w:tcW w:w="985" w:type="pct"/>
            <w:vMerge w:val="restart"/>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财务决算</w:t>
            </w:r>
          </w:p>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控制</w:t>
            </w:r>
          </w:p>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（满分2分）</w:t>
            </w:r>
          </w:p>
        </w:tc>
        <w:tc>
          <w:tcPr>
            <w:tcW w:w="1016" w:type="pct"/>
            <w:gridSpan w:val="2"/>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控制目标</w:t>
            </w:r>
          </w:p>
          <w:p>
            <w:pPr>
              <w:spacing w:line="400" w:lineRule="exact"/>
              <w:jc w:val="center"/>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（满分1分）</w:t>
            </w:r>
          </w:p>
        </w:tc>
        <w:tc>
          <w:tcPr>
            <w:tcW w:w="2029" w:type="pct"/>
            <w:tcBorders>
              <w:tl2br w:val="nil"/>
              <w:tr2bl w:val="nil"/>
            </w:tcBorders>
            <w:noWrap w:val="0"/>
            <w:vAlign w:val="center"/>
          </w:tcPr>
          <w:p>
            <w:pPr>
              <w:spacing w:line="400" w:lineRule="exact"/>
              <w:jc w:val="left"/>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控制目标明确得1分，不明确得0分。</w:t>
            </w:r>
          </w:p>
        </w:tc>
        <w:tc>
          <w:tcPr>
            <w:tcW w:w="457" w:type="pct"/>
            <w:tcBorders>
              <w:tl2br w:val="nil"/>
              <w:tr2bl w:val="nil"/>
            </w:tcBorders>
            <w:noWrap w:val="0"/>
            <w:vAlign w:val="top"/>
          </w:tcPr>
          <w:p>
            <w:pPr>
              <w:spacing w:line="400" w:lineRule="exact"/>
              <w:rPr>
                <w:rFonts w:hint="eastAsia" w:ascii="仿宋_GB2312" w:hAnsi="Calibri" w:eastAsia="仿宋_GB2312"/>
                <w:color w:val="auto"/>
                <w:sz w:val="28"/>
                <w:szCs w:val="2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11" w:type="pct"/>
            <w:vMerge w:val="continue"/>
            <w:tcBorders>
              <w:tl2br w:val="nil"/>
              <w:tr2bl w:val="nil"/>
            </w:tcBorders>
            <w:noWrap w:val="0"/>
            <w:vAlign w:val="top"/>
          </w:tcPr>
          <w:p>
            <w:pPr>
              <w:spacing w:line="400" w:lineRule="exact"/>
              <w:rPr>
                <w:rFonts w:hint="eastAsia" w:ascii="仿宋_GB2312" w:hAnsi="Calibri" w:eastAsia="仿宋_GB2312"/>
                <w:color w:val="auto"/>
                <w:sz w:val="28"/>
                <w:szCs w:val="28"/>
                <w:highlight w:val="none"/>
              </w:rPr>
            </w:pPr>
          </w:p>
        </w:tc>
        <w:tc>
          <w:tcPr>
            <w:tcW w:w="985" w:type="pct"/>
            <w:vMerge w:val="continue"/>
            <w:tcBorders>
              <w:tl2br w:val="nil"/>
              <w:tr2bl w:val="nil"/>
            </w:tcBorders>
            <w:noWrap w:val="0"/>
            <w:vAlign w:val="center"/>
          </w:tcPr>
          <w:p>
            <w:pPr>
              <w:spacing w:line="400" w:lineRule="exact"/>
              <w:jc w:val="center"/>
              <w:rPr>
                <w:rFonts w:hint="eastAsia" w:ascii="仿宋_GB2312" w:hAnsi="Calibri" w:eastAsia="仿宋_GB2312"/>
                <w:color w:val="auto"/>
                <w:sz w:val="28"/>
                <w:szCs w:val="28"/>
                <w:highlight w:val="none"/>
              </w:rPr>
            </w:pPr>
          </w:p>
        </w:tc>
        <w:tc>
          <w:tcPr>
            <w:tcW w:w="1016" w:type="pct"/>
            <w:gridSpan w:val="2"/>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控制措施</w:t>
            </w:r>
          </w:p>
          <w:p>
            <w:pPr>
              <w:spacing w:line="400" w:lineRule="exact"/>
              <w:jc w:val="center"/>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（满分1分）</w:t>
            </w:r>
          </w:p>
        </w:tc>
        <w:tc>
          <w:tcPr>
            <w:tcW w:w="2029" w:type="pct"/>
            <w:tcBorders>
              <w:tl2br w:val="nil"/>
              <w:tr2bl w:val="nil"/>
            </w:tcBorders>
            <w:noWrap w:val="0"/>
            <w:vAlign w:val="center"/>
          </w:tcPr>
          <w:p>
            <w:pPr>
              <w:spacing w:line="400" w:lineRule="exact"/>
              <w:jc w:val="left"/>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控制措施可行得1分，基本可行的0.5分，不可行得0分。</w:t>
            </w:r>
          </w:p>
        </w:tc>
        <w:tc>
          <w:tcPr>
            <w:tcW w:w="457" w:type="pct"/>
            <w:tcBorders>
              <w:tl2br w:val="nil"/>
              <w:tr2bl w:val="nil"/>
            </w:tcBorders>
            <w:noWrap w:val="0"/>
            <w:vAlign w:val="top"/>
          </w:tcPr>
          <w:p>
            <w:pPr>
              <w:spacing w:line="400" w:lineRule="exact"/>
              <w:rPr>
                <w:rFonts w:hint="eastAsia" w:ascii="仿宋_GB2312" w:hAnsi="Calibri" w:eastAsia="仿宋_GB2312"/>
                <w:color w:val="auto"/>
                <w:sz w:val="28"/>
                <w:szCs w:val="2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11" w:type="pct"/>
            <w:vMerge w:val="continue"/>
            <w:tcBorders>
              <w:tl2br w:val="nil"/>
              <w:tr2bl w:val="nil"/>
            </w:tcBorders>
            <w:noWrap w:val="0"/>
            <w:vAlign w:val="top"/>
          </w:tcPr>
          <w:p>
            <w:pPr>
              <w:spacing w:line="400" w:lineRule="exact"/>
              <w:rPr>
                <w:rFonts w:hint="eastAsia" w:ascii="仿宋_GB2312" w:hAnsi="Calibri" w:eastAsia="仿宋_GB2312"/>
                <w:color w:val="auto"/>
                <w:sz w:val="28"/>
                <w:szCs w:val="28"/>
                <w:highlight w:val="none"/>
              </w:rPr>
            </w:pPr>
          </w:p>
        </w:tc>
        <w:tc>
          <w:tcPr>
            <w:tcW w:w="985" w:type="pct"/>
            <w:vMerge w:val="restart"/>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产权办理</w:t>
            </w:r>
          </w:p>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（或移交）</w:t>
            </w:r>
          </w:p>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控制</w:t>
            </w:r>
          </w:p>
          <w:p>
            <w:pPr>
              <w:spacing w:line="400" w:lineRule="exact"/>
              <w:jc w:val="center"/>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（满分2分）</w:t>
            </w:r>
          </w:p>
        </w:tc>
        <w:tc>
          <w:tcPr>
            <w:tcW w:w="1016" w:type="pct"/>
            <w:gridSpan w:val="2"/>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控制目标</w:t>
            </w:r>
          </w:p>
          <w:p>
            <w:pPr>
              <w:spacing w:line="400" w:lineRule="exact"/>
              <w:jc w:val="center"/>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（满分1分）</w:t>
            </w:r>
          </w:p>
        </w:tc>
        <w:tc>
          <w:tcPr>
            <w:tcW w:w="2029" w:type="pct"/>
            <w:tcBorders>
              <w:tl2br w:val="nil"/>
              <w:tr2bl w:val="nil"/>
            </w:tcBorders>
            <w:noWrap w:val="0"/>
            <w:vAlign w:val="center"/>
          </w:tcPr>
          <w:p>
            <w:pPr>
              <w:spacing w:line="400" w:lineRule="exact"/>
              <w:jc w:val="left"/>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控制目标明确得1分，不明确得0分。</w:t>
            </w:r>
          </w:p>
        </w:tc>
        <w:tc>
          <w:tcPr>
            <w:tcW w:w="457" w:type="pct"/>
            <w:tcBorders>
              <w:tl2br w:val="nil"/>
              <w:tr2bl w:val="nil"/>
            </w:tcBorders>
            <w:noWrap w:val="0"/>
            <w:vAlign w:val="top"/>
          </w:tcPr>
          <w:p>
            <w:pPr>
              <w:spacing w:line="400" w:lineRule="exact"/>
              <w:rPr>
                <w:rFonts w:hint="eastAsia" w:ascii="仿宋_GB2312" w:hAnsi="Calibri" w:eastAsia="仿宋_GB2312"/>
                <w:color w:val="auto"/>
                <w:sz w:val="28"/>
                <w:szCs w:val="2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11" w:type="pct"/>
            <w:vMerge w:val="continue"/>
            <w:tcBorders>
              <w:tl2br w:val="nil"/>
              <w:tr2bl w:val="nil"/>
            </w:tcBorders>
            <w:noWrap w:val="0"/>
            <w:vAlign w:val="top"/>
          </w:tcPr>
          <w:p>
            <w:pPr>
              <w:spacing w:line="400" w:lineRule="exact"/>
              <w:rPr>
                <w:rFonts w:hint="eastAsia" w:ascii="仿宋_GB2312" w:hAnsi="Calibri" w:eastAsia="仿宋_GB2312"/>
                <w:color w:val="auto"/>
                <w:sz w:val="28"/>
                <w:szCs w:val="28"/>
                <w:highlight w:val="none"/>
              </w:rPr>
            </w:pPr>
          </w:p>
        </w:tc>
        <w:tc>
          <w:tcPr>
            <w:tcW w:w="985" w:type="pct"/>
            <w:vMerge w:val="continue"/>
            <w:tcBorders>
              <w:tl2br w:val="nil"/>
              <w:tr2bl w:val="nil"/>
            </w:tcBorders>
            <w:noWrap w:val="0"/>
            <w:vAlign w:val="center"/>
          </w:tcPr>
          <w:p>
            <w:pPr>
              <w:spacing w:line="400" w:lineRule="exact"/>
              <w:jc w:val="center"/>
              <w:rPr>
                <w:rFonts w:hint="eastAsia" w:ascii="仿宋_GB2312" w:hAnsi="Calibri" w:eastAsia="仿宋_GB2312"/>
                <w:color w:val="auto"/>
                <w:sz w:val="28"/>
                <w:szCs w:val="28"/>
                <w:highlight w:val="none"/>
              </w:rPr>
            </w:pPr>
          </w:p>
        </w:tc>
        <w:tc>
          <w:tcPr>
            <w:tcW w:w="1016" w:type="pct"/>
            <w:gridSpan w:val="2"/>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控制措施</w:t>
            </w:r>
          </w:p>
          <w:p>
            <w:pPr>
              <w:spacing w:line="400" w:lineRule="exact"/>
              <w:jc w:val="center"/>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（满分1分）</w:t>
            </w:r>
          </w:p>
        </w:tc>
        <w:tc>
          <w:tcPr>
            <w:tcW w:w="2029" w:type="pct"/>
            <w:tcBorders>
              <w:tl2br w:val="nil"/>
              <w:tr2bl w:val="nil"/>
            </w:tcBorders>
            <w:noWrap w:val="0"/>
            <w:vAlign w:val="center"/>
          </w:tcPr>
          <w:p>
            <w:pPr>
              <w:spacing w:line="400" w:lineRule="exact"/>
              <w:jc w:val="left"/>
              <w:rPr>
                <w:rFonts w:hint="eastAsia" w:ascii="仿宋_GB2312" w:hAnsi="Calibri" w:eastAsia="仿宋_GB2312"/>
                <w:color w:val="auto"/>
                <w:sz w:val="28"/>
                <w:szCs w:val="28"/>
                <w:highlight w:val="none"/>
              </w:rPr>
            </w:pPr>
            <w:r>
              <w:rPr>
                <w:rFonts w:hint="eastAsia" w:ascii="仿宋_GB2312" w:eastAsia="仿宋_GB2312"/>
                <w:color w:val="auto"/>
                <w:sz w:val="28"/>
                <w:szCs w:val="28"/>
                <w:highlight w:val="none"/>
              </w:rPr>
              <w:t>控制措施可行得1分，基本可行的0.5分，不可行得0分。</w:t>
            </w:r>
          </w:p>
        </w:tc>
        <w:tc>
          <w:tcPr>
            <w:tcW w:w="457" w:type="pct"/>
            <w:tcBorders>
              <w:tl2br w:val="nil"/>
              <w:tr2bl w:val="nil"/>
            </w:tcBorders>
            <w:noWrap w:val="0"/>
            <w:vAlign w:val="top"/>
          </w:tcPr>
          <w:p>
            <w:pPr>
              <w:spacing w:line="400" w:lineRule="exact"/>
              <w:rPr>
                <w:rFonts w:hint="eastAsia" w:ascii="仿宋_GB2312" w:hAnsi="Calibri" w:eastAsia="仿宋_GB2312"/>
                <w:color w:val="auto"/>
                <w:sz w:val="28"/>
                <w:szCs w:val="2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11" w:type="pct"/>
            <w:vMerge w:val="continue"/>
            <w:tcBorders>
              <w:tl2br w:val="nil"/>
              <w:tr2bl w:val="nil"/>
            </w:tcBorders>
            <w:noWrap w:val="0"/>
            <w:vAlign w:val="top"/>
          </w:tcPr>
          <w:p>
            <w:pPr>
              <w:spacing w:line="400" w:lineRule="exact"/>
              <w:rPr>
                <w:rFonts w:hint="eastAsia" w:ascii="仿宋_GB2312" w:hAnsi="Calibri" w:eastAsia="仿宋_GB2312"/>
                <w:color w:val="auto"/>
                <w:sz w:val="28"/>
                <w:szCs w:val="28"/>
                <w:highlight w:val="none"/>
              </w:rPr>
            </w:pPr>
          </w:p>
        </w:tc>
        <w:tc>
          <w:tcPr>
            <w:tcW w:w="2002" w:type="pct"/>
            <w:gridSpan w:val="3"/>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合同和信息管理</w:t>
            </w:r>
          </w:p>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（满分2分）</w:t>
            </w:r>
          </w:p>
        </w:tc>
        <w:tc>
          <w:tcPr>
            <w:tcW w:w="2029" w:type="pct"/>
            <w:tcBorders>
              <w:tl2br w:val="nil"/>
              <w:tr2bl w:val="nil"/>
            </w:tcBorders>
            <w:noWrap w:val="0"/>
            <w:vAlign w:val="center"/>
          </w:tcPr>
          <w:p>
            <w:pPr>
              <w:tabs>
                <w:tab w:val="right" w:pos="1923"/>
              </w:tabs>
              <w:spacing w:before="156" w:beforeLines="50" w:after="62" w:afterLines="20" w:line="400" w:lineRule="exac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合同和信息管理的方法可行的得2分，不可行得0分。</w:t>
            </w:r>
          </w:p>
        </w:tc>
        <w:tc>
          <w:tcPr>
            <w:tcW w:w="457" w:type="pct"/>
            <w:tcBorders>
              <w:tl2br w:val="nil"/>
              <w:tr2bl w:val="nil"/>
            </w:tcBorders>
            <w:noWrap w:val="0"/>
            <w:vAlign w:val="top"/>
          </w:tcPr>
          <w:p>
            <w:pPr>
              <w:spacing w:line="400" w:lineRule="exact"/>
              <w:rPr>
                <w:rFonts w:hint="eastAsia" w:ascii="仿宋_GB2312" w:hAnsi="Calibri" w:eastAsia="仿宋_GB2312"/>
                <w:color w:val="auto"/>
                <w:sz w:val="28"/>
                <w:szCs w:val="2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11" w:type="pct"/>
            <w:vMerge w:val="continue"/>
            <w:tcBorders>
              <w:tl2br w:val="nil"/>
              <w:tr2bl w:val="nil"/>
            </w:tcBorders>
            <w:noWrap w:val="0"/>
            <w:vAlign w:val="top"/>
          </w:tcPr>
          <w:p>
            <w:pPr>
              <w:spacing w:line="400" w:lineRule="exact"/>
              <w:rPr>
                <w:rFonts w:hint="eastAsia" w:ascii="仿宋_GB2312" w:hAnsi="Calibri" w:eastAsia="仿宋_GB2312"/>
                <w:color w:val="auto"/>
                <w:sz w:val="28"/>
                <w:szCs w:val="28"/>
                <w:highlight w:val="none"/>
              </w:rPr>
            </w:pPr>
          </w:p>
        </w:tc>
        <w:tc>
          <w:tcPr>
            <w:tcW w:w="2002" w:type="pct"/>
            <w:gridSpan w:val="3"/>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奖惩管理</w:t>
            </w:r>
          </w:p>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（满分1分）</w:t>
            </w:r>
          </w:p>
        </w:tc>
        <w:tc>
          <w:tcPr>
            <w:tcW w:w="2029" w:type="pct"/>
            <w:tcBorders>
              <w:tl2br w:val="nil"/>
              <w:tr2bl w:val="nil"/>
            </w:tcBorders>
            <w:noWrap w:val="0"/>
            <w:vAlign w:val="center"/>
          </w:tcPr>
          <w:p>
            <w:pPr>
              <w:tabs>
                <w:tab w:val="right" w:pos="1923"/>
              </w:tabs>
              <w:spacing w:before="156" w:beforeLines="50" w:after="62" w:afterLines="20" w:line="400" w:lineRule="exac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对代建项目部及参建单位奖惩管理的方法可行的得1分，不可行得0分。</w:t>
            </w:r>
          </w:p>
        </w:tc>
        <w:tc>
          <w:tcPr>
            <w:tcW w:w="457" w:type="pct"/>
            <w:tcBorders>
              <w:tl2br w:val="nil"/>
              <w:tr2bl w:val="nil"/>
            </w:tcBorders>
            <w:noWrap w:val="0"/>
            <w:vAlign w:val="top"/>
          </w:tcPr>
          <w:p>
            <w:pPr>
              <w:spacing w:line="400" w:lineRule="exact"/>
              <w:rPr>
                <w:rFonts w:hint="eastAsia" w:ascii="仿宋_GB2312" w:hAnsi="Calibri" w:eastAsia="仿宋_GB2312"/>
                <w:color w:val="auto"/>
                <w:sz w:val="28"/>
                <w:szCs w:val="28"/>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11" w:type="pct"/>
            <w:vMerge w:val="continue"/>
            <w:tcBorders>
              <w:tl2br w:val="nil"/>
              <w:tr2bl w:val="nil"/>
            </w:tcBorders>
            <w:noWrap w:val="0"/>
            <w:vAlign w:val="top"/>
          </w:tcPr>
          <w:p>
            <w:pPr>
              <w:spacing w:line="400" w:lineRule="exact"/>
              <w:rPr>
                <w:rFonts w:hint="eastAsia" w:ascii="仿宋_GB2312" w:hAnsi="Calibri" w:eastAsia="仿宋_GB2312"/>
                <w:color w:val="auto"/>
                <w:sz w:val="28"/>
                <w:szCs w:val="28"/>
                <w:highlight w:val="none"/>
              </w:rPr>
            </w:pPr>
          </w:p>
        </w:tc>
        <w:tc>
          <w:tcPr>
            <w:tcW w:w="2002" w:type="pct"/>
            <w:gridSpan w:val="3"/>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合理化建议</w:t>
            </w:r>
          </w:p>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（满分</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分）</w:t>
            </w:r>
          </w:p>
        </w:tc>
        <w:tc>
          <w:tcPr>
            <w:tcW w:w="2029" w:type="pct"/>
            <w:tcBorders>
              <w:tl2br w:val="nil"/>
              <w:tr2bl w:val="nil"/>
            </w:tcBorders>
            <w:noWrap w:val="0"/>
            <w:vAlign w:val="center"/>
          </w:tcPr>
          <w:p>
            <w:pPr>
              <w:tabs>
                <w:tab w:val="right" w:pos="1923"/>
              </w:tabs>
              <w:spacing w:before="156" w:beforeLines="50" w:after="62" w:afterLines="20" w:line="400" w:lineRule="exac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对合理化建议的科学性、合理性、可行性及具体措施进行评审，可行的得 </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分，基本可行的得1分，不可行的得 0分。</w:t>
            </w:r>
          </w:p>
        </w:tc>
        <w:tc>
          <w:tcPr>
            <w:tcW w:w="457" w:type="pct"/>
            <w:tcBorders>
              <w:tl2br w:val="nil"/>
              <w:tr2bl w:val="nil"/>
            </w:tcBorders>
            <w:noWrap w:val="0"/>
            <w:vAlign w:val="top"/>
          </w:tcPr>
          <w:p>
            <w:pPr>
              <w:spacing w:line="400" w:lineRule="exact"/>
              <w:rPr>
                <w:rFonts w:hint="eastAsia" w:ascii="仿宋_GB2312" w:hAnsi="Calibri" w:eastAsia="仿宋_GB2312"/>
                <w:color w:val="auto"/>
                <w:sz w:val="28"/>
                <w:szCs w:val="28"/>
                <w:highlight w:val="none"/>
              </w:rPr>
            </w:pPr>
          </w:p>
        </w:tc>
      </w:tr>
    </w:tbl>
    <w:p>
      <w:pPr>
        <w:spacing w:line="420" w:lineRule="exact"/>
        <w:rPr>
          <w:rFonts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备注：每项得分不超过满分，最低分为</w:t>
      </w:r>
      <w:r>
        <w:rPr>
          <w:rFonts w:ascii="仿宋_GB2312" w:hAnsi="Calibri" w:eastAsia="仿宋_GB2312"/>
          <w:color w:val="auto"/>
          <w:sz w:val="28"/>
          <w:szCs w:val="28"/>
          <w:highlight w:val="none"/>
        </w:rPr>
        <w:t>0</w:t>
      </w:r>
      <w:r>
        <w:rPr>
          <w:rFonts w:hint="eastAsia" w:ascii="仿宋_GB2312" w:hAnsi="Calibri" w:eastAsia="仿宋_GB2312"/>
          <w:color w:val="auto"/>
          <w:sz w:val="28"/>
          <w:szCs w:val="28"/>
          <w:highlight w:val="none"/>
        </w:rPr>
        <w:t>分。</w:t>
      </w:r>
    </w:p>
    <w:p>
      <w:pPr>
        <w:tabs>
          <w:tab w:val="left" w:pos="1386"/>
        </w:tabs>
        <w:spacing w:line="240" w:lineRule="auto"/>
        <w:rPr>
          <w:rFonts w:hint="eastAsia" w:ascii="仿宋_GB2312" w:hAnsi="Calibri" w:eastAsia="仿宋_GB2312"/>
          <w:color w:val="auto"/>
          <w:sz w:val="32"/>
          <w:szCs w:val="32"/>
          <w:highlight w:val="none"/>
        </w:rPr>
      </w:pPr>
      <w:r>
        <w:rPr>
          <w:rFonts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rPr>
        <w:t>1</w:t>
      </w:r>
      <w:r>
        <w:rPr>
          <w:rFonts w:ascii="仿宋_GB2312" w:hAnsi="Calibri" w:eastAsia="仿宋_GB2312"/>
          <w:color w:val="auto"/>
          <w:sz w:val="32"/>
          <w:szCs w:val="32"/>
          <w:highlight w:val="none"/>
        </w:rPr>
        <w:t>.2.3</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投标人业绩和资信分项评分标准</w:t>
      </w:r>
    </w:p>
    <w:tbl>
      <w:tblPr>
        <w:tblStyle w:val="18"/>
        <w:tblW w:w="512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604"/>
        <w:gridCol w:w="1912"/>
        <w:gridCol w:w="5280"/>
        <w:gridCol w:w="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468" w:type="pct"/>
            <w:tcBorders>
              <w:tl2br w:val="nil"/>
              <w:tr2bl w:val="nil"/>
            </w:tcBorders>
            <w:noWrap w:val="0"/>
            <w:vAlign w:val="center"/>
          </w:tcPr>
          <w:p>
            <w:pPr>
              <w:tabs>
                <w:tab w:val="right" w:pos="1923"/>
              </w:tabs>
              <w:spacing w:before="156" w:beforeLines="50" w:after="62" w:afterLines="20"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分项</w:t>
            </w:r>
          </w:p>
        </w:tc>
        <w:tc>
          <w:tcPr>
            <w:tcW w:w="1329" w:type="pct"/>
            <w:gridSpan w:val="2"/>
            <w:tcBorders>
              <w:tl2br w:val="nil"/>
              <w:tr2bl w:val="nil"/>
            </w:tcBorders>
            <w:noWrap w:val="0"/>
            <w:vAlign w:val="center"/>
          </w:tcPr>
          <w:p>
            <w:pPr>
              <w:tabs>
                <w:tab w:val="right" w:pos="1923"/>
              </w:tabs>
              <w:spacing w:before="156" w:beforeLines="50" w:after="62" w:afterLines="20"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子项</w:t>
            </w:r>
          </w:p>
        </w:tc>
        <w:tc>
          <w:tcPr>
            <w:tcW w:w="2789" w:type="pct"/>
            <w:tcBorders>
              <w:tl2br w:val="nil"/>
              <w:tr2bl w:val="nil"/>
            </w:tcBorders>
            <w:noWrap w:val="0"/>
            <w:vAlign w:val="center"/>
          </w:tcPr>
          <w:p>
            <w:pPr>
              <w:tabs>
                <w:tab w:val="right" w:pos="1923"/>
              </w:tabs>
              <w:spacing w:before="156" w:beforeLines="50" w:after="62" w:afterLines="20"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评分标准</w:t>
            </w:r>
          </w:p>
        </w:tc>
        <w:tc>
          <w:tcPr>
            <w:tcW w:w="413" w:type="pct"/>
            <w:tcBorders>
              <w:tl2br w:val="nil"/>
              <w:tr2bl w:val="nil"/>
            </w:tcBorders>
            <w:noWrap w:val="0"/>
            <w:vAlign w:val="center"/>
          </w:tcPr>
          <w:p>
            <w:pPr>
              <w:tabs>
                <w:tab w:val="right" w:pos="1923"/>
              </w:tabs>
              <w:spacing w:before="156" w:beforeLines="50" w:after="62" w:afterLines="20" w:line="4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468" w:type="pct"/>
            <w:vMerge w:val="restart"/>
            <w:tcBorders>
              <w:tl2br w:val="nil"/>
              <w:tr2bl w:val="nil"/>
            </w:tcBorders>
            <w:noWrap w:val="0"/>
            <w:vAlign w:val="center"/>
          </w:tcPr>
          <w:p>
            <w:pPr>
              <w:tabs>
                <w:tab w:val="right" w:pos="1923"/>
              </w:tabs>
              <w:spacing w:before="156" w:beforeLines="50" w:after="62" w:afterLines="20"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企业业绩和资信</w:t>
            </w:r>
            <w:r>
              <w:rPr>
                <w:rFonts w:hint="eastAsia" w:ascii="Cambria Math" w:hAnsi="Cambria Math" w:eastAsia="仿宋_GB2312" w:cs="Cambria Math"/>
                <w:color w:val="auto"/>
                <w:sz w:val="28"/>
                <w:szCs w:val="28"/>
                <w:highlight w:val="none"/>
              </w:rPr>
              <w:t>C</w:t>
            </w:r>
            <w:r>
              <w:rPr>
                <w:rFonts w:hint="eastAsia" w:ascii="Cambria Math" w:hAnsi="Cambria Math" w:eastAsia="仿宋_GB2312" w:cs="Cambria Math"/>
                <w:color w:val="auto"/>
                <w:sz w:val="28"/>
                <w:szCs w:val="28"/>
                <w:highlight w:val="none"/>
                <w:vertAlign w:val="subscript"/>
              </w:rPr>
              <w:t>i</w:t>
            </w:r>
            <w:r>
              <w:rPr>
                <w:rFonts w:hint="eastAsia" w:ascii="仿宋_GB2312" w:hAnsi="仿宋_GB2312" w:eastAsia="仿宋_GB2312" w:cs="仿宋_GB2312"/>
                <w:color w:val="auto"/>
                <w:sz w:val="28"/>
                <w:szCs w:val="28"/>
                <w:highlight w:val="none"/>
              </w:rPr>
              <w:t>（满分</w:t>
            </w:r>
            <w:r>
              <w:rPr>
                <w:rFonts w:hint="eastAsia" w:ascii="仿宋_GB2312" w:eastAsia="仿宋_GB2312"/>
                <w:color w:val="auto"/>
                <w:sz w:val="28"/>
                <w:szCs w:val="28"/>
                <w:highlight w:val="none"/>
              </w:rPr>
              <w:t xml:space="preserve"> 40分）</w:t>
            </w:r>
          </w:p>
        </w:tc>
        <w:tc>
          <w:tcPr>
            <w:tcW w:w="319" w:type="pct"/>
            <w:vMerge w:val="restart"/>
            <w:tcBorders>
              <w:tl2br w:val="nil"/>
              <w:tr2bl w:val="nil"/>
            </w:tcBorders>
            <w:noWrap w:val="0"/>
            <w:vAlign w:val="center"/>
          </w:tcPr>
          <w:p>
            <w:pPr>
              <w:spacing w:line="400" w:lineRule="exact"/>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企业</w:t>
            </w:r>
            <w:r>
              <w:rPr>
                <w:rFonts w:hint="eastAsia" w:ascii="仿宋_GB2312" w:eastAsia="仿宋_GB2312"/>
                <w:color w:val="auto"/>
                <w:sz w:val="28"/>
                <w:szCs w:val="28"/>
                <w:highlight w:val="none"/>
              </w:rPr>
              <w:t>业绩</w:t>
            </w:r>
          </w:p>
          <w:p>
            <w:pPr>
              <w:spacing w:line="400" w:lineRule="exact"/>
              <w:jc w:val="center"/>
              <w:rPr>
                <w:rFonts w:hint="eastAsia" w:ascii="仿宋_GB2312" w:eastAsia="仿宋_GB2312"/>
                <w:color w:val="auto"/>
                <w:sz w:val="28"/>
                <w:szCs w:val="28"/>
                <w:highlight w:val="none"/>
              </w:rPr>
            </w:pPr>
          </w:p>
        </w:tc>
        <w:tc>
          <w:tcPr>
            <w:tcW w:w="1010" w:type="pct"/>
            <w:tcBorders>
              <w:tl2br w:val="nil"/>
              <w:tr2bl w:val="nil"/>
            </w:tcBorders>
            <w:noWrap w:val="0"/>
            <w:vAlign w:val="center"/>
          </w:tcPr>
          <w:p>
            <w:pPr>
              <w:spacing w:line="400" w:lineRule="exact"/>
              <w:jc w:val="center"/>
              <w:rPr>
                <w:rFonts w:hint="eastAsia" w:ascii="仿宋_GB2312" w:eastAsia="仿宋_GB2312"/>
                <w:b/>
                <w:bCs/>
                <w:color w:val="auto"/>
                <w:sz w:val="28"/>
                <w:szCs w:val="28"/>
                <w:highlight w:val="none"/>
                <w:lang w:eastAsia="zh-CN"/>
              </w:rPr>
            </w:pPr>
            <w:r>
              <w:rPr>
                <w:rFonts w:hint="eastAsia" w:ascii="仿宋_GB2312" w:eastAsia="仿宋_GB2312"/>
                <w:b/>
                <w:bCs/>
                <w:color w:val="auto"/>
                <w:sz w:val="28"/>
                <w:szCs w:val="28"/>
                <w:highlight w:val="none"/>
                <w:lang w:eastAsia="zh-CN"/>
              </w:rPr>
              <w:t>可选方式一</w:t>
            </w:r>
          </w:p>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（满分1</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分）</w:t>
            </w:r>
          </w:p>
        </w:tc>
        <w:tc>
          <w:tcPr>
            <w:tcW w:w="2789" w:type="pct"/>
            <w:tcBorders>
              <w:tl2br w:val="nil"/>
              <w:tr2bl w:val="nil"/>
            </w:tcBorders>
            <w:noWrap w:val="0"/>
            <w:vAlign w:val="center"/>
          </w:tcPr>
          <w:p>
            <w:pPr>
              <w:spacing w:line="400" w:lineRule="exac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 xml:space="preserve">    近五年投标人代建过一个同类、同等及以上的工程项目，得基本分</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分。在此基础上，每增加一个工程项目另加</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分。</w:t>
            </w:r>
          </w:p>
        </w:tc>
        <w:tc>
          <w:tcPr>
            <w:tcW w:w="413" w:type="pct"/>
            <w:tcBorders>
              <w:tl2br w:val="nil"/>
              <w:tr2bl w:val="nil"/>
            </w:tcBorders>
            <w:noWrap w:val="0"/>
            <w:vAlign w:val="center"/>
          </w:tcPr>
          <w:p>
            <w:pPr>
              <w:tabs>
                <w:tab w:val="right" w:pos="1923"/>
              </w:tabs>
              <w:spacing w:before="156" w:beforeLines="50" w:after="62" w:afterLines="20" w:line="400" w:lineRule="exact"/>
              <w:jc w:val="center"/>
              <w:rPr>
                <w:rFonts w:ascii="仿宋_GB2312" w:eastAsia="仿宋_GB2312"/>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8" w:hRule="atLeast"/>
          <w:jc w:val="center"/>
        </w:trPr>
        <w:tc>
          <w:tcPr>
            <w:tcW w:w="468" w:type="pct"/>
            <w:vMerge w:val="continue"/>
            <w:tcBorders>
              <w:tl2br w:val="nil"/>
              <w:tr2bl w:val="nil"/>
            </w:tcBorders>
            <w:noWrap w:val="0"/>
            <w:vAlign w:val="center"/>
          </w:tcPr>
          <w:p>
            <w:pPr>
              <w:tabs>
                <w:tab w:val="right" w:pos="1923"/>
              </w:tabs>
              <w:spacing w:before="156" w:beforeLines="50" w:after="62" w:afterLines="20" w:line="400" w:lineRule="exact"/>
              <w:jc w:val="center"/>
              <w:rPr>
                <w:rFonts w:hint="eastAsia" w:ascii="仿宋_GB2312" w:eastAsia="仿宋_GB2312"/>
                <w:color w:val="auto"/>
                <w:sz w:val="28"/>
                <w:szCs w:val="28"/>
                <w:highlight w:val="none"/>
              </w:rPr>
            </w:pPr>
          </w:p>
        </w:tc>
        <w:tc>
          <w:tcPr>
            <w:tcW w:w="319" w:type="pct"/>
            <w:vMerge w:val="continue"/>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p>
        </w:tc>
        <w:tc>
          <w:tcPr>
            <w:tcW w:w="1010" w:type="pct"/>
            <w:tcBorders>
              <w:tl2br w:val="nil"/>
              <w:tr2bl w:val="nil"/>
            </w:tcBorders>
            <w:noWrap w:val="0"/>
            <w:vAlign w:val="center"/>
          </w:tcPr>
          <w:p>
            <w:pPr>
              <w:spacing w:line="400" w:lineRule="exact"/>
              <w:jc w:val="center"/>
              <w:rPr>
                <w:rFonts w:hint="eastAsia" w:ascii="仿宋_GB2312" w:eastAsia="仿宋_GB2312"/>
                <w:b/>
                <w:bCs/>
                <w:color w:val="auto"/>
                <w:sz w:val="28"/>
                <w:szCs w:val="28"/>
                <w:highlight w:val="none"/>
                <w:lang w:eastAsia="zh-CN"/>
              </w:rPr>
            </w:pPr>
            <w:r>
              <w:rPr>
                <w:rFonts w:hint="eastAsia" w:ascii="仿宋_GB2312" w:eastAsia="仿宋_GB2312"/>
                <w:b/>
                <w:bCs/>
                <w:color w:val="auto"/>
                <w:sz w:val="28"/>
                <w:szCs w:val="28"/>
                <w:highlight w:val="none"/>
                <w:lang w:eastAsia="zh-CN"/>
              </w:rPr>
              <w:t>可选方式二</w:t>
            </w:r>
          </w:p>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（满分1</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分）</w:t>
            </w:r>
          </w:p>
        </w:tc>
        <w:tc>
          <w:tcPr>
            <w:tcW w:w="2789" w:type="pct"/>
            <w:tcBorders>
              <w:tl2br w:val="nil"/>
              <w:tr2bl w:val="nil"/>
            </w:tcBorders>
            <w:noWrap w:val="0"/>
            <w:vAlign w:val="center"/>
          </w:tcPr>
          <w:p>
            <w:pPr>
              <w:spacing w:line="40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近五年投标人代建过一个同类、同等及以上的工程项目，得基本分</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分。在此基础上，每增加一个工程项目另加3分。</w:t>
            </w:r>
          </w:p>
        </w:tc>
        <w:tc>
          <w:tcPr>
            <w:tcW w:w="413" w:type="pct"/>
            <w:tcBorders>
              <w:tl2br w:val="nil"/>
              <w:tr2bl w:val="nil"/>
            </w:tcBorders>
            <w:noWrap w:val="0"/>
            <w:vAlign w:val="center"/>
          </w:tcPr>
          <w:p>
            <w:pPr>
              <w:tabs>
                <w:tab w:val="right" w:pos="1923"/>
              </w:tabs>
              <w:spacing w:before="156" w:beforeLines="50" w:after="62" w:afterLines="20" w:line="400" w:lineRule="exact"/>
              <w:jc w:val="center"/>
              <w:rPr>
                <w:rFonts w:ascii="仿宋_GB2312" w:eastAsia="仿宋_GB2312"/>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468" w:type="pct"/>
            <w:vMerge w:val="continue"/>
            <w:tcBorders>
              <w:tl2br w:val="nil"/>
              <w:tr2bl w:val="nil"/>
            </w:tcBorders>
            <w:noWrap w:val="0"/>
            <w:vAlign w:val="center"/>
          </w:tcPr>
          <w:p>
            <w:pPr>
              <w:tabs>
                <w:tab w:val="right" w:pos="1923"/>
              </w:tabs>
              <w:spacing w:before="156" w:beforeLines="50" w:after="62" w:afterLines="20" w:line="400" w:lineRule="exact"/>
              <w:jc w:val="center"/>
              <w:rPr>
                <w:rFonts w:hint="eastAsia" w:ascii="仿宋_GB2312" w:eastAsia="仿宋_GB2312"/>
                <w:color w:val="auto"/>
                <w:sz w:val="28"/>
                <w:szCs w:val="28"/>
                <w:highlight w:val="none"/>
              </w:rPr>
            </w:pPr>
          </w:p>
        </w:tc>
        <w:tc>
          <w:tcPr>
            <w:tcW w:w="319" w:type="pct"/>
            <w:vMerge w:val="continue"/>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p>
        </w:tc>
        <w:tc>
          <w:tcPr>
            <w:tcW w:w="1010" w:type="pct"/>
            <w:tcBorders>
              <w:tl2br w:val="nil"/>
              <w:tr2bl w:val="nil"/>
            </w:tcBorders>
            <w:noWrap w:val="0"/>
            <w:vAlign w:val="center"/>
          </w:tcPr>
          <w:p>
            <w:pPr>
              <w:spacing w:line="400" w:lineRule="exact"/>
              <w:jc w:val="center"/>
              <w:rPr>
                <w:rFonts w:hint="eastAsia" w:ascii="仿宋_GB2312" w:eastAsia="仿宋_GB2312"/>
                <w:b/>
                <w:bCs/>
                <w:color w:val="auto"/>
                <w:sz w:val="28"/>
                <w:szCs w:val="28"/>
                <w:highlight w:val="none"/>
                <w:lang w:eastAsia="zh-CN"/>
              </w:rPr>
            </w:pPr>
            <w:r>
              <w:rPr>
                <w:rFonts w:hint="eastAsia" w:ascii="仿宋_GB2312" w:eastAsia="仿宋_GB2312"/>
                <w:b/>
                <w:bCs/>
                <w:color w:val="auto"/>
                <w:sz w:val="28"/>
                <w:szCs w:val="28"/>
                <w:highlight w:val="none"/>
                <w:lang w:eastAsia="zh-CN"/>
              </w:rPr>
              <w:t>可选方式三</w:t>
            </w:r>
          </w:p>
          <w:p>
            <w:pPr>
              <w:spacing w:line="400" w:lineRule="exact"/>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（满分1</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分）</w:t>
            </w:r>
          </w:p>
        </w:tc>
        <w:tc>
          <w:tcPr>
            <w:tcW w:w="2789" w:type="pct"/>
            <w:tcBorders>
              <w:tl2br w:val="nil"/>
              <w:tr2bl w:val="nil"/>
            </w:tcBorders>
            <w:noWrap w:val="0"/>
            <w:vAlign w:val="center"/>
          </w:tcPr>
          <w:p>
            <w:pPr>
              <w:spacing w:line="40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近五年投标人代建过一个同类、同等及以上的工程项目，得基本分</w:t>
            </w:r>
            <w:r>
              <w:rPr>
                <w:rFonts w:hint="eastAsia" w:ascii="仿宋_GB2312" w:eastAsia="仿宋_GB2312"/>
                <w:color w:val="auto"/>
                <w:sz w:val="28"/>
                <w:szCs w:val="28"/>
                <w:highlight w:val="none"/>
                <w:lang w:val="en-US" w:eastAsia="zh-CN"/>
              </w:rPr>
              <w:t>12</w:t>
            </w:r>
            <w:r>
              <w:rPr>
                <w:rFonts w:hint="eastAsia" w:ascii="仿宋_GB2312" w:eastAsia="仿宋_GB2312"/>
                <w:color w:val="auto"/>
                <w:sz w:val="28"/>
                <w:szCs w:val="28"/>
                <w:highlight w:val="none"/>
              </w:rPr>
              <w:t>分。在此基础上，每增加一个工程项目另加3分。</w:t>
            </w:r>
          </w:p>
        </w:tc>
        <w:tc>
          <w:tcPr>
            <w:tcW w:w="413" w:type="pct"/>
            <w:tcBorders>
              <w:tl2br w:val="nil"/>
              <w:tr2bl w:val="nil"/>
            </w:tcBorders>
            <w:noWrap w:val="0"/>
            <w:vAlign w:val="center"/>
          </w:tcPr>
          <w:p>
            <w:pPr>
              <w:tabs>
                <w:tab w:val="right" w:pos="1923"/>
              </w:tabs>
              <w:spacing w:before="156" w:beforeLines="50" w:after="62" w:afterLines="20" w:line="400" w:lineRule="exact"/>
              <w:jc w:val="center"/>
              <w:rPr>
                <w:rFonts w:ascii="仿宋_GB2312" w:eastAsia="仿宋_GB2312"/>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468" w:type="pct"/>
            <w:vMerge w:val="continue"/>
            <w:tcBorders>
              <w:tl2br w:val="nil"/>
              <w:tr2bl w:val="nil"/>
            </w:tcBorders>
            <w:noWrap w:val="0"/>
            <w:vAlign w:val="center"/>
          </w:tcPr>
          <w:p>
            <w:pPr>
              <w:tabs>
                <w:tab w:val="right" w:pos="1923"/>
              </w:tabs>
              <w:spacing w:before="156" w:beforeLines="50" w:after="62" w:afterLines="20" w:line="400" w:lineRule="exact"/>
              <w:jc w:val="center"/>
              <w:rPr>
                <w:rFonts w:hint="eastAsia" w:ascii="仿宋_GB2312" w:eastAsia="仿宋_GB2312"/>
                <w:color w:val="auto"/>
                <w:sz w:val="28"/>
                <w:szCs w:val="28"/>
                <w:highlight w:val="none"/>
              </w:rPr>
            </w:pPr>
          </w:p>
        </w:tc>
        <w:tc>
          <w:tcPr>
            <w:tcW w:w="1329" w:type="pct"/>
            <w:gridSpan w:val="2"/>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代建</w:t>
            </w:r>
            <w:r>
              <w:rPr>
                <w:rFonts w:hint="eastAsia" w:ascii="仿宋_GB2312" w:eastAsia="仿宋_GB2312"/>
                <w:color w:val="auto"/>
                <w:sz w:val="28"/>
                <w:szCs w:val="28"/>
                <w:highlight w:val="none"/>
                <w:lang w:eastAsia="zh-CN"/>
              </w:rPr>
              <w:t>项目评价</w:t>
            </w:r>
            <w:r>
              <w:rPr>
                <w:rFonts w:hint="eastAsia" w:ascii="仿宋_GB2312" w:eastAsia="仿宋_GB2312"/>
                <w:color w:val="auto"/>
                <w:sz w:val="28"/>
                <w:szCs w:val="28"/>
                <w:highlight w:val="none"/>
              </w:rPr>
              <w:t>情况</w:t>
            </w:r>
          </w:p>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（满分</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分）</w:t>
            </w:r>
          </w:p>
        </w:tc>
        <w:tc>
          <w:tcPr>
            <w:tcW w:w="2789" w:type="pct"/>
            <w:tcBorders>
              <w:tl2br w:val="nil"/>
              <w:tr2bl w:val="nil"/>
            </w:tcBorders>
            <w:noWrap w:val="0"/>
            <w:vAlign w:val="center"/>
          </w:tcPr>
          <w:p>
            <w:pPr>
              <w:spacing w:line="40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近三年投标人代建的项目经建设行政管理部门</w:t>
            </w:r>
            <w:r>
              <w:rPr>
                <w:rFonts w:hint="eastAsia" w:ascii="仿宋_GB2312" w:eastAsia="仿宋_GB2312"/>
                <w:color w:val="auto"/>
                <w:sz w:val="28"/>
                <w:szCs w:val="28"/>
                <w:highlight w:val="none"/>
                <w:lang w:eastAsia="zh-CN"/>
              </w:rPr>
              <w:t>评价</w:t>
            </w:r>
            <w:r>
              <w:rPr>
                <w:rFonts w:hint="eastAsia" w:ascii="仿宋_GB2312" w:eastAsia="仿宋_GB2312"/>
                <w:color w:val="auto"/>
                <w:sz w:val="28"/>
                <w:szCs w:val="28"/>
                <w:highlight w:val="none"/>
              </w:rPr>
              <w:t>等级均在合格以上的，得基本分</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分；</w:t>
            </w:r>
            <w:r>
              <w:rPr>
                <w:rFonts w:hint="eastAsia" w:ascii="仿宋_GB2312" w:eastAsia="仿宋_GB2312"/>
                <w:color w:val="auto"/>
                <w:sz w:val="28"/>
                <w:szCs w:val="28"/>
                <w:highlight w:val="none"/>
                <w:lang w:eastAsia="zh-CN"/>
              </w:rPr>
              <w:t>评价</w:t>
            </w:r>
            <w:r>
              <w:rPr>
                <w:rFonts w:hint="eastAsia" w:ascii="仿宋_GB2312" w:eastAsia="仿宋_GB2312"/>
                <w:color w:val="auto"/>
                <w:sz w:val="28"/>
                <w:szCs w:val="28"/>
                <w:highlight w:val="none"/>
              </w:rPr>
              <w:t>等级均在良好以上的，得基本分</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分。近三年代建项目经建设行政管理部门</w:t>
            </w:r>
            <w:r>
              <w:rPr>
                <w:rFonts w:hint="eastAsia" w:ascii="仿宋_GB2312" w:eastAsia="仿宋_GB2312"/>
                <w:color w:val="auto"/>
                <w:sz w:val="28"/>
                <w:szCs w:val="28"/>
                <w:highlight w:val="none"/>
                <w:lang w:eastAsia="zh-CN"/>
              </w:rPr>
              <w:t>评价</w:t>
            </w:r>
            <w:r>
              <w:rPr>
                <w:rFonts w:hint="eastAsia" w:ascii="仿宋_GB2312" w:eastAsia="仿宋_GB2312"/>
                <w:color w:val="auto"/>
                <w:sz w:val="28"/>
                <w:szCs w:val="28"/>
                <w:highlight w:val="none"/>
              </w:rPr>
              <w:t>等级</w:t>
            </w:r>
            <w:r>
              <w:rPr>
                <w:rFonts w:hint="eastAsia" w:ascii="仿宋_GB2312" w:eastAsia="仿宋_GB2312"/>
                <w:color w:val="auto"/>
                <w:sz w:val="28"/>
                <w:szCs w:val="28"/>
                <w:highlight w:val="none"/>
                <w:lang w:eastAsia="zh-CN"/>
              </w:rPr>
              <w:t>为</w:t>
            </w:r>
            <w:r>
              <w:rPr>
                <w:rFonts w:hint="eastAsia" w:ascii="仿宋_GB2312" w:eastAsia="仿宋_GB2312"/>
                <w:color w:val="auto"/>
                <w:sz w:val="28"/>
                <w:szCs w:val="28"/>
                <w:highlight w:val="none"/>
              </w:rPr>
              <w:t>优秀、良好的每个项目分别加 2分、1分。</w:t>
            </w:r>
          </w:p>
        </w:tc>
        <w:tc>
          <w:tcPr>
            <w:tcW w:w="413" w:type="pct"/>
            <w:tcBorders>
              <w:tl2br w:val="nil"/>
              <w:tr2bl w:val="nil"/>
            </w:tcBorders>
            <w:noWrap w:val="0"/>
            <w:vAlign w:val="center"/>
          </w:tcPr>
          <w:p>
            <w:pPr>
              <w:tabs>
                <w:tab w:val="right" w:pos="1923"/>
              </w:tabs>
              <w:spacing w:before="156" w:beforeLines="50" w:after="62" w:afterLines="20" w:line="400" w:lineRule="exact"/>
              <w:jc w:val="center"/>
              <w:rPr>
                <w:rFonts w:ascii="仿宋_GB2312" w:eastAsia="仿宋_GB2312"/>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468" w:type="pct"/>
            <w:vMerge w:val="continue"/>
            <w:tcBorders>
              <w:tl2br w:val="nil"/>
              <w:tr2bl w:val="nil"/>
            </w:tcBorders>
            <w:noWrap w:val="0"/>
            <w:vAlign w:val="center"/>
          </w:tcPr>
          <w:p>
            <w:pPr>
              <w:tabs>
                <w:tab w:val="right" w:pos="1923"/>
              </w:tabs>
              <w:spacing w:before="156" w:beforeLines="50" w:after="62" w:afterLines="20" w:line="400" w:lineRule="exact"/>
              <w:jc w:val="center"/>
              <w:rPr>
                <w:rFonts w:hint="eastAsia" w:ascii="仿宋_GB2312" w:eastAsia="仿宋_GB2312"/>
                <w:color w:val="auto"/>
                <w:sz w:val="28"/>
                <w:szCs w:val="28"/>
                <w:highlight w:val="none"/>
              </w:rPr>
            </w:pPr>
          </w:p>
        </w:tc>
        <w:tc>
          <w:tcPr>
            <w:tcW w:w="1329" w:type="pct"/>
            <w:gridSpan w:val="2"/>
            <w:tcBorders>
              <w:tl2br w:val="nil"/>
              <w:tr2bl w:val="nil"/>
            </w:tcBorders>
            <w:noWrap w:val="0"/>
            <w:vAlign w:val="center"/>
          </w:tcPr>
          <w:p>
            <w:pPr>
              <w:spacing w:line="400" w:lineRule="exact"/>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代建企业专业标准情况（满分</w:t>
            </w:r>
            <w:r>
              <w:rPr>
                <w:rFonts w:hint="eastAsia" w:ascii="仿宋_GB2312" w:eastAsia="仿宋_GB2312"/>
                <w:color w:val="auto"/>
                <w:sz w:val="28"/>
                <w:szCs w:val="28"/>
                <w:highlight w:val="none"/>
                <w:lang w:val="en-US" w:eastAsia="zh-CN"/>
              </w:rPr>
              <w:t>2分</w:t>
            </w:r>
            <w:r>
              <w:rPr>
                <w:rFonts w:hint="eastAsia" w:ascii="仿宋_GB2312" w:eastAsia="仿宋_GB2312"/>
                <w:color w:val="auto"/>
                <w:sz w:val="28"/>
                <w:szCs w:val="28"/>
                <w:highlight w:val="none"/>
                <w:lang w:eastAsia="zh-CN"/>
              </w:rPr>
              <w:t>）</w:t>
            </w:r>
          </w:p>
        </w:tc>
        <w:tc>
          <w:tcPr>
            <w:tcW w:w="2789" w:type="pct"/>
            <w:tcBorders>
              <w:tl2br w:val="nil"/>
              <w:tr2bl w:val="nil"/>
            </w:tcBorders>
            <w:noWrap w:val="0"/>
            <w:vAlign w:val="center"/>
          </w:tcPr>
          <w:p>
            <w:pPr>
              <w:spacing w:line="400" w:lineRule="exact"/>
              <w:ind w:firstLine="560" w:firstLineChars="200"/>
              <w:jc w:val="left"/>
              <w:rPr>
                <w:rFonts w:hint="eastAsia" w:ascii="仿宋_GB2312" w:eastAsia="仿宋_GB2312"/>
                <w:color w:val="auto"/>
                <w:sz w:val="28"/>
                <w:szCs w:val="28"/>
                <w:highlight w:val="none"/>
              </w:rPr>
            </w:pPr>
            <w:r>
              <w:rPr>
                <w:rFonts w:hint="eastAsia" w:ascii="仿宋_GB2312" w:hAnsi="Times New Roman" w:eastAsia="仿宋_GB2312"/>
                <w:color w:val="auto"/>
                <w:sz w:val="28"/>
                <w:szCs w:val="28"/>
                <w:highlight w:val="none"/>
              </w:rPr>
              <w:t>投标人</w:t>
            </w:r>
            <w:r>
              <w:rPr>
                <w:rFonts w:hint="eastAsia" w:ascii="仿宋_GB2312" w:hAnsi="Times New Roman" w:eastAsia="仿宋_GB2312"/>
                <w:color w:val="auto"/>
                <w:sz w:val="28"/>
                <w:szCs w:val="28"/>
                <w:highlight w:val="none"/>
                <w:lang w:eastAsia="zh-CN"/>
              </w:rPr>
              <w:t>具备</w:t>
            </w:r>
            <w:r>
              <w:rPr>
                <w:rFonts w:hint="eastAsia" w:ascii="仿宋_GB2312" w:hAnsi="Times New Roman" w:eastAsia="仿宋_GB2312"/>
                <w:color w:val="auto"/>
                <w:sz w:val="28"/>
                <w:szCs w:val="28"/>
                <w:highlight w:val="none"/>
              </w:rPr>
              <w:t>财政投融资建设项目代建单位</w:t>
            </w:r>
            <w:r>
              <w:rPr>
                <w:rFonts w:hint="eastAsia" w:ascii="仿宋_GB2312" w:hAnsi="Times New Roman" w:eastAsia="仿宋_GB2312"/>
                <w:color w:val="auto"/>
                <w:sz w:val="28"/>
                <w:szCs w:val="28"/>
                <w:highlight w:val="none"/>
                <w:u w:val="single"/>
              </w:rPr>
              <w:t xml:space="preserve">      </w:t>
            </w:r>
            <w:r>
              <w:rPr>
                <w:rFonts w:hint="eastAsia" w:ascii="仿宋_GB2312" w:hAnsi="Times New Roman" w:eastAsia="仿宋_GB2312"/>
                <w:color w:val="auto"/>
                <w:sz w:val="28"/>
                <w:szCs w:val="28"/>
                <w:highlight w:val="none"/>
              </w:rPr>
              <w:t>专业</w:t>
            </w:r>
            <w:r>
              <w:rPr>
                <w:rFonts w:hint="eastAsia" w:ascii="仿宋_GB2312" w:eastAsia="仿宋_GB2312"/>
                <w:color w:val="auto"/>
                <w:sz w:val="28"/>
                <w:szCs w:val="28"/>
                <w:highlight w:val="none"/>
                <w:lang w:eastAsia="zh-CN"/>
              </w:rPr>
              <w:t>（与本招标项目类别一致，下同）</w:t>
            </w:r>
            <w:r>
              <w:rPr>
                <w:rFonts w:hint="eastAsia" w:ascii="仿宋_GB2312" w:eastAsia="仿宋_GB2312"/>
                <w:color w:val="auto"/>
                <w:sz w:val="28"/>
                <w:szCs w:val="28"/>
                <w:highlight w:val="none"/>
                <w:u w:val="none"/>
                <w:lang w:eastAsia="zh-CN"/>
              </w:rPr>
              <w:t>甲类的，加</w:t>
            </w:r>
            <w:r>
              <w:rPr>
                <w:rFonts w:hint="eastAsia" w:ascii="仿宋_GB2312" w:eastAsia="仿宋_GB2312"/>
                <w:color w:val="auto"/>
                <w:sz w:val="28"/>
                <w:szCs w:val="28"/>
                <w:highlight w:val="none"/>
                <w:u w:val="none"/>
                <w:lang w:val="en-US" w:eastAsia="zh-CN"/>
              </w:rPr>
              <w:t>2分</w:t>
            </w:r>
            <w:r>
              <w:rPr>
                <w:rFonts w:hint="eastAsia" w:ascii="仿宋_GB2312" w:hAnsi="Times New Roman" w:eastAsia="仿宋_GB2312"/>
                <w:color w:val="auto"/>
                <w:sz w:val="28"/>
                <w:szCs w:val="28"/>
                <w:highlight w:val="none"/>
              </w:rPr>
              <w:t>；投标人</w:t>
            </w:r>
            <w:r>
              <w:rPr>
                <w:rFonts w:hint="eastAsia" w:ascii="仿宋_GB2312" w:hAnsi="Times New Roman" w:eastAsia="仿宋_GB2312"/>
                <w:color w:val="auto"/>
                <w:sz w:val="28"/>
                <w:szCs w:val="28"/>
                <w:highlight w:val="none"/>
                <w:lang w:eastAsia="zh-CN"/>
              </w:rPr>
              <w:t>具备</w:t>
            </w:r>
            <w:r>
              <w:rPr>
                <w:rFonts w:hint="eastAsia" w:ascii="仿宋_GB2312" w:hAnsi="Times New Roman" w:eastAsia="仿宋_GB2312"/>
                <w:color w:val="auto"/>
                <w:sz w:val="28"/>
                <w:szCs w:val="28"/>
                <w:highlight w:val="none"/>
              </w:rPr>
              <w:t>财政投融资建设项目代建单位</w:t>
            </w:r>
            <w:r>
              <w:rPr>
                <w:rFonts w:hint="eastAsia" w:ascii="仿宋_GB2312" w:hAnsi="Times New Roman" w:eastAsia="仿宋_GB2312"/>
                <w:color w:val="auto"/>
                <w:sz w:val="28"/>
                <w:szCs w:val="28"/>
                <w:highlight w:val="none"/>
                <w:u w:val="single"/>
              </w:rPr>
              <w:t xml:space="preserve">      </w:t>
            </w:r>
            <w:r>
              <w:rPr>
                <w:rFonts w:hint="eastAsia" w:ascii="仿宋_GB2312" w:hAnsi="Times New Roman" w:eastAsia="仿宋_GB2312"/>
                <w:color w:val="auto"/>
                <w:sz w:val="28"/>
                <w:szCs w:val="28"/>
                <w:highlight w:val="none"/>
              </w:rPr>
              <w:t>专业</w:t>
            </w:r>
            <w:r>
              <w:rPr>
                <w:rFonts w:hint="eastAsia" w:ascii="仿宋_GB2312" w:eastAsia="仿宋_GB2312"/>
                <w:color w:val="auto"/>
                <w:sz w:val="28"/>
                <w:szCs w:val="28"/>
                <w:highlight w:val="none"/>
                <w:u w:val="none"/>
                <w:lang w:eastAsia="zh-CN"/>
              </w:rPr>
              <w:t>乙类的，加</w:t>
            </w:r>
            <w:r>
              <w:rPr>
                <w:rFonts w:hint="eastAsia" w:ascii="仿宋_GB2312" w:eastAsia="仿宋_GB2312"/>
                <w:color w:val="auto"/>
                <w:sz w:val="28"/>
                <w:szCs w:val="28"/>
                <w:highlight w:val="none"/>
                <w:u w:val="none"/>
                <w:lang w:val="en-US" w:eastAsia="zh-CN"/>
              </w:rPr>
              <w:t>1分。</w:t>
            </w:r>
          </w:p>
        </w:tc>
        <w:tc>
          <w:tcPr>
            <w:tcW w:w="413" w:type="pct"/>
            <w:tcBorders>
              <w:tl2br w:val="nil"/>
              <w:tr2bl w:val="nil"/>
            </w:tcBorders>
            <w:noWrap w:val="0"/>
            <w:vAlign w:val="center"/>
          </w:tcPr>
          <w:p>
            <w:pPr>
              <w:tabs>
                <w:tab w:val="right" w:pos="1923"/>
              </w:tabs>
              <w:spacing w:before="156" w:beforeLines="50" w:after="62" w:afterLines="20" w:line="400" w:lineRule="exact"/>
              <w:jc w:val="center"/>
              <w:rPr>
                <w:rFonts w:ascii="仿宋_GB2312" w:eastAsia="仿宋_GB2312"/>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15" w:hRule="atLeast"/>
          <w:jc w:val="center"/>
        </w:trPr>
        <w:tc>
          <w:tcPr>
            <w:tcW w:w="468" w:type="pct"/>
            <w:vMerge w:val="continue"/>
            <w:tcBorders>
              <w:tl2br w:val="nil"/>
              <w:tr2bl w:val="nil"/>
            </w:tcBorders>
            <w:noWrap w:val="0"/>
            <w:vAlign w:val="center"/>
          </w:tcPr>
          <w:p>
            <w:pPr>
              <w:tabs>
                <w:tab w:val="right" w:pos="1923"/>
              </w:tabs>
              <w:spacing w:before="156" w:beforeLines="50" w:after="62" w:afterLines="20" w:line="400" w:lineRule="exact"/>
              <w:jc w:val="center"/>
              <w:rPr>
                <w:rFonts w:hint="eastAsia" w:ascii="仿宋_GB2312" w:eastAsia="仿宋_GB2312"/>
                <w:color w:val="auto"/>
                <w:sz w:val="28"/>
                <w:szCs w:val="28"/>
                <w:highlight w:val="none"/>
              </w:rPr>
            </w:pPr>
          </w:p>
        </w:tc>
        <w:tc>
          <w:tcPr>
            <w:tcW w:w="319" w:type="pct"/>
            <w:vMerge w:val="restart"/>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企业信誉</w:t>
            </w:r>
          </w:p>
          <w:p>
            <w:pPr>
              <w:spacing w:line="400" w:lineRule="exact"/>
              <w:jc w:val="center"/>
              <w:rPr>
                <w:rFonts w:hint="eastAsia" w:ascii="仿宋_GB2312" w:eastAsia="仿宋_GB2312"/>
                <w:color w:val="auto"/>
                <w:sz w:val="28"/>
                <w:szCs w:val="28"/>
                <w:highlight w:val="none"/>
              </w:rPr>
            </w:pPr>
          </w:p>
        </w:tc>
        <w:tc>
          <w:tcPr>
            <w:tcW w:w="1010" w:type="pct"/>
            <w:tcBorders>
              <w:tl2br w:val="nil"/>
              <w:tr2bl w:val="nil"/>
            </w:tcBorders>
            <w:noWrap w:val="0"/>
            <w:vAlign w:val="center"/>
          </w:tcPr>
          <w:p>
            <w:pPr>
              <w:spacing w:line="400" w:lineRule="exact"/>
              <w:jc w:val="center"/>
              <w:rPr>
                <w:rFonts w:hint="eastAsia" w:ascii="仿宋_GB2312" w:eastAsia="仿宋_GB2312"/>
                <w:b/>
                <w:bCs/>
                <w:color w:val="auto"/>
                <w:sz w:val="28"/>
                <w:szCs w:val="28"/>
                <w:highlight w:val="none"/>
                <w:lang w:eastAsia="zh-CN"/>
              </w:rPr>
            </w:pPr>
            <w:r>
              <w:rPr>
                <w:rFonts w:hint="eastAsia" w:ascii="仿宋_GB2312" w:eastAsia="仿宋_GB2312"/>
                <w:b/>
                <w:bCs/>
                <w:color w:val="auto"/>
                <w:sz w:val="28"/>
                <w:szCs w:val="28"/>
                <w:highlight w:val="none"/>
                <w:lang w:val="en-US" w:eastAsia="zh-CN"/>
              </w:rPr>
              <w:t>可选</w:t>
            </w:r>
            <w:r>
              <w:rPr>
                <w:rFonts w:hint="eastAsia" w:ascii="仿宋_GB2312" w:eastAsia="仿宋_GB2312"/>
                <w:b/>
                <w:bCs/>
                <w:color w:val="auto"/>
                <w:sz w:val="28"/>
                <w:szCs w:val="28"/>
                <w:highlight w:val="none"/>
                <w:lang w:eastAsia="zh-CN"/>
              </w:rPr>
              <w:t>方式一</w:t>
            </w:r>
          </w:p>
          <w:p>
            <w:pPr>
              <w:spacing w:line="400" w:lineRule="exact"/>
              <w:jc w:val="center"/>
              <w:rPr>
                <w:rFonts w:hint="eastAsia" w:ascii="仿宋_GB2312" w:hAnsi="Times New Roman" w:eastAsia="仿宋_GB2312"/>
                <w:color w:val="auto"/>
                <w:kern w:val="2"/>
                <w:sz w:val="28"/>
                <w:szCs w:val="28"/>
                <w:highlight w:val="none"/>
                <w:lang w:val="en-US" w:eastAsia="zh-CN" w:bidi="ar-SA"/>
              </w:rPr>
            </w:pPr>
            <w:r>
              <w:rPr>
                <w:rFonts w:hint="eastAsia" w:ascii="仿宋_GB2312" w:eastAsia="仿宋_GB2312"/>
                <w:color w:val="auto"/>
                <w:sz w:val="28"/>
                <w:szCs w:val="28"/>
                <w:highlight w:val="none"/>
              </w:rPr>
              <w:t>（满分1</w:t>
            </w:r>
            <w:r>
              <w:rPr>
                <w:rFonts w:hint="eastAsia" w:ascii="仿宋_GB2312" w:eastAsia="仿宋_GB2312"/>
                <w:color w:val="auto"/>
                <w:sz w:val="28"/>
                <w:szCs w:val="28"/>
                <w:highlight w:val="none"/>
                <w:lang w:val="en-US" w:eastAsia="zh-CN"/>
              </w:rPr>
              <w:t>8</w:t>
            </w:r>
            <w:r>
              <w:rPr>
                <w:rFonts w:hint="eastAsia" w:ascii="仿宋_GB2312" w:eastAsia="仿宋_GB2312"/>
                <w:color w:val="auto"/>
                <w:sz w:val="28"/>
                <w:szCs w:val="28"/>
                <w:highlight w:val="none"/>
              </w:rPr>
              <w:t>分）</w:t>
            </w:r>
          </w:p>
        </w:tc>
        <w:tc>
          <w:tcPr>
            <w:tcW w:w="2789" w:type="pct"/>
            <w:tcBorders>
              <w:tl2br w:val="nil"/>
              <w:tr2bl w:val="nil"/>
            </w:tcBorders>
            <w:noWrap w:val="0"/>
            <w:vAlign w:val="center"/>
          </w:tcPr>
          <w:p>
            <w:pPr>
              <w:spacing w:line="40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基本分</w:t>
            </w:r>
            <w:r>
              <w:rPr>
                <w:rFonts w:hint="eastAsia" w:ascii="仿宋_GB2312" w:eastAsia="仿宋_GB2312"/>
                <w:color w:val="auto"/>
                <w:sz w:val="28"/>
                <w:szCs w:val="28"/>
                <w:highlight w:val="none"/>
                <w:lang w:val="en-US" w:eastAsia="zh-CN"/>
              </w:rPr>
              <w:t>10</w:t>
            </w:r>
            <w:r>
              <w:rPr>
                <w:rFonts w:hint="eastAsia" w:ascii="仿宋_GB2312" w:eastAsia="仿宋_GB2312"/>
                <w:color w:val="auto"/>
                <w:sz w:val="28"/>
                <w:szCs w:val="28"/>
                <w:highlight w:val="none"/>
              </w:rPr>
              <w:t>分，近五年所承接项目获得</w:t>
            </w:r>
            <w:r>
              <w:rPr>
                <w:rFonts w:hint="eastAsia" w:ascii="仿宋_GB2312" w:hAnsi="仿宋_GB2312" w:eastAsia="仿宋_GB2312" w:cs="仿宋_GB2312"/>
                <w:color w:val="auto"/>
                <w:sz w:val="28"/>
                <w:szCs w:val="28"/>
                <w:highlight w:val="none"/>
                <w:lang w:val="zh-CN" w:eastAsia="zh-CN"/>
              </w:rPr>
              <w:t>国家（部）级工程质量综合性奖项</w:t>
            </w:r>
            <w:r>
              <w:rPr>
                <w:rFonts w:hint="eastAsia" w:ascii="仿宋_GB2312" w:eastAsia="仿宋_GB2312"/>
                <w:color w:val="auto"/>
                <w:sz w:val="28"/>
                <w:szCs w:val="28"/>
                <w:highlight w:val="none"/>
                <w:lang w:val="en-US" w:eastAsia="zh-CN"/>
              </w:rPr>
              <w:t>、国家级安全文明示范工地的，每项加4分；获得</w:t>
            </w:r>
            <w:r>
              <w:rPr>
                <w:rFonts w:hint="eastAsia" w:ascii="仿宋_GB2312" w:eastAsia="仿宋_GB2312"/>
                <w:color w:val="auto"/>
                <w:sz w:val="28"/>
                <w:szCs w:val="28"/>
                <w:highlight w:val="none"/>
              </w:rPr>
              <w:t>省级</w:t>
            </w:r>
            <w:r>
              <w:rPr>
                <w:rFonts w:hint="eastAsia" w:ascii="仿宋_GB2312" w:hAnsi="仿宋_GB2312" w:eastAsia="仿宋_GB2312" w:cs="仿宋_GB2312"/>
                <w:color w:val="auto"/>
                <w:sz w:val="28"/>
                <w:szCs w:val="28"/>
                <w:highlight w:val="none"/>
                <w:lang w:val="zh-CN" w:eastAsia="zh-CN"/>
              </w:rPr>
              <w:t>工程质量综合性奖项</w:t>
            </w:r>
            <w:r>
              <w:rPr>
                <w:rFonts w:hint="eastAsia" w:ascii="仿宋_GB2312" w:eastAsia="仿宋_GB2312"/>
                <w:color w:val="auto"/>
                <w:sz w:val="28"/>
                <w:szCs w:val="28"/>
                <w:highlight w:val="none"/>
                <w:lang w:eastAsia="zh-CN"/>
              </w:rPr>
              <w:t>、省级安全文明示范工地</w:t>
            </w:r>
            <w:r>
              <w:rPr>
                <w:rFonts w:hint="eastAsia" w:ascii="仿宋_GB2312" w:eastAsia="仿宋_GB2312"/>
                <w:color w:val="auto"/>
                <w:sz w:val="28"/>
                <w:szCs w:val="28"/>
                <w:highlight w:val="none"/>
              </w:rPr>
              <w:t>的，每项加</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分</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获得市级</w:t>
            </w:r>
            <w:r>
              <w:rPr>
                <w:rFonts w:hint="eastAsia" w:ascii="仿宋_GB2312" w:hAnsi="仿宋_GB2312" w:eastAsia="仿宋_GB2312" w:cs="仿宋_GB2312"/>
                <w:color w:val="auto"/>
                <w:sz w:val="28"/>
                <w:szCs w:val="28"/>
                <w:highlight w:val="none"/>
                <w:lang w:val="zh-CN" w:eastAsia="zh-CN"/>
              </w:rPr>
              <w:t>工程质量综合性奖项</w:t>
            </w:r>
            <w:r>
              <w:rPr>
                <w:rFonts w:hint="eastAsia" w:ascii="仿宋_GB2312" w:eastAsia="仿宋_GB2312"/>
                <w:color w:val="auto"/>
                <w:sz w:val="28"/>
                <w:szCs w:val="28"/>
                <w:highlight w:val="none"/>
                <w:lang w:eastAsia="zh-CN"/>
              </w:rPr>
              <w:t>、市级安全文明示范工地</w:t>
            </w:r>
            <w:r>
              <w:rPr>
                <w:rFonts w:hint="eastAsia" w:ascii="仿宋_GB2312" w:eastAsia="仿宋_GB2312"/>
                <w:color w:val="auto"/>
                <w:sz w:val="28"/>
                <w:szCs w:val="28"/>
                <w:highlight w:val="none"/>
              </w:rPr>
              <w:t>的，每项加</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分。上一年度投标人信用综合评价等级为A级和BB+级的，分别加4分和2分。</w:t>
            </w:r>
          </w:p>
        </w:tc>
        <w:tc>
          <w:tcPr>
            <w:tcW w:w="413" w:type="pct"/>
            <w:tcBorders>
              <w:tl2br w:val="nil"/>
              <w:tr2bl w:val="nil"/>
            </w:tcBorders>
            <w:noWrap w:val="0"/>
            <w:vAlign w:val="center"/>
          </w:tcPr>
          <w:p>
            <w:pPr>
              <w:tabs>
                <w:tab w:val="right" w:pos="1923"/>
              </w:tabs>
              <w:spacing w:before="156" w:beforeLines="50" w:after="62" w:afterLines="20" w:line="400" w:lineRule="exact"/>
              <w:jc w:val="center"/>
              <w:rPr>
                <w:rFonts w:ascii="仿宋_GB2312" w:eastAsia="仿宋_GB2312"/>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102" w:hRule="atLeast"/>
          <w:jc w:val="center"/>
        </w:trPr>
        <w:tc>
          <w:tcPr>
            <w:tcW w:w="468" w:type="pct"/>
            <w:vMerge w:val="continue"/>
            <w:tcBorders>
              <w:tl2br w:val="nil"/>
              <w:tr2bl w:val="nil"/>
            </w:tcBorders>
            <w:noWrap w:val="0"/>
            <w:vAlign w:val="center"/>
          </w:tcPr>
          <w:p>
            <w:pPr>
              <w:tabs>
                <w:tab w:val="right" w:pos="1923"/>
              </w:tabs>
              <w:spacing w:before="156" w:beforeLines="50" w:after="62" w:afterLines="20" w:line="400" w:lineRule="exact"/>
              <w:jc w:val="center"/>
              <w:rPr>
                <w:rFonts w:hint="eastAsia" w:ascii="仿宋_GB2312" w:eastAsia="仿宋_GB2312"/>
                <w:color w:val="auto"/>
                <w:sz w:val="28"/>
                <w:szCs w:val="28"/>
                <w:highlight w:val="none"/>
              </w:rPr>
            </w:pPr>
          </w:p>
        </w:tc>
        <w:tc>
          <w:tcPr>
            <w:tcW w:w="319" w:type="pct"/>
            <w:vMerge w:val="continue"/>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p>
        </w:tc>
        <w:tc>
          <w:tcPr>
            <w:tcW w:w="1010" w:type="pct"/>
            <w:tcBorders>
              <w:tl2br w:val="nil"/>
              <w:tr2bl w:val="nil"/>
            </w:tcBorders>
            <w:noWrap w:val="0"/>
            <w:vAlign w:val="center"/>
          </w:tcPr>
          <w:p>
            <w:pPr>
              <w:spacing w:line="400" w:lineRule="exact"/>
              <w:jc w:val="center"/>
              <w:rPr>
                <w:rFonts w:hint="eastAsia" w:ascii="仿宋_GB2312" w:eastAsia="仿宋_GB2312"/>
                <w:b/>
                <w:bCs/>
                <w:color w:val="auto"/>
                <w:sz w:val="28"/>
                <w:szCs w:val="28"/>
                <w:highlight w:val="none"/>
                <w:lang w:eastAsia="zh-CN"/>
              </w:rPr>
            </w:pPr>
            <w:r>
              <w:rPr>
                <w:rFonts w:hint="eastAsia" w:ascii="仿宋_GB2312" w:eastAsia="仿宋_GB2312"/>
                <w:b/>
                <w:bCs/>
                <w:color w:val="auto"/>
                <w:sz w:val="28"/>
                <w:szCs w:val="28"/>
                <w:highlight w:val="none"/>
                <w:lang w:val="en-US" w:eastAsia="zh-CN"/>
              </w:rPr>
              <w:t>可选</w:t>
            </w:r>
            <w:r>
              <w:rPr>
                <w:rFonts w:hint="eastAsia" w:ascii="仿宋_GB2312" w:eastAsia="仿宋_GB2312"/>
                <w:b/>
                <w:bCs/>
                <w:color w:val="auto"/>
                <w:sz w:val="28"/>
                <w:szCs w:val="28"/>
                <w:highlight w:val="none"/>
                <w:lang w:eastAsia="zh-CN"/>
              </w:rPr>
              <w:t>方式二</w:t>
            </w:r>
          </w:p>
          <w:p>
            <w:pPr>
              <w:spacing w:line="400" w:lineRule="exact"/>
              <w:jc w:val="center"/>
              <w:rPr>
                <w:rFonts w:hint="eastAsia" w:ascii="仿宋_GB2312" w:hAnsi="Times New Roman" w:eastAsia="仿宋_GB2312"/>
                <w:color w:val="auto"/>
                <w:kern w:val="2"/>
                <w:sz w:val="28"/>
                <w:szCs w:val="28"/>
                <w:highlight w:val="none"/>
                <w:lang w:val="en-US" w:eastAsia="zh-CN" w:bidi="ar-SA"/>
              </w:rPr>
            </w:pPr>
            <w:r>
              <w:rPr>
                <w:rFonts w:hint="eastAsia" w:ascii="仿宋_GB2312" w:eastAsia="仿宋_GB2312"/>
                <w:color w:val="auto"/>
                <w:sz w:val="28"/>
                <w:szCs w:val="28"/>
                <w:highlight w:val="none"/>
              </w:rPr>
              <w:t>（满分1</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分）</w:t>
            </w:r>
          </w:p>
        </w:tc>
        <w:tc>
          <w:tcPr>
            <w:tcW w:w="2789" w:type="pct"/>
            <w:tcBorders>
              <w:tl2br w:val="nil"/>
              <w:tr2bl w:val="nil"/>
            </w:tcBorders>
            <w:noWrap w:val="0"/>
            <w:vAlign w:val="center"/>
          </w:tcPr>
          <w:p>
            <w:pPr>
              <w:spacing w:line="40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基本分8分，近五年所承接项目获得</w:t>
            </w:r>
            <w:r>
              <w:rPr>
                <w:rFonts w:hint="eastAsia" w:ascii="仿宋_GB2312" w:hAnsi="仿宋_GB2312" w:eastAsia="仿宋_GB2312" w:cs="仿宋_GB2312"/>
                <w:color w:val="auto"/>
                <w:sz w:val="28"/>
                <w:szCs w:val="28"/>
                <w:highlight w:val="none"/>
                <w:lang w:val="zh-CN" w:eastAsia="zh-CN"/>
              </w:rPr>
              <w:t>国家（部）级工程质量综合性奖项</w:t>
            </w:r>
            <w:r>
              <w:rPr>
                <w:rFonts w:hint="eastAsia" w:ascii="仿宋_GB2312" w:eastAsia="仿宋_GB2312"/>
                <w:color w:val="auto"/>
                <w:sz w:val="28"/>
                <w:szCs w:val="28"/>
                <w:highlight w:val="none"/>
                <w:lang w:val="en-US" w:eastAsia="zh-CN"/>
              </w:rPr>
              <w:t>、国家级安全文明示范工地的，每项加4分；获得</w:t>
            </w:r>
            <w:r>
              <w:rPr>
                <w:rFonts w:hint="eastAsia" w:ascii="仿宋_GB2312" w:eastAsia="仿宋_GB2312"/>
                <w:color w:val="auto"/>
                <w:sz w:val="28"/>
                <w:szCs w:val="28"/>
                <w:highlight w:val="none"/>
              </w:rPr>
              <w:t>省级</w:t>
            </w:r>
            <w:r>
              <w:rPr>
                <w:rFonts w:hint="eastAsia" w:ascii="仿宋_GB2312" w:hAnsi="仿宋_GB2312" w:eastAsia="仿宋_GB2312" w:cs="仿宋_GB2312"/>
                <w:color w:val="auto"/>
                <w:sz w:val="28"/>
                <w:szCs w:val="28"/>
                <w:highlight w:val="none"/>
                <w:lang w:val="zh-CN" w:eastAsia="zh-CN"/>
              </w:rPr>
              <w:t>工程质量综合性奖项</w:t>
            </w:r>
            <w:r>
              <w:rPr>
                <w:rFonts w:hint="eastAsia" w:ascii="仿宋_GB2312" w:eastAsia="仿宋_GB2312"/>
                <w:color w:val="auto"/>
                <w:sz w:val="28"/>
                <w:szCs w:val="28"/>
                <w:highlight w:val="none"/>
                <w:lang w:eastAsia="zh-CN"/>
              </w:rPr>
              <w:t>、省级安全文明示范工地</w:t>
            </w:r>
            <w:r>
              <w:rPr>
                <w:rFonts w:hint="eastAsia" w:ascii="仿宋_GB2312" w:eastAsia="仿宋_GB2312"/>
                <w:color w:val="auto"/>
                <w:sz w:val="28"/>
                <w:szCs w:val="28"/>
                <w:highlight w:val="none"/>
              </w:rPr>
              <w:t>的，每项加</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分</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获得市级</w:t>
            </w:r>
            <w:r>
              <w:rPr>
                <w:rFonts w:hint="eastAsia" w:ascii="仿宋_GB2312" w:hAnsi="仿宋_GB2312" w:eastAsia="仿宋_GB2312" w:cs="仿宋_GB2312"/>
                <w:color w:val="auto"/>
                <w:sz w:val="28"/>
                <w:szCs w:val="28"/>
                <w:highlight w:val="none"/>
                <w:lang w:val="zh-CN" w:eastAsia="zh-CN"/>
              </w:rPr>
              <w:t>工程质量综合性奖项</w:t>
            </w:r>
            <w:r>
              <w:rPr>
                <w:rFonts w:hint="eastAsia" w:ascii="仿宋_GB2312" w:eastAsia="仿宋_GB2312"/>
                <w:color w:val="auto"/>
                <w:sz w:val="28"/>
                <w:szCs w:val="28"/>
                <w:highlight w:val="none"/>
                <w:lang w:eastAsia="zh-CN"/>
              </w:rPr>
              <w:t>、市级安全文明示范工地</w:t>
            </w:r>
            <w:r>
              <w:rPr>
                <w:rFonts w:hint="eastAsia" w:ascii="仿宋_GB2312" w:eastAsia="仿宋_GB2312"/>
                <w:color w:val="auto"/>
                <w:sz w:val="28"/>
                <w:szCs w:val="28"/>
                <w:highlight w:val="none"/>
              </w:rPr>
              <w:t>的，每项加</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分。上一年度投标人信用综合评价等级为A级和BB+级的，分别加4分和2分。</w:t>
            </w:r>
          </w:p>
        </w:tc>
        <w:tc>
          <w:tcPr>
            <w:tcW w:w="413" w:type="pct"/>
            <w:tcBorders>
              <w:tl2br w:val="nil"/>
              <w:tr2bl w:val="nil"/>
            </w:tcBorders>
            <w:noWrap w:val="0"/>
            <w:vAlign w:val="center"/>
          </w:tcPr>
          <w:p>
            <w:pPr>
              <w:tabs>
                <w:tab w:val="right" w:pos="1923"/>
              </w:tabs>
              <w:spacing w:before="156" w:beforeLines="50" w:after="62" w:afterLines="20" w:line="400" w:lineRule="exact"/>
              <w:jc w:val="center"/>
              <w:rPr>
                <w:rFonts w:ascii="仿宋_GB2312" w:eastAsia="仿宋_GB2312"/>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68" w:type="pct"/>
            <w:vMerge w:val="continue"/>
            <w:tcBorders>
              <w:tl2br w:val="nil"/>
              <w:tr2bl w:val="nil"/>
            </w:tcBorders>
            <w:noWrap w:val="0"/>
            <w:vAlign w:val="center"/>
          </w:tcPr>
          <w:p>
            <w:pPr>
              <w:tabs>
                <w:tab w:val="right" w:pos="1923"/>
              </w:tabs>
              <w:spacing w:before="156" w:beforeLines="50" w:after="62" w:afterLines="20" w:line="400" w:lineRule="exact"/>
              <w:jc w:val="center"/>
              <w:rPr>
                <w:rFonts w:hint="eastAsia" w:ascii="仿宋_GB2312" w:eastAsia="仿宋_GB2312"/>
                <w:color w:val="auto"/>
                <w:sz w:val="28"/>
                <w:szCs w:val="28"/>
                <w:highlight w:val="none"/>
              </w:rPr>
            </w:pPr>
          </w:p>
        </w:tc>
        <w:tc>
          <w:tcPr>
            <w:tcW w:w="319" w:type="pct"/>
            <w:vMerge w:val="continue"/>
            <w:tcBorders>
              <w:tl2br w:val="nil"/>
              <w:tr2bl w:val="nil"/>
            </w:tcBorders>
            <w:noWrap w:val="0"/>
            <w:vAlign w:val="center"/>
          </w:tcPr>
          <w:p>
            <w:pPr>
              <w:spacing w:line="400" w:lineRule="exact"/>
              <w:jc w:val="center"/>
              <w:rPr>
                <w:rFonts w:hint="eastAsia" w:ascii="仿宋_GB2312" w:eastAsia="仿宋_GB2312"/>
                <w:color w:val="auto"/>
                <w:sz w:val="28"/>
                <w:szCs w:val="28"/>
                <w:highlight w:val="none"/>
              </w:rPr>
            </w:pPr>
          </w:p>
        </w:tc>
        <w:tc>
          <w:tcPr>
            <w:tcW w:w="1010" w:type="pct"/>
            <w:tcBorders>
              <w:tl2br w:val="nil"/>
              <w:tr2bl w:val="nil"/>
            </w:tcBorders>
            <w:noWrap w:val="0"/>
            <w:vAlign w:val="center"/>
          </w:tcPr>
          <w:p>
            <w:pPr>
              <w:spacing w:line="400" w:lineRule="exact"/>
              <w:jc w:val="center"/>
              <w:rPr>
                <w:rFonts w:hint="eastAsia" w:ascii="仿宋_GB2312" w:eastAsia="仿宋_GB2312"/>
                <w:b/>
                <w:bCs/>
                <w:color w:val="auto"/>
                <w:sz w:val="28"/>
                <w:szCs w:val="28"/>
                <w:highlight w:val="none"/>
                <w:lang w:eastAsia="zh-CN"/>
              </w:rPr>
            </w:pPr>
            <w:r>
              <w:rPr>
                <w:rFonts w:hint="eastAsia" w:ascii="仿宋_GB2312" w:eastAsia="仿宋_GB2312"/>
                <w:b/>
                <w:bCs/>
                <w:color w:val="auto"/>
                <w:sz w:val="28"/>
                <w:szCs w:val="28"/>
                <w:highlight w:val="none"/>
                <w:lang w:val="en-US" w:eastAsia="zh-CN"/>
              </w:rPr>
              <w:t>可选</w:t>
            </w:r>
            <w:r>
              <w:rPr>
                <w:rFonts w:hint="eastAsia" w:ascii="仿宋_GB2312" w:eastAsia="仿宋_GB2312"/>
                <w:b/>
                <w:bCs/>
                <w:color w:val="auto"/>
                <w:sz w:val="28"/>
                <w:szCs w:val="28"/>
                <w:highlight w:val="none"/>
                <w:lang w:eastAsia="zh-CN"/>
              </w:rPr>
              <w:t>方式三</w:t>
            </w:r>
          </w:p>
          <w:p>
            <w:pPr>
              <w:spacing w:line="400" w:lineRule="exact"/>
              <w:jc w:val="center"/>
              <w:rPr>
                <w:rFonts w:hint="eastAsia" w:ascii="仿宋_GB2312" w:hAnsi="Times New Roman" w:eastAsia="仿宋_GB2312"/>
                <w:color w:val="auto"/>
                <w:kern w:val="2"/>
                <w:sz w:val="28"/>
                <w:szCs w:val="28"/>
                <w:highlight w:val="none"/>
                <w:lang w:val="en-US" w:eastAsia="zh-CN" w:bidi="ar-SA"/>
              </w:rPr>
            </w:pPr>
            <w:r>
              <w:rPr>
                <w:rFonts w:hint="eastAsia" w:ascii="仿宋_GB2312" w:eastAsia="仿宋_GB2312"/>
                <w:color w:val="auto"/>
                <w:sz w:val="28"/>
                <w:szCs w:val="28"/>
                <w:highlight w:val="none"/>
              </w:rPr>
              <w:t>（满分1</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分）</w:t>
            </w:r>
          </w:p>
        </w:tc>
        <w:tc>
          <w:tcPr>
            <w:tcW w:w="2789" w:type="pct"/>
            <w:tcBorders>
              <w:tl2br w:val="nil"/>
              <w:tr2bl w:val="nil"/>
            </w:tcBorders>
            <w:noWrap w:val="0"/>
            <w:vAlign w:val="center"/>
          </w:tcPr>
          <w:p>
            <w:pPr>
              <w:spacing w:line="400" w:lineRule="exact"/>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基本分</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分，近五年所承接项目获得</w:t>
            </w:r>
            <w:r>
              <w:rPr>
                <w:rFonts w:hint="eastAsia" w:ascii="仿宋_GB2312" w:hAnsi="仿宋_GB2312" w:eastAsia="仿宋_GB2312" w:cs="仿宋_GB2312"/>
                <w:color w:val="auto"/>
                <w:sz w:val="28"/>
                <w:szCs w:val="28"/>
                <w:highlight w:val="none"/>
                <w:lang w:val="zh-CN" w:eastAsia="zh-CN"/>
              </w:rPr>
              <w:t>国家（部）级工程质量综合性奖项</w:t>
            </w:r>
            <w:r>
              <w:rPr>
                <w:rFonts w:hint="eastAsia" w:ascii="仿宋_GB2312" w:eastAsia="仿宋_GB2312"/>
                <w:color w:val="auto"/>
                <w:sz w:val="28"/>
                <w:szCs w:val="28"/>
                <w:highlight w:val="none"/>
                <w:lang w:val="en-US" w:eastAsia="zh-CN"/>
              </w:rPr>
              <w:t>、国家级安全文明示范工地的，每项加3分；获得</w:t>
            </w:r>
            <w:r>
              <w:rPr>
                <w:rFonts w:hint="eastAsia" w:ascii="仿宋_GB2312" w:eastAsia="仿宋_GB2312"/>
                <w:color w:val="auto"/>
                <w:sz w:val="28"/>
                <w:szCs w:val="28"/>
                <w:highlight w:val="none"/>
              </w:rPr>
              <w:t>省级</w:t>
            </w:r>
            <w:r>
              <w:rPr>
                <w:rFonts w:hint="eastAsia" w:ascii="仿宋_GB2312" w:hAnsi="仿宋_GB2312" w:eastAsia="仿宋_GB2312" w:cs="仿宋_GB2312"/>
                <w:color w:val="auto"/>
                <w:sz w:val="28"/>
                <w:szCs w:val="28"/>
                <w:highlight w:val="none"/>
                <w:lang w:val="zh-CN" w:eastAsia="zh-CN"/>
              </w:rPr>
              <w:t>工程质量综合性奖项</w:t>
            </w:r>
            <w:r>
              <w:rPr>
                <w:rFonts w:hint="eastAsia" w:ascii="仿宋_GB2312" w:eastAsia="仿宋_GB2312"/>
                <w:color w:val="auto"/>
                <w:sz w:val="28"/>
                <w:szCs w:val="28"/>
                <w:highlight w:val="none"/>
                <w:lang w:eastAsia="zh-CN"/>
              </w:rPr>
              <w:t>、省级安全文明示范工地</w:t>
            </w:r>
            <w:r>
              <w:rPr>
                <w:rFonts w:hint="eastAsia" w:ascii="仿宋_GB2312" w:eastAsia="仿宋_GB2312"/>
                <w:color w:val="auto"/>
                <w:sz w:val="28"/>
                <w:szCs w:val="28"/>
                <w:highlight w:val="none"/>
              </w:rPr>
              <w:t>的，每项加2分</w:t>
            </w:r>
            <w:r>
              <w:rPr>
                <w:rFonts w:hint="eastAsia" w:ascii="仿宋_GB2312" w:eastAsia="仿宋_GB2312"/>
                <w:color w:val="auto"/>
                <w:sz w:val="28"/>
                <w:szCs w:val="28"/>
                <w:highlight w:val="none"/>
                <w:lang w:val="en-US" w:eastAsia="zh-CN"/>
              </w:rPr>
              <w:t>；</w:t>
            </w:r>
            <w:r>
              <w:rPr>
                <w:rFonts w:hint="eastAsia" w:ascii="仿宋_GB2312" w:eastAsia="仿宋_GB2312"/>
                <w:color w:val="auto"/>
                <w:sz w:val="28"/>
                <w:szCs w:val="28"/>
                <w:highlight w:val="none"/>
              </w:rPr>
              <w:t>获得市级</w:t>
            </w:r>
            <w:r>
              <w:rPr>
                <w:rFonts w:hint="eastAsia" w:ascii="仿宋_GB2312" w:hAnsi="仿宋_GB2312" w:eastAsia="仿宋_GB2312" w:cs="仿宋_GB2312"/>
                <w:color w:val="auto"/>
                <w:sz w:val="28"/>
                <w:szCs w:val="28"/>
                <w:highlight w:val="none"/>
                <w:lang w:val="zh-CN" w:eastAsia="zh-CN"/>
              </w:rPr>
              <w:t>工程质量综合性奖项</w:t>
            </w:r>
            <w:r>
              <w:rPr>
                <w:rFonts w:hint="eastAsia" w:ascii="仿宋_GB2312" w:eastAsia="仿宋_GB2312"/>
                <w:color w:val="auto"/>
                <w:sz w:val="28"/>
                <w:szCs w:val="28"/>
                <w:highlight w:val="none"/>
                <w:lang w:eastAsia="zh-CN"/>
              </w:rPr>
              <w:t>、市级安全文明示范工地</w:t>
            </w:r>
            <w:r>
              <w:rPr>
                <w:rFonts w:hint="eastAsia" w:ascii="仿宋_GB2312" w:eastAsia="仿宋_GB2312"/>
                <w:color w:val="auto"/>
                <w:sz w:val="28"/>
                <w:szCs w:val="28"/>
                <w:highlight w:val="none"/>
              </w:rPr>
              <w:t>的，每项加1分。上一年度投标人信用综合评价等级为A级和BB+级的，分别加4分和2分。</w:t>
            </w:r>
          </w:p>
        </w:tc>
        <w:tc>
          <w:tcPr>
            <w:tcW w:w="413" w:type="pct"/>
            <w:tcBorders>
              <w:tl2br w:val="nil"/>
              <w:tr2bl w:val="nil"/>
            </w:tcBorders>
            <w:noWrap w:val="0"/>
            <w:vAlign w:val="center"/>
          </w:tcPr>
          <w:p>
            <w:pPr>
              <w:tabs>
                <w:tab w:val="right" w:pos="1923"/>
              </w:tabs>
              <w:spacing w:before="156" w:beforeLines="50" w:after="62" w:afterLines="20" w:line="400" w:lineRule="exact"/>
              <w:jc w:val="center"/>
              <w:rPr>
                <w:rFonts w:ascii="仿宋_GB2312" w:eastAsia="仿宋_GB2312"/>
                <w:color w:val="auto"/>
                <w:sz w:val="28"/>
                <w:szCs w:val="28"/>
                <w:highlight w:val="none"/>
              </w:rPr>
            </w:pPr>
          </w:p>
        </w:tc>
      </w:tr>
    </w:tbl>
    <w:p>
      <w:pPr>
        <w:spacing w:line="400" w:lineRule="exact"/>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备注：</w:t>
      </w:r>
    </w:p>
    <w:p>
      <w:pPr>
        <w:snapToGrid w:val="0"/>
        <w:spacing w:line="400" w:lineRule="exact"/>
        <w:ind w:firstLine="560" w:firstLineChars="200"/>
        <w:jc w:val="left"/>
        <w:rPr>
          <w:rFonts w:hint="eastAsia" w:ascii="仿宋_GB2312" w:hAnsi="Calibri" w:eastAsia="仿宋_GB2312"/>
          <w:color w:val="auto"/>
          <w:sz w:val="28"/>
          <w:szCs w:val="28"/>
          <w:highlight w:val="none"/>
        </w:rPr>
      </w:pPr>
      <w:r>
        <w:rPr>
          <w:rFonts w:ascii="仿宋_GB2312" w:hAnsi="Calibri" w:eastAsia="仿宋_GB2312"/>
          <w:color w:val="auto"/>
          <w:sz w:val="28"/>
          <w:szCs w:val="28"/>
          <w:highlight w:val="none"/>
        </w:rPr>
        <w:t>1.</w:t>
      </w:r>
      <w:r>
        <w:rPr>
          <w:rFonts w:hint="eastAsia" w:ascii="仿宋_GB2312" w:hAnsi="Calibri" w:eastAsia="仿宋_GB2312"/>
          <w:color w:val="auto"/>
          <w:sz w:val="28"/>
          <w:szCs w:val="28"/>
          <w:highlight w:val="none"/>
        </w:rPr>
        <w:t>每项得分不超过满分，最低分为</w:t>
      </w:r>
      <w:r>
        <w:rPr>
          <w:rFonts w:ascii="仿宋_GB2312" w:hAnsi="Calibri" w:eastAsia="仿宋_GB2312"/>
          <w:color w:val="auto"/>
          <w:sz w:val="28"/>
          <w:szCs w:val="28"/>
          <w:highlight w:val="none"/>
        </w:rPr>
        <w:t>0</w:t>
      </w:r>
      <w:r>
        <w:rPr>
          <w:rFonts w:hint="eastAsia" w:ascii="仿宋_GB2312" w:hAnsi="Calibri" w:eastAsia="仿宋_GB2312"/>
          <w:color w:val="auto"/>
          <w:sz w:val="28"/>
          <w:szCs w:val="28"/>
          <w:highlight w:val="none"/>
        </w:rPr>
        <w:t>分。</w:t>
      </w:r>
    </w:p>
    <w:p>
      <w:pPr>
        <w:snapToGrid w:val="0"/>
        <w:spacing w:line="40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2.代建业绩的计算周期原则上由发布招标公告之日起往前推算</w:t>
      </w:r>
      <w:r>
        <w:rPr>
          <w:rFonts w:hint="eastAsia" w:ascii="仿宋_GB2312" w:hAnsi="Calibri" w:eastAsia="仿宋_GB2312"/>
          <w:color w:val="auto"/>
          <w:sz w:val="28"/>
          <w:szCs w:val="28"/>
          <w:highlight w:val="none"/>
          <w:lang w:eastAsia="zh-CN"/>
        </w:rPr>
        <w:t>，</w:t>
      </w:r>
      <w:r>
        <w:rPr>
          <w:rFonts w:hint="eastAsia" w:ascii="仿宋_GB2312" w:hAnsi="Calibri" w:eastAsia="仿宋_GB2312"/>
          <w:color w:val="auto"/>
          <w:sz w:val="28"/>
          <w:szCs w:val="28"/>
          <w:highlight w:val="none"/>
          <w:lang w:val="en-US" w:eastAsia="zh-CN"/>
        </w:rPr>
        <w:t>时间以项目竣（交）工验收时间为准，若验收证明材料有多个日期的，则以建设单位或监理单位签署的最后日期为准。</w:t>
      </w:r>
      <w:r>
        <w:rPr>
          <w:rFonts w:hint="eastAsia" w:ascii="仿宋_GB2312" w:hAnsi="Calibri" w:eastAsia="仿宋_GB2312"/>
          <w:color w:val="auto"/>
          <w:sz w:val="28"/>
          <w:szCs w:val="28"/>
          <w:highlight w:val="none"/>
        </w:rPr>
        <w:t>。</w:t>
      </w:r>
    </w:p>
    <w:p>
      <w:pPr>
        <w:snapToGrid w:val="0"/>
        <w:spacing w:line="400" w:lineRule="exact"/>
        <w:ind w:firstLine="560" w:firstLineChars="200"/>
        <w:jc w:val="left"/>
        <w:rPr>
          <w:rFonts w:hint="default" w:ascii="仿宋_GB2312" w:hAnsi="Calibri" w:eastAsia="仿宋_GB2312"/>
          <w:color w:val="auto"/>
          <w:sz w:val="28"/>
          <w:szCs w:val="28"/>
          <w:highlight w:val="none"/>
          <w:lang w:val="en-US" w:eastAsia="zh-CN"/>
        </w:rPr>
      </w:pPr>
      <w:r>
        <w:rPr>
          <w:rFonts w:hint="eastAsia" w:ascii="仿宋_GB2312" w:hAnsi="Calibri" w:eastAsia="仿宋_GB2312"/>
          <w:color w:val="auto"/>
          <w:sz w:val="28"/>
          <w:szCs w:val="28"/>
          <w:highlight w:val="none"/>
          <w:lang w:val="en-US" w:eastAsia="zh-CN"/>
        </w:rPr>
        <w:t>3.建设单位在确定代建业绩分值设置可选方式类型后，应同步选择相应的企业信誉分值设置方式类型，确保“代建业绩”与“企业信誉”两项分值总和为30分。</w:t>
      </w:r>
    </w:p>
    <w:p>
      <w:pPr>
        <w:snapToGrid w:val="0"/>
        <w:spacing w:line="40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lang w:val="en-US" w:eastAsia="zh-CN"/>
        </w:rPr>
        <w:t>4</w:t>
      </w:r>
      <w:r>
        <w:rPr>
          <w:rFonts w:hint="eastAsia" w:ascii="仿宋_GB2312" w:hAnsi="Calibri" w:eastAsia="仿宋_GB2312"/>
          <w:color w:val="auto"/>
          <w:sz w:val="28"/>
          <w:szCs w:val="28"/>
          <w:highlight w:val="none"/>
        </w:rPr>
        <w:t>.代建业绩原则上应为竣（</w:t>
      </w:r>
      <w:r>
        <w:rPr>
          <w:rFonts w:hint="eastAsia" w:ascii="仿宋_GB2312" w:hAnsi="Calibri" w:eastAsia="仿宋_GB2312"/>
          <w:color w:val="auto"/>
          <w:sz w:val="28"/>
          <w:szCs w:val="28"/>
          <w:highlight w:val="none"/>
          <w:lang w:eastAsia="zh-CN"/>
        </w:rPr>
        <w:t>交</w:t>
      </w:r>
      <w:r>
        <w:rPr>
          <w:rFonts w:hint="eastAsia" w:ascii="仿宋_GB2312" w:hAnsi="Calibri" w:eastAsia="仿宋_GB2312"/>
          <w:color w:val="auto"/>
          <w:sz w:val="28"/>
          <w:szCs w:val="28"/>
          <w:highlight w:val="none"/>
        </w:rPr>
        <w:t>）工的代建项目（或建设单位为国有企业且自行组织建设的政府投资项目）业绩。</w:t>
      </w:r>
    </w:p>
    <w:p>
      <w:pPr>
        <w:keepNext w:val="0"/>
        <w:keepLines w:val="0"/>
        <w:pageBreakBefore w:val="0"/>
        <w:widowControl/>
        <w:kinsoku/>
        <w:wordWrap/>
        <w:overflowPunct/>
        <w:topLinePunct w:val="0"/>
        <w:autoSpaceDE/>
        <w:autoSpaceDN/>
        <w:bidi w:val="0"/>
        <w:adjustRightInd/>
        <w:snapToGrid w:val="0"/>
        <w:spacing w:line="400" w:lineRule="exact"/>
        <w:ind w:firstLine="560" w:firstLineChars="200"/>
        <w:jc w:val="left"/>
        <w:textAlignment w:val="auto"/>
        <w:rPr>
          <w:rFonts w:hint="eastAsia" w:ascii="仿宋_GB2312" w:hAnsi="仿宋_GB2312" w:eastAsia="仿宋_GB2312" w:cs="仿宋_GB2312"/>
          <w:color w:val="auto"/>
          <w:sz w:val="28"/>
          <w:szCs w:val="28"/>
          <w:highlight w:val="none"/>
          <w:lang w:val="zh-CN"/>
        </w:rPr>
      </w:pPr>
      <w:r>
        <w:rPr>
          <w:rFonts w:hint="eastAsia" w:ascii="仿宋_GB2312" w:hAnsi="Calibri" w:eastAsia="仿宋_GB2312"/>
          <w:color w:val="auto"/>
          <w:sz w:val="28"/>
          <w:szCs w:val="28"/>
          <w:highlight w:val="none"/>
          <w:lang w:val="en-US" w:eastAsia="zh-CN"/>
        </w:rPr>
        <w:t>5.同一项目同一类型奖项按最高奖项计取，时间以获奖证书或发布文件时间为准。</w:t>
      </w:r>
      <w:r>
        <w:rPr>
          <w:rFonts w:hint="eastAsia" w:ascii="仿宋_GB2312" w:hAnsi="仿宋_GB2312" w:eastAsia="仿宋_GB2312" w:cs="仿宋_GB2312"/>
          <w:color w:val="auto"/>
          <w:sz w:val="28"/>
          <w:szCs w:val="28"/>
          <w:highlight w:val="none"/>
          <w:lang w:eastAsia="zh-CN"/>
        </w:rPr>
        <w:t>其中，</w:t>
      </w:r>
      <w:r>
        <w:rPr>
          <w:rFonts w:hint="eastAsia" w:ascii="仿宋_GB2312" w:hAnsi="仿宋_GB2312" w:eastAsia="仿宋_GB2312" w:cs="仿宋_GB2312"/>
          <w:color w:val="auto"/>
          <w:sz w:val="28"/>
          <w:szCs w:val="28"/>
          <w:highlight w:val="none"/>
          <w:lang w:val="zh-CN" w:eastAsia="zh-CN"/>
        </w:rPr>
        <w:t>国家（部）级工程质量综合性奖项指</w:t>
      </w:r>
      <w:r>
        <w:rPr>
          <w:rFonts w:hint="eastAsia" w:ascii="仿宋_GB2312" w:hAnsi="仿宋_GB2312" w:eastAsia="仿宋_GB2312" w:cs="仿宋_GB2312"/>
          <w:color w:val="auto"/>
          <w:sz w:val="28"/>
          <w:szCs w:val="28"/>
          <w:highlight w:val="none"/>
          <w:lang w:eastAsia="zh-CN"/>
        </w:rPr>
        <w:t>国家优质工程奖、</w:t>
      </w:r>
      <w:r>
        <w:rPr>
          <w:rFonts w:hint="eastAsia" w:ascii="仿宋_GB2312" w:hAnsi="仿宋_GB2312" w:eastAsia="仿宋_GB2312" w:cs="仿宋_GB2312"/>
          <w:color w:val="auto"/>
          <w:sz w:val="28"/>
          <w:szCs w:val="28"/>
          <w:highlight w:val="none"/>
        </w:rPr>
        <w:t>中国建设工程鲁班奖</w:t>
      </w:r>
      <w:r>
        <w:rPr>
          <w:rFonts w:hint="eastAsia" w:ascii="仿宋_GB2312" w:hAnsi="仿宋_GB2312" w:eastAsia="仿宋_GB2312" w:cs="仿宋_GB2312"/>
          <w:color w:val="auto"/>
          <w:sz w:val="28"/>
          <w:szCs w:val="28"/>
          <w:highlight w:val="none"/>
          <w:lang w:eastAsia="zh-CN"/>
        </w:rPr>
        <w:t>、中国土木工程詹天佑奖、李春奖（公路交通优质工程奖）、大禹水利科学技术奖、水运交通优质工程奖；</w:t>
      </w:r>
      <w:r>
        <w:rPr>
          <w:rFonts w:hint="eastAsia" w:ascii="仿宋_GB2312" w:hAnsi="仿宋_GB2312" w:eastAsia="仿宋_GB2312" w:cs="仿宋_GB2312"/>
          <w:color w:val="auto"/>
          <w:sz w:val="28"/>
          <w:szCs w:val="28"/>
          <w:highlight w:val="none"/>
          <w:lang w:val="zh-CN" w:eastAsia="zh-CN"/>
        </w:rPr>
        <w:t>省级工程质量综合性奖项指“</w:t>
      </w:r>
      <w:r>
        <w:rPr>
          <w:rFonts w:hint="eastAsia" w:ascii="仿宋_GB2312" w:hAnsi="仿宋_GB2312" w:eastAsia="仿宋_GB2312" w:cs="仿宋_GB2312"/>
          <w:color w:val="auto"/>
          <w:sz w:val="28"/>
          <w:szCs w:val="28"/>
          <w:highlight w:val="none"/>
          <w:lang w:eastAsia="zh-CN"/>
        </w:rPr>
        <w:t>闽江杯</w:t>
      </w:r>
      <w:r>
        <w:rPr>
          <w:rFonts w:hint="eastAsia" w:ascii="仿宋_GB2312" w:hAnsi="仿宋_GB2312" w:eastAsia="仿宋_GB2312" w:cs="仿宋_GB2312"/>
          <w:color w:val="auto"/>
          <w:sz w:val="28"/>
          <w:szCs w:val="28"/>
          <w:highlight w:val="none"/>
          <w:lang w:val="zh-CN" w:eastAsia="zh-CN"/>
        </w:rPr>
        <w:t>”优质工程奖、“闽水杯”水利优质工程奖</w:t>
      </w:r>
      <w:r>
        <w:rPr>
          <w:rFonts w:hint="eastAsia" w:ascii="仿宋_GB2312" w:hAnsi="仿宋_GB2312" w:eastAsia="仿宋_GB2312" w:cs="仿宋_GB2312"/>
          <w:color w:val="auto"/>
          <w:sz w:val="28"/>
          <w:szCs w:val="28"/>
          <w:highlight w:val="none"/>
          <w:lang w:val="en-US" w:eastAsia="zh-CN"/>
        </w:rPr>
        <w:t>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zh-CN" w:eastAsia="zh-CN"/>
        </w:rPr>
        <w:t>市级工程质量综合性奖项指工程</w:t>
      </w:r>
      <w:r>
        <w:rPr>
          <w:rFonts w:hint="eastAsia" w:ascii="仿宋_GB2312" w:hAnsi="仿宋_GB2312" w:eastAsia="仿宋_GB2312" w:cs="仿宋_GB2312"/>
          <w:color w:val="auto"/>
          <w:sz w:val="28"/>
          <w:szCs w:val="28"/>
          <w:highlight w:val="none"/>
          <w:lang w:eastAsia="zh-CN"/>
        </w:rPr>
        <w:t>质量评价为市级优良等级</w:t>
      </w:r>
      <w:r>
        <w:rPr>
          <w:rFonts w:hint="eastAsia" w:ascii="仿宋_GB2312" w:hAnsi="仿宋_GB2312" w:eastAsia="仿宋_GB2312" w:cs="仿宋_GB2312"/>
          <w:color w:val="auto"/>
          <w:sz w:val="28"/>
          <w:szCs w:val="28"/>
          <w:highlight w:val="none"/>
          <w:lang w:val="zh-CN"/>
        </w:rPr>
        <w:t>。</w:t>
      </w:r>
      <w:r>
        <w:rPr>
          <w:rFonts w:hint="eastAsia" w:ascii="仿宋_GB2312" w:hAnsi="仿宋_GB2312" w:eastAsia="仿宋_GB2312" w:cs="仿宋_GB2312"/>
          <w:color w:val="auto"/>
          <w:sz w:val="28"/>
          <w:szCs w:val="28"/>
          <w:highlight w:val="none"/>
          <w:lang w:val="en-US" w:eastAsia="zh-CN"/>
        </w:rPr>
        <w:t>安全文明示范工地包括公路水运“平安工地”省级示范项目、年度标准化管理典型标段等奖项。</w:t>
      </w:r>
    </w:p>
    <w:p>
      <w:pPr>
        <w:snapToGrid w:val="0"/>
        <w:spacing w:line="400" w:lineRule="exact"/>
        <w:ind w:firstLine="560" w:firstLineChars="200"/>
        <w:jc w:val="left"/>
        <w:rPr>
          <w:rFonts w:hint="eastAsia" w:ascii="仿宋_GB2312" w:hAnsi="Calibri" w:eastAsia="仿宋_GB2312"/>
          <w:color w:val="auto"/>
          <w:sz w:val="28"/>
          <w:szCs w:val="28"/>
          <w:highlight w:val="none"/>
          <w:lang w:val="en-US" w:eastAsia="zh-CN"/>
        </w:rPr>
      </w:pPr>
      <w:r>
        <w:rPr>
          <w:rFonts w:hint="eastAsia" w:ascii="仿宋_GB2312" w:hAnsi="Calibri" w:eastAsia="仿宋_GB2312"/>
          <w:color w:val="auto"/>
          <w:sz w:val="28"/>
          <w:szCs w:val="28"/>
          <w:highlight w:val="none"/>
          <w:lang w:val="en-US" w:eastAsia="zh-CN"/>
        </w:rPr>
        <w:t>6</w:t>
      </w:r>
      <w:r>
        <w:rPr>
          <w:rFonts w:hint="eastAsia" w:ascii="仿宋_GB2312" w:hAnsi="Calibri" w:eastAsia="仿宋_GB2312"/>
          <w:color w:val="auto"/>
          <w:sz w:val="28"/>
          <w:szCs w:val="28"/>
          <w:highlight w:val="none"/>
        </w:rPr>
        <w:t>.项目负责人及企业业绩应附上代建合同和有效的工程竣</w:t>
      </w:r>
      <w:r>
        <w:rPr>
          <w:rFonts w:hint="eastAsia" w:ascii="仿宋_GB2312" w:hAnsi="Calibri" w:eastAsia="仿宋_GB2312"/>
          <w:color w:val="auto"/>
          <w:sz w:val="28"/>
          <w:szCs w:val="28"/>
          <w:highlight w:val="none"/>
          <w:lang w:eastAsia="zh-CN"/>
        </w:rPr>
        <w:t>（交）</w:t>
      </w:r>
      <w:r>
        <w:rPr>
          <w:rFonts w:hint="eastAsia" w:ascii="仿宋_GB2312" w:hAnsi="Calibri" w:eastAsia="仿宋_GB2312"/>
          <w:color w:val="auto"/>
          <w:sz w:val="28"/>
          <w:szCs w:val="28"/>
          <w:highlight w:val="none"/>
        </w:rPr>
        <w:t>工验收证明复印件</w:t>
      </w:r>
      <w:r>
        <w:rPr>
          <w:rFonts w:hint="eastAsia" w:ascii="仿宋_GB2312" w:hAnsi="Calibri" w:eastAsia="仿宋_GB2312"/>
          <w:color w:val="auto"/>
          <w:sz w:val="28"/>
          <w:szCs w:val="28"/>
          <w:highlight w:val="none"/>
          <w:lang w:eastAsia="zh-CN"/>
        </w:rPr>
        <w:t>；</w:t>
      </w:r>
      <w:r>
        <w:rPr>
          <w:rFonts w:hint="eastAsia" w:ascii="仿宋_GB2312" w:hAnsi="Calibri" w:eastAsia="仿宋_GB2312"/>
          <w:color w:val="auto"/>
          <w:sz w:val="28"/>
          <w:szCs w:val="28"/>
          <w:highlight w:val="none"/>
        </w:rPr>
        <w:t>代建合同未标明项目负责人的，可以提交建设单位开出的项目负责人证明原件。</w:t>
      </w:r>
    </w:p>
    <w:p>
      <w:pPr>
        <w:snapToGrid w:val="0"/>
        <w:spacing w:line="400" w:lineRule="exact"/>
        <w:ind w:firstLine="560" w:firstLineChars="200"/>
        <w:jc w:val="left"/>
        <w:rPr>
          <w:rFonts w:hint="eastAsia"/>
          <w:color w:val="auto"/>
          <w:highlight w:val="none"/>
        </w:rPr>
      </w:pPr>
      <w:r>
        <w:rPr>
          <w:rFonts w:hint="eastAsia" w:ascii="仿宋_GB2312" w:hAnsi="Calibri" w:eastAsia="仿宋_GB2312"/>
          <w:color w:val="auto"/>
          <w:sz w:val="28"/>
          <w:szCs w:val="28"/>
          <w:highlight w:val="none"/>
          <w:lang w:val="en-US" w:eastAsia="zh-CN"/>
        </w:rPr>
        <w:t>7</w:t>
      </w:r>
      <w:r>
        <w:rPr>
          <w:rFonts w:hint="eastAsia" w:ascii="仿宋_GB2312" w:hAnsi="Calibri" w:eastAsia="仿宋_GB2312"/>
          <w:color w:val="auto"/>
          <w:sz w:val="28"/>
          <w:szCs w:val="28"/>
          <w:highlight w:val="none"/>
        </w:rPr>
        <w:t>.项目负责人及企业获奖项目应附上相关获奖证书复印件及代建合同复印件。</w:t>
      </w:r>
    </w:p>
    <w:p>
      <w:pPr>
        <w:spacing w:line="240" w:lineRule="auto"/>
        <w:ind w:firstLine="640" w:firstLineChars="200"/>
        <w:jc w:val="both"/>
        <w:rPr>
          <w:rFonts w:hint="eastAsia" w:ascii="仿宋_GB2312" w:hAnsi="Calibri" w:eastAsia="仿宋_GB2312"/>
          <w:color w:val="auto"/>
          <w:sz w:val="32"/>
          <w:szCs w:val="32"/>
          <w:highlight w:val="none"/>
        </w:rPr>
      </w:pPr>
      <w:r>
        <w:rPr>
          <w:rFonts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rPr>
        <w:t>1</w:t>
      </w:r>
      <w:r>
        <w:rPr>
          <w:rFonts w:ascii="仿宋_GB2312" w:hAnsi="Calibri" w:eastAsia="仿宋_GB2312"/>
          <w:color w:val="auto"/>
          <w:sz w:val="32"/>
          <w:szCs w:val="32"/>
          <w:highlight w:val="none"/>
        </w:rPr>
        <w:t>.</w:t>
      </w:r>
      <w:r>
        <w:rPr>
          <w:rFonts w:hint="eastAsia" w:ascii="仿宋_GB2312" w:hAnsi="Calibri" w:eastAsia="仿宋_GB2312"/>
          <w:color w:val="auto"/>
          <w:sz w:val="32"/>
          <w:szCs w:val="32"/>
          <w:highlight w:val="none"/>
          <w:lang w:val="en-US" w:eastAsia="zh-CN"/>
        </w:rPr>
        <w:t>3.</w:t>
      </w:r>
      <w:r>
        <w:rPr>
          <w:rFonts w:hint="eastAsia" w:ascii="仿宋_GB2312" w:hAnsi="Calibri" w:eastAsia="仿宋_GB2312"/>
          <w:color w:val="auto"/>
          <w:sz w:val="32"/>
          <w:szCs w:val="32"/>
          <w:highlight w:val="none"/>
        </w:rPr>
        <w:t>投资节余</w:t>
      </w:r>
      <w:r>
        <w:rPr>
          <w:rFonts w:hint="eastAsia" w:ascii="仿宋_GB2312" w:hAnsi="Calibri" w:eastAsia="仿宋_GB2312"/>
          <w:color w:val="auto"/>
          <w:sz w:val="32"/>
          <w:szCs w:val="32"/>
          <w:highlight w:val="none"/>
          <w:lang w:eastAsia="zh-CN"/>
        </w:rPr>
        <w:t>目标</w:t>
      </w:r>
      <w:r>
        <w:rPr>
          <w:rFonts w:hint="eastAsia" w:ascii="仿宋_GB2312" w:hAnsi="Calibri" w:eastAsia="仿宋_GB2312"/>
          <w:color w:val="auto"/>
          <w:sz w:val="32"/>
          <w:szCs w:val="32"/>
          <w:highlight w:val="none"/>
          <w:lang w:val="en-US" w:eastAsia="zh-CN"/>
        </w:rPr>
        <w:t>和</w:t>
      </w:r>
      <w:r>
        <w:rPr>
          <w:rFonts w:hint="eastAsia" w:ascii="仿宋_GB2312" w:hAnsi="Calibri" w:eastAsia="仿宋_GB2312"/>
          <w:color w:val="auto"/>
          <w:sz w:val="32"/>
          <w:szCs w:val="32"/>
          <w:highlight w:val="none"/>
        </w:rPr>
        <w:t>工期目标分项评分标准</w:t>
      </w:r>
    </w:p>
    <w:tbl>
      <w:tblPr>
        <w:tblStyle w:val="18"/>
        <w:tblW w:w="534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89"/>
        <w:gridCol w:w="1803"/>
        <w:gridCol w:w="5917"/>
        <w:gridCol w:w="9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602" w:type="pct"/>
            <w:tcBorders>
              <w:tl2br w:val="nil"/>
              <w:tr2bl w:val="nil"/>
            </w:tcBorders>
            <w:noWrap w:val="0"/>
            <w:vAlign w:val="center"/>
          </w:tcPr>
          <w:p>
            <w:pPr>
              <w:tabs>
                <w:tab w:val="right" w:pos="1923"/>
              </w:tabs>
              <w:spacing w:before="156" w:beforeLines="50"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分项</w:t>
            </w:r>
          </w:p>
        </w:tc>
        <w:tc>
          <w:tcPr>
            <w:tcW w:w="913" w:type="pct"/>
            <w:tcBorders>
              <w:tl2br w:val="nil"/>
              <w:tr2bl w:val="nil"/>
            </w:tcBorders>
            <w:noWrap w:val="0"/>
            <w:vAlign w:val="center"/>
          </w:tcPr>
          <w:p>
            <w:pPr>
              <w:tabs>
                <w:tab w:val="right" w:pos="1923"/>
              </w:tabs>
              <w:spacing w:before="156" w:beforeLines="50"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子项</w:t>
            </w:r>
          </w:p>
        </w:tc>
        <w:tc>
          <w:tcPr>
            <w:tcW w:w="2996" w:type="pct"/>
            <w:tcBorders>
              <w:tl2br w:val="nil"/>
              <w:tr2bl w:val="nil"/>
            </w:tcBorders>
            <w:noWrap w:val="0"/>
            <w:vAlign w:val="center"/>
          </w:tcPr>
          <w:p>
            <w:pPr>
              <w:tabs>
                <w:tab w:val="right" w:pos="1923"/>
              </w:tabs>
              <w:spacing w:before="156" w:beforeLines="50"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评分标准</w:t>
            </w:r>
          </w:p>
        </w:tc>
        <w:tc>
          <w:tcPr>
            <w:tcW w:w="487" w:type="pct"/>
            <w:tcBorders>
              <w:tl2br w:val="nil"/>
              <w:tr2bl w:val="nil"/>
            </w:tcBorders>
            <w:noWrap w:val="0"/>
            <w:vAlign w:val="center"/>
          </w:tcPr>
          <w:p>
            <w:pPr>
              <w:tabs>
                <w:tab w:val="right" w:pos="1923"/>
              </w:tabs>
              <w:spacing w:before="156" w:beforeLines="50" w:line="40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8" w:hRule="atLeast"/>
          <w:jc w:val="center"/>
        </w:trPr>
        <w:tc>
          <w:tcPr>
            <w:tcW w:w="602" w:type="pct"/>
            <w:vMerge w:val="restart"/>
            <w:tcBorders>
              <w:tl2br w:val="nil"/>
              <w:tr2bl w:val="nil"/>
            </w:tcBorders>
            <w:noWrap w:val="0"/>
            <w:vAlign w:val="center"/>
          </w:tcPr>
          <w:p>
            <w:pPr>
              <w:tabs>
                <w:tab w:val="right" w:pos="1923"/>
              </w:tabs>
              <w:spacing w:before="156" w:beforeLines="50" w:after="62" w:afterLines="20"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投资节余目标及</w:t>
            </w:r>
            <w:r>
              <w:rPr>
                <w:rFonts w:hint="eastAsia" w:ascii="仿宋_GB2312" w:hAnsi="Times New Roman" w:eastAsia="仿宋_GB2312" w:cs="Times New Roman"/>
                <w:color w:val="auto"/>
                <w:sz w:val="28"/>
                <w:szCs w:val="28"/>
                <w:highlight w:val="none"/>
              </w:rPr>
              <w:t>工期</w:t>
            </w:r>
            <w:r>
              <w:rPr>
                <w:rFonts w:hint="eastAsia" w:ascii="仿宋" w:hAnsi="仿宋" w:eastAsia="仿宋" w:cs="仿宋"/>
                <w:color w:val="auto"/>
                <w:sz w:val="28"/>
                <w:szCs w:val="28"/>
                <w:highlight w:val="none"/>
              </w:rPr>
              <w:t>目标D</w:t>
            </w:r>
            <w:r>
              <w:rPr>
                <w:rFonts w:hint="eastAsia" w:ascii="仿宋" w:hAnsi="仿宋" w:eastAsia="仿宋" w:cs="仿宋"/>
                <w:color w:val="auto"/>
                <w:sz w:val="28"/>
                <w:szCs w:val="28"/>
                <w:highlight w:val="none"/>
                <w:vertAlign w:val="subscript"/>
              </w:rPr>
              <w:t>i</w:t>
            </w:r>
            <w:r>
              <w:rPr>
                <w:rFonts w:hint="eastAsia" w:ascii="仿宋" w:hAnsi="仿宋" w:eastAsia="仿宋" w:cs="仿宋"/>
                <w:color w:val="auto"/>
                <w:sz w:val="28"/>
                <w:szCs w:val="28"/>
                <w:highlight w:val="none"/>
              </w:rPr>
              <w:t>（满分10分）</w:t>
            </w:r>
          </w:p>
        </w:tc>
        <w:tc>
          <w:tcPr>
            <w:tcW w:w="913" w:type="pct"/>
            <w:tcBorders>
              <w:tl2br w:val="nil"/>
              <w:tr2bl w:val="nil"/>
            </w:tcBorders>
            <w:noWrap w:val="0"/>
            <w:vAlign w:val="center"/>
          </w:tcPr>
          <w:p>
            <w:pPr>
              <w:spacing w:beforeLines="0" w:line="400" w:lineRule="exact"/>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投资节余</w:t>
            </w:r>
            <w:r>
              <w:rPr>
                <w:rFonts w:hint="eastAsia" w:ascii="仿宋" w:hAnsi="仿宋" w:eastAsia="仿宋" w:cs="仿宋"/>
                <w:color w:val="auto"/>
                <w:sz w:val="28"/>
                <w:szCs w:val="28"/>
                <w:highlight w:val="none"/>
                <w:lang w:eastAsia="zh-CN"/>
              </w:rPr>
              <w:t>目标</w:t>
            </w:r>
          </w:p>
          <w:p>
            <w:pPr>
              <w:spacing w:beforeLines="-2147483648"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（满分 5分）</w:t>
            </w:r>
          </w:p>
        </w:tc>
        <w:tc>
          <w:tcPr>
            <w:tcW w:w="2996" w:type="pct"/>
            <w:tcBorders>
              <w:tl2br w:val="nil"/>
              <w:tr2bl w:val="nil"/>
            </w:tcBorders>
            <w:noWrap w:val="0"/>
            <w:vAlign w:val="top"/>
          </w:tcPr>
          <w:p>
            <w:pPr>
              <w:spacing w:beforeLines="-2147483648" w:line="400" w:lineRule="exact"/>
              <w:ind w:firstLine="560" w:firstLineChars="200"/>
              <w:jc w:val="left"/>
              <w:rPr>
                <w:rFonts w:hint="eastAsia" w:ascii="仿宋_GB2312" w:hAnsi="Times New Roman" w:eastAsia="仿宋_GB2312" w:cs="Times New Roman"/>
                <w:color w:val="auto"/>
                <w:sz w:val="28"/>
                <w:szCs w:val="28"/>
                <w:highlight w:val="none"/>
                <w:shd w:val="clear" w:color="auto" w:fill="auto"/>
              </w:rPr>
            </w:pPr>
            <w:r>
              <w:rPr>
                <w:rFonts w:hint="eastAsia" w:ascii="仿宋_GB2312" w:hAnsi="Times New Roman" w:eastAsia="仿宋_GB2312" w:cs="Times New Roman"/>
                <w:color w:val="auto"/>
                <w:sz w:val="28"/>
                <w:szCs w:val="28"/>
                <w:highlight w:val="none"/>
                <w:shd w:val="clear" w:color="auto" w:fill="auto"/>
              </w:rPr>
              <w:t>（1）如果投标人的投资节余</w:t>
            </w:r>
            <w:r>
              <w:rPr>
                <w:rFonts w:hint="eastAsia" w:ascii="仿宋_GB2312" w:eastAsia="仿宋_GB2312" w:cs="Times New Roman"/>
                <w:color w:val="auto"/>
                <w:sz w:val="28"/>
                <w:szCs w:val="28"/>
                <w:highlight w:val="none"/>
                <w:shd w:val="clear" w:color="auto" w:fill="auto"/>
                <w:lang w:eastAsia="zh-CN"/>
              </w:rPr>
              <w:t>目标</w:t>
            </w:r>
            <w:r>
              <w:rPr>
                <w:rFonts w:hint="eastAsia" w:ascii="仿宋_GB2312" w:hAnsi="Times New Roman" w:eastAsia="仿宋_GB2312" w:cs="Times New Roman"/>
                <w:color w:val="auto"/>
                <w:sz w:val="28"/>
                <w:szCs w:val="28"/>
                <w:highlight w:val="none"/>
                <w:shd w:val="clear" w:color="auto" w:fill="auto"/>
              </w:rPr>
              <w:t>＞投资节余评分基准，得分=5</w:t>
            </w:r>
            <w:r>
              <w:rPr>
                <w:rFonts w:hint="eastAsia" w:ascii="仿宋_GB2312" w:hAnsi="Times New Roman" w:eastAsia="仿宋_GB2312" w:cs="Times New Roman"/>
                <w:color w:val="auto"/>
                <w:sz w:val="28"/>
                <w:szCs w:val="28"/>
                <w:highlight w:val="none"/>
                <w:shd w:val="clear" w:color="auto" w:fill="auto"/>
                <w:lang w:eastAsia="zh-CN"/>
              </w:rPr>
              <w:t>（</w:t>
            </w:r>
            <w:r>
              <w:rPr>
                <w:rFonts w:hint="eastAsia" w:ascii="仿宋_GB2312" w:hAnsi="Times New Roman" w:eastAsia="仿宋_GB2312" w:cs="Times New Roman"/>
                <w:color w:val="auto"/>
                <w:sz w:val="28"/>
                <w:szCs w:val="28"/>
                <w:highlight w:val="none"/>
                <w:shd w:val="clear" w:color="auto" w:fill="auto"/>
                <w:lang w:val="en-US" w:eastAsia="zh-CN"/>
              </w:rPr>
              <w:t>满分值</w:t>
            </w:r>
            <w:r>
              <w:rPr>
                <w:rFonts w:hint="eastAsia" w:ascii="仿宋_GB2312" w:hAnsi="Times New Roman" w:eastAsia="仿宋_GB2312" w:cs="Times New Roman"/>
                <w:color w:val="auto"/>
                <w:sz w:val="28"/>
                <w:szCs w:val="28"/>
                <w:highlight w:val="none"/>
                <w:shd w:val="clear" w:color="auto" w:fill="auto"/>
                <w:lang w:eastAsia="zh-CN"/>
              </w:rPr>
              <w:t>）</w:t>
            </w:r>
            <w:r>
              <w:rPr>
                <w:rFonts w:hint="eastAsia" w:ascii="仿宋_GB2312" w:hAnsi="Times New Roman" w:eastAsia="仿宋_GB2312" w:cs="Times New Roman"/>
                <w:color w:val="auto"/>
                <w:sz w:val="28"/>
                <w:szCs w:val="28"/>
                <w:highlight w:val="none"/>
                <w:shd w:val="clear" w:color="auto" w:fill="auto"/>
              </w:rPr>
              <w:t>-</w:t>
            </w:r>
            <w:r>
              <w:rPr>
                <w:rFonts w:hint="eastAsia" w:ascii="仿宋_GB2312" w:eastAsia="仿宋_GB2312" w:cs="Times New Roman"/>
                <w:color w:val="auto"/>
                <w:sz w:val="28"/>
                <w:szCs w:val="28"/>
                <w:highlight w:val="none"/>
                <w:shd w:val="clear"/>
                <w:lang w:eastAsia="zh-CN"/>
              </w:rPr>
              <w:t>投资节余</w:t>
            </w:r>
            <w:r>
              <w:rPr>
                <w:rFonts w:hint="eastAsia" w:ascii="仿宋_GB2312" w:hAnsi="Times New Roman" w:eastAsia="仿宋_GB2312" w:cs="Times New Roman"/>
                <w:color w:val="auto"/>
                <w:sz w:val="28"/>
                <w:szCs w:val="28"/>
                <w:highlight w:val="none"/>
                <w:shd w:val="clear" w:color="auto" w:fill="auto"/>
              </w:rPr>
              <w:t>偏差率×100×</w:t>
            </w:r>
            <w:r>
              <w:rPr>
                <w:rFonts w:hint="default" w:ascii="仿宋_GB2312" w:eastAsia="仿宋_GB2312" w:cs="Times New Roman"/>
                <w:color w:val="auto"/>
                <w:sz w:val="28"/>
                <w:szCs w:val="28"/>
                <w:highlight w:val="none"/>
                <w:shd w:val="clear" w:color="auto" w:fill="auto"/>
                <w:lang w:val="en-US"/>
              </w:rPr>
              <w:t>0.05</w:t>
            </w:r>
            <w:r>
              <w:rPr>
                <w:rFonts w:hint="eastAsia" w:ascii="仿宋_GB2312" w:hAnsi="Times New Roman" w:eastAsia="仿宋_GB2312" w:cs="Times New Roman"/>
                <w:color w:val="auto"/>
                <w:sz w:val="28"/>
                <w:szCs w:val="28"/>
                <w:highlight w:val="none"/>
                <w:shd w:val="clear" w:color="auto" w:fill="auto"/>
              </w:rPr>
              <w:t>；</w:t>
            </w:r>
          </w:p>
          <w:p>
            <w:pPr>
              <w:spacing w:beforeLines="-2147483648" w:line="400" w:lineRule="exact"/>
              <w:ind w:firstLine="560" w:firstLineChars="200"/>
              <w:jc w:val="left"/>
              <w:rPr>
                <w:rFonts w:hint="default" w:ascii="仿宋" w:hAnsi="仿宋" w:eastAsia="仿宋_GB2312" w:cs="仿宋"/>
                <w:color w:val="auto"/>
                <w:sz w:val="28"/>
                <w:szCs w:val="28"/>
                <w:highlight w:val="none"/>
                <w:lang w:val="en-US" w:eastAsia="zh-CN"/>
              </w:rPr>
            </w:pPr>
            <w:r>
              <w:rPr>
                <w:rFonts w:hint="eastAsia" w:ascii="仿宋_GB2312" w:hAnsi="Times New Roman" w:eastAsia="仿宋_GB2312" w:cs="Times New Roman"/>
                <w:color w:val="auto"/>
                <w:sz w:val="28"/>
                <w:szCs w:val="28"/>
                <w:highlight w:val="none"/>
                <w:shd w:val="clear" w:color="auto" w:fill="auto"/>
              </w:rPr>
              <w:t>（2）如果投标人的投资节余</w:t>
            </w:r>
            <w:r>
              <w:rPr>
                <w:rFonts w:hint="eastAsia" w:ascii="仿宋_GB2312" w:eastAsia="仿宋_GB2312" w:cs="Times New Roman"/>
                <w:color w:val="auto"/>
                <w:sz w:val="28"/>
                <w:szCs w:val="28"/>
                <w:highlight w:val="none"/>
                <w:shd w:val="clear" w:color="auto" w:fill="auto"/>
                <w:lang w:eastAsia="zh-CN"/>
              </w:rPr>
              <w:t>目标</w:t>
            </w:r>
            <w:r>
              <w:rPr>
                <w:rFonts w:hint="eastAsia" w:ascii="仿宋_GB2312" w:hAnsi="Times New Roman" w:eastAsia="仿宋_GB2312" w:cs="Times New Roman"/>
                <w:color w:val="auto"/>
                <w:sz w:val="28"/>
                <w:szCs w:val="28"/>
                <w:highlight w:val="none"/>
                <w:shd w:val="clear" w:color="auto" w:fill="auto"/>
              </w:rPr>
              <w:t>≤投资节余评分基准，得分=5</w:t>
            </w:r>
            <w:r>
              <w:rPr>
                <w:rFonts w:hint="eastAsia" w:ascii="仿宋_GB2312" w:hAnsi="Times New Roman" w:eastAsia="仿宋_GB2312" w:cs="Times New Roman"/>
                <w:color w:val="auto"/>
                <w:sz w:val="28"/>
                <w:szCs w:val="28"/>
                <w:highlight w:val="none"/>
                <w:shd w:val="clear" w:color="auto" w:fill="auto"/>
                <w:lang w:eastAsia="zh-CN"/>
              </w:rPr>
              <w:t>（</w:t>
            </w:r>
            <w:r>
              <w:rPr>
                <w:rFonts w:hint="eastAsia" w:ascii="仿宋_GB2312" w:hAnsi="Times New Roman" w:eastAsia="仿宋_GB2312" w:cs="Times New Roman"/>
                <w:color w:val="auto"/>
                <w:sz w:val="28"/>
                <w:szCs w:val="28"/>
                <w:highlight w:val="none"/>
                <w:shd w:val="clear" w:color="auto" w:fill="auto"/>
                <w:lang w:val="en-US" w:eastAsia="zh-CN"/>
              </w:rPr>
              <w:t>满分值</w:t>
            </w:r>
            <w:r>
              <w:rPr>
                <w:rFonts w:hint="eastAsia" w:ascii="仿宋_GB2312" w:hAnsi="Times New Roman" w:eastAsia="仿宋_GB2312" w:cs="Times New Roman"/>
                <w:color w:val="auto"/>
                <w:sz w:val="28"/>
                <w:szCs w:val="28"/>
                <w:highlight w:val="none"/>
                <w:shd w:val="clear" w:color="auto" w:fill="auto"/>
                <w:lang w:eastAsia="zh-CN"/>
              </w:rPr>
              <w:t>）</w:t>
            </w:r>
            <w:r>
              <w:rPr>
                <w:rFonts w:hint="eastAsia" w:ascii="仿宋_GB2312" w:hAnsi="Times New Roman" w:eastAsia="仿宋_GB2312" w:cs="Times New Roman"/>
                <w:color w:val="auto"/>
                <w:sz w:val="28"/>
                <w:szCs w:val="28"/>
                <w:highlight w:val="none"/>
                <w:shd w:val="clear" w:color="auto" w:fill="auto"/>
              </w:rPr>
              <w:t>+</w:t>
            </w:r>
            <w:r>
              <w:rPr>
                <w:rFonts w:hint="eastAsia" w:ascii="仿宋_GB2312" w:eastAsia="仿宋_GB2312" w:cs="Times New Roman"/>
                <w:color w:val="auto"/>
                <w:sz w:val="28"/>
                <w:szCs w:val="28"/>
                <w:highlight w:val="none"/>
                <w:shd w:val="clear"/>
                <w:lang w:eastAsia="zh-CN"/>
              </w:rPr>
              <w:t>投资节余</w:t>
            </w:r>
            <w:r>
              <w:rPr>
                <w:rFonts w:hint="eastAsia" w:ascii="仿宋_GB2312" w:hAnsi="Times New Roman" w:eastAsia="仿宋_GB2312" w:cs="Times New Roman"/>
                <w:color w:val="auto"/>
                <w:sz w:val="28"/>
                <w:szCs w:val="28"/>
                <w:highlight w:val="none"/>
                <w:shd w:val="clear" w:color="auto" w:fill="auto"/>
              </w:rPr>
              <w:t>偏差率×100×</w:t>
            </w:r>
            <w:r>
              <w:rPr>
                <w:rFonts w:hint="default" w:ascii="仿宋_GB2312" w:eastAsia="仿宋_GB2312" w:cs="Times New Roman"/>
                <w:color w:val="auto"/>
                <w:sz w:val="28"/>
                <w:szCs w:val="28"/>
                <w:highlight w:val="none"/>
                <w:shd w:val="clear" w:color="auto" w:fill="auto"/>
                <w:lang w:val="en-US"/>
              </w:rPr>
              <w:t>0.075</w:t>
            </w:r>
          </w:p>
        </w:tc>
        <w:tc>
          <w:tcPr>
            <w:tcW w:w="487" w:type="pct"/>
            <w:tcBorders>
              <w:tl2br w:val="nil"/>
              <w:tr2bl w:val="nil"/>
            </w:tcBorders>
            <w:noWrap w:val="0"/>
            <w:vAlign w:val="center"/>
          </w:tcPr>
          <w:p>
            <w:pPr>
              <w:tabs>
                <w:tab w:val="right" w:pos="1923"/>
              </w:tabs>
              <w:spacing w:before="156" w:beforeLines="50" w:line="400" w:lineRule="exact"/>
              <w:jc w:val="center"/>
              <w:rPr>
                <w:rFonts w:hint="eastAsia" w:ascii="仿宋_GB2312" w:eastAsia="仿宋_GB2312"/>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51" w:hRule="atLeast"/>
          <w:jc w:val="center"/>
        </w:trPr>
        <w:tc>
          <w:tcPr>
            <w:tcW w:w="602" w:type="pct"/>
            <w:vMerge w:val="continue"/>
            <w:tcBorders>
              <w:tl2br w:val="nil"/>
              <w:tr2bl w:val="nil"/>
            </w:tcBorders>
            <w:noWrap w:val="0"/>
            <w:vAlign w:val="center"/>
          </w:tcPr>
          <w:p>
            <w:pPr>
              <w:tabs>
                <w:tab w:val="right" w:pos="1923"/>
              </w:tabs>
              <w:spacing w:before="0" w:beforeLines="0" w:line="400" w:lineRule="exact"/>
              <w:jc w:val="center"/>
              <w:rPr>
                <w:rFonts w:hint="eastAsia" w:ascii="仿宋" w:hAnsi="仿宋" w:eastAsia="仿宋" w:cs="仿宋"/>
                <w:color w:val="auto"/>
                <w:sz w:val="28"/>
                <w:szCs w:val="28"/>
                <w:highlight w:val="none"/>
              </w:rPr>
            </w:pPr>
          </w:p>
        </w:tc>
        <w:tc>
          <w:tcPr>
            <w:tcW w:w="913" w:type="pct"/>
            <w:tcBorders>
              <w:tl2br w:val="nil"/>
              <w:tr2bl w:val="nil"/>
            </w:tcBorders>
            <w:noWrap w:val="0"/>
            <w:vAlign w:val="center"/>
          </w:tcPr>
          <w:p>
            <w:pPr>
              <w:spacing w:beforeLines="-2147483648"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工期目标</w:t>
            </w:r>
          </w:p>
          <w:p>
            <w:pPr>
              <w:spacing w:beforeLines="0"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（满分5分）</w:t>
            </w:r>
          </w:p>
        </w:tc>
        <w:tc>
          <w:tcPr>
            <w:tcW w:w="2996" w:type="pct"/>
            <w:tcBorders>
              <w:tl2br w:val="nil"/>
              <w:tr2bl w:val="nil"/>
            </w:tcBorders>
            <w:noWrap w:val="0"/>
            <w:vAlign w:val="top"/>
          </w:tcPr>
          <w:p>
            <w:pPr>
              <w:spacing w:beforeLines="-2147483648" w:line="400" w:lineRule="exact"/>
              <w:ind w:firstLine="560" w:firstLineChars="200"/>
              <w:jc w:val="left"/>
              <w:rPr>
                <w:rFonts w:hint="eastAsia" w:ascii="仿宋_GB2312" w:hAnsi="Times New Roman" w:eastAsia="仿宋_GB2312" w:cs="Times New Roman"/>
                <w:color w:val="auto"/>
                <w:sz w:val="28"/>
                <w:szCs w:val="28"/>
                <w:highlight w:val="none"/>
                <w:shd w:val="clear" w:color="auto" w:fill="auto"/>
              </w:rPr>
            </w:pPr>
            <w:r>
              <w:rPr>
                <w:rFonts w:hint="eastAsia" w:ascii="仿宋_GB2312" w:hAnsi="Times New Roman" w:eastAsia="仿宋_GB2312" w:cs="Times New Roman"/>
                <w:color w:val="auto"/>
                <w:sz w:val="28"/>
                <w:szCs w:val="28"/>
                <w:highlight w:val="none"/>
                <w:shd w:val="clear" w:color="auto" w:fill="auto"/>
              </w:rPr>
              <w:t>（1）如果投标人的工期目标＞工期评分基准，得分=5</w:t>
            </w:r>
            <w:r>
              <w:rPr>
                <w:rFonts w:hint="eastAsia" w:ascii="仿宋_GB2312" w:hAnsi="Times New Roman" w:eastAsia="仿宋_GB2312" w:cs="Times New Roman"/>
                <w:color w:val="auto"/>
                <w:sz w:val="28"/>
                <w:szCs w:val="28"/>
                <w:highlight w:val="none"/>
                <w:shd w:val="clear" w:color="auto" w:fill="auto"/>
                <w:lang w:eastAsia="zh-CN"/>
              </w:rPr>
              <w:t>（</w:t>
            </w:r>
            <w:r>
              <w:rPr>
                <w:rFonts w:hint="eastAsia" w:ascii="仿宋_GB2312" w:hAnsi="Times New Roman" w:eastAsia="仿宋_GB2312" w:cs="Times New Roman"/>
                <w:color w:val="auto"/>
                <w:sz w:val="28"/>
                <w:szCs w:val="28"/>
                <w:highlight w:val="none"/>
                <w:shd w:val="clear" w:color="auto" w:fill="auto"/>
                <w:lang w:val="en-US" w:eastAsia="zh-CN"/>
              </w:rPr>
              <w:t>满分值</w:t>
            </w:r>
            <w:r>
              <w:rPr>
                <w:rFonts w:hint="eastAsia" w:ascii="仿宋_GB2312" w:hAnsi="Times New Roman" w:eastAsia="仿宋_GB2312" w:cs="Times New Roman"/>
                <w:color w:val="auto"/>
                <w:sz w:val="28"/>
                <w:szCs w:val="28"/>
                <w:highlight w:val="none"/>
                <w:shd w:val="clear" w:color="auto" w:fill="auto"/>
                <w:lang w:eastAsia="zh-CN"/>
              </w:rPr>
              <w:t>）</w:t>
            </w:r>
            <w:r>
              <w:rPr>
                <w:rFonts w:hint="eastAsia" w:ascii="仿宋_GB2312" w:hAnsi="Times New Roman" w:eastAsia="仿宋_GB2312" w:cs="Times New Roman"/>
                <w:color w:val="auto"/>
                <w:sz w:val="28"/>
                <w:szCs w:val="28"/>
                <w:highlight w:val="none"/>
                <w:shd w:val="clear" w:color="auto" w:fill="auto"/>
              </w:rPr>
              <w:t>-</w:t>
            </w:r>
            <w:r>
              <w:rPr>
                <w:rFonts w:hint="eastAsia" w:ascii="仿宋_GB2312" w:eastAsia="仿宋_GB2312" w:cs="Times New Roman"/>
                <w:color w:val="auto"/>
                <w:sz w:val="28"/>
                <w:szCs w:val="28"/>
                <w:highlight w:val="none"/>
                <w:shd w:val="clear"/>
                <w:lang w:eastAsia="zh-CN"/>
              </w:rPr>
              <w:t>工期目标</w:t>
            </w:r>
            <w:r>
              <w:rPr>
                <w:rFonts w:hint="eastAsia" w:ascii="仿宋_GB2312" w:hAnsi="Times New Roman" w:eastAsia="仿宋_GB2312" w:cs="Times New Roman"/>
                <w:color w:val="auto"/>
                <w:sz w:val="28"/>
                <w:szCs w:val="28"/>
                <w:highlight w:val="none"/>
                <w:shd w:val="clear" w:color="auto" w:fill="auto"/>
              </w:rPr>
              <w:t>偏差率×100×</w:t>
            </w:r>
            <w:r>
              <w:rPr>
                <w:rFonts w:hint="default" w:ascii="仿宋_GB2312" w:eastAsia="仿宋_GB2312" w:cs="Times New Roman"/>
                <w:color w:val="auto"/>
                <w:sz w:val="28"/>
                <w:szCs w:val="28"/>
                <w:highlight w:val="none"/>
                <w:shd w:val="clear" w:color="auto" w:fill="auto"/>
                <w:lang w:val="en-US"/>
              </w:rPr>
              <w:t>0.075</w:t>
            </w:r>
            <w:r>
              <w:rPr>
                <w:rFonts w:hint="eastAsia" w:ascii="仿宋_GB2312" w:hAnsi="Times New Roman" w:eastAsia="仿宋_GB2312" w:cs="Times New Roman"/>
                <w:color w:val="auto"/>
                <w:sz w:val="28"/>
                <w:szCs w:val="28"/>
                <w:highlight w:val="none"/>
                <w:shd w:val="clear" w:color="auto" w:fill="auto"/>
              </w:rPr>
              <w:t>；</w:t>
            </w:r>
          </w:p>
          <w:p>
            <w:pPr>
              <w:spacing w:beforeLines="-2147483648" w:line="400" w:lineRule="exact"/>
              <w:ind w:firstLine="560" w:firstLineChars="200"/>
              <w:jc w:val="left"/>
              <w:rPr>
                <w:rFonts w:hint="eastAsia" w:ascii="仿宋" w:hAnsi="仿宋" w:eastAsia="仿宋" w:cs="仿宋"/>
                <w:color w:val="auto"/>
                <w:sz w:val="28"/>
                <w:szCs w:val="28"/>
                <w:highlight w:val="none"/>
              </w:rPr>
            </w:pPr>
            <w:r>
              <w:rPr>
                <w:rFonts w:hint="eastAsia" w:ascii="仿宋_GB2312" w:hAnsi="Times New Roman" w:eastAsia="仿宋_GB2312" w:cs="Times New Roman"/>
                <w:color w:val="auto"/>
                <w:sz w:val="28"/>
                <w:szCs w:val="28"/>
                <w:highlight w:val="none"/>
                <w:shd w:val="clear" w:color="auto" w:fill="auto"/>
              </w:rPr>
              <w:t>（2）如果投标人的工期目标≤工期评分基准，得分=5</w:t>
            </w:r>
            <w:r>
              <w:rPr>
                <w:rFonts w:hint="eastAsia" w:ascii="仿宋_GB2312" w:hAnsi="Times New Roman" w:eastAsia="仿宋_GB2312" w:cs="Times New Roman"/>
                <w:color w:val="auto"/>
                <w:sz w:val="28"/>
                <w:szCs w:val="28"/>
                <w:highlight w:val="none"/>
                <w:shd w:val="clear" w:color="auto" w:fill="auto"/>
                <w:lang w:eastAsia="zh-CN"/>
              </w:rPr>
              <w:t>（</w:t>
            </w:r>
            <w:r>
              <w:rPr>
                <w:rFonts w:hint="eastAsia" w:ascii="仿宋_GB2312" w:hAnsi="Times New Roman" w:eastAsia="仿宋_GB2312" w:cs="Times New Roman"/>
                <w:color w:val="auto"/>
                <w:sz w:val="28"/>
                <w:szCs w:val="28"/>
                <w:highlight w:val="none"/>
                <w:shd w:val="clear" w:color="auto" w:fill="auto"/>
                <w:lang w:val="en-US" w:eastAsia="zh-CN"/>
              </w:rPr>
              <w:t>满分值</w:t>
            </w:r>
            <w:r>
              <w:rPr>
                <w:rFonts w:hint="eastAsia" w:ascii="仿宋_GB2312" w:hAnsi="Times New Roman" w:eastAsia="仿宋_GB2312" w:cs="Times New Roman"/>
                <w:color w:val="auto"/>
                <w:sz w:val="28"/>
                <w:szCs w:val="28"/>
                <w:highlight w:val="none"/>
                <w:shd w:val="clear" w:color="auto" w:fill="auto"/>
                <w:lang w:eastAsia="zh-CN"/>
              </w:rPr>
              <w:t>）</w:t>
            </w:r>
            <w:r>
              <w:rPr>
                <w:rFonts w:hint="eastAsia" w:ascii="仿宋_GB2312" w:hAnsi="Times New Roman" w:eastAsia="仿宋_GB2312" w:cs="Times New Roman"/>
                <w:color w:val="auto"/>
                <w:sz w:val="28"/>
                <w:szCs w:val="28"/>
                <w:highlight w:val="none"/>
                <w:shd w:val="clear" w:color="auto" w:fill="auto"/>
              </w:rPr>
              <w:t>+</w:t>
            </w:r>
            <w:r>
              <w:rPr>
                <w:rFonts w:hint="eastAsia" w:ascii="仿宋_GB2312" w:eastAsia="仿宋_GB2312" w:cs="Times New Roman"/>
                <w:color w:val="auto"/>
                <w:sz w:val="28"/>
                <w:szCs w:val="28"/>
                <w:highlight w:val="none"/>
                <w:shd w:val="clear"/>
                <w:lang w:eastAsia="zh-CN"/>
              </w:rPr>
              <w:t>工期目标</w:t>
            </w:r>
            <w:r>
              <w:rPr>
                <w:rFonts w:hint="eastAsia" w:ascii="仿宋_GB2312" w:hAnsi="Times New Roman" w:eastAsia="仿宋_GB2312" w:cs="Times New Roman"/>
                <w:color w:val="auto"/>
                <w:sz w:val="28"/>
                <w:szCs w:val="28"/>
                <w:highlight w:val="none"/>
                <w:shd w:val="clear" w:color="auto" w:fill="auto"/>
              </w:rPr>
              <w:t>偏差率×100×</w:t>
            </w:r>
            <w:r>
              <w:rPr>
                <w:rFonts w:hint="default" w:ascii="仿宋_GB2312" w:eastAsia="仿宋_GB2312" w:cs="Times New Roman"/>
                <w:color w:val="auto"/>
                <w:sz w:val="28"/>
                <w:szCs w:val="28"/>
                <w:highlight w:val="none"/>
                <w:shd w:val="clear" w:color="auto" w:fill="auto"/>
                <w:lang w:val="en-US"/>
              </w:rPr>
              <w:t>0.05</w:t>
            </w:r>
          </w:p>
        </w:tc>
        <w:tc>
          <w:tcPr>
            <w:tcW w:w="487" w:type="pct"/>
            <w:tcBorders>
              <w:tl2br w:val="nil"/>
              <w:tr2bl w:val="nil"/>
            </w:tcBorders>
            <w:noWrap w:val="0"/>
            <w:vAlign w:val="center"/>
          </w:tcPr>
          <w:p>
            <w:pPr>
              <w:tabs>
                <w:tab w:val="right" w:pos="1923"/>
              </w:tabs>
              <w:spacing w:before="156" w:beforeLines="50" w:line="400" w:lineRule="exact"/>
              <w:jc w:val="center"/>
              <w:rPr>
                <w:rFonts w:hint="eastAsia" w:ascii="仿宋_GB2312" w:eastAsia="仿宋_GB2312"/>
                <w:color w:val="auto"/>
                <w:sz w:val="28"/>
                <w:szCs w:val="28"/>
                <w:highlight w:val="none"/>
              </w:rPr>
            </w:pPr>
          </w:p>
        </w:tc>
      </w:tr>
    </w:tbl>
    <w:p>
      <w:pPr>
        <w:spacing w:line="400" w:lineRule="exact"/>
        <w:ind w:firstLine="560" w:firstLineChars="200"/>
        <w:jc w:val="left"/>
        <w:rPr>
          <w:rFonts w:ascii="仿宋_GB2312" w:hAnsi="Calibri" w:eastAsia="仿宋_GB2312"/>
          <w:color w:val="auto"/>
          <w:sz w:val="28"/>
          <w:szCs w:val="28"/>
          <w:highlight w:val="none"/>
        </w:rPr>
      </w:pPr>
      <w:r>
        <w:rPr>
          <w:rFonts w:hint="eastAsia" w:ascii="仿宋_GB2312" w:hAnsi="Calibri" w:eastAsia="仿宋_GB2312"/>
          <w:color w:val="auto"/>
          <w:sz w:val="28"/>
          <w:szCs w:val="28"/>
          <w:highlight w:val="none"/>
        </w:rPr>
        <w:t>备注：</w:t>
      </w:r>
      <w:r>
        <w:rPr>
          <w:rFonts w:ascii="仿宋_GB2312" w:hAnsi="Calibri" w:eastAsia="仿宋_GB2312"/>
          <w:color w:val="auto"/>
          <w:sz w:val="28"/>
          <w:szCs w:val="28"/>
          <w:highlight w:val="none"/>
        </w:rPr>
        <w:t xml:space="preserve"> </w:t>
      </w:r>
    </w:p>
    <w:p>
      <w:pPr>
        <w:snapToGrid w:val="0"/>
        <w:spacing w:line="400" w:lineRule="exact"/>
        <w:ind w:firstLine="560" w:firstLineChars="200"/>
        <w:jc w:val="left"/>
        <w:rPr>
          <w:rFonts w:hint="eastAsia" w:ascii="仿宋_GB2312" w:hAnsi="Calibri" w:eastAsia="仿宋_GB2312"/>
          <w:color w:val="auto"/>
          <w:sz w:val="28"/>
          <w:szCs w:val="28"/>
          <w:highlight w:val="none"/>
        </w:rPr>
      </w:pPr>
      <w:r>
        <w:rPr>
          <w:rFonts w:ascii="仿宋_GB2312" w:hAnsi="Calibri" w:eastAsia="仿宋_GB2312"/>
          <w:color w:val="auto"/>
          <w:sz w:val="28"/>
          <w:szCs w:val="28"/>
          <w:highlight w:val="none"/>
        </w:rPr>
        <w:t>1.</w:t>
      </w:r>
      <w:r>
        <w:rPr>
          <w:rFonts w:hint="eastAsia" w:ascii="仿宋_GB2312" w:hAnsi="Calibri" w:eastAsia="仿宋_GB2312"/>
          <w:color w:val="auto"/>
          <w:sz w:val="28"/>
          <w:szCs w:val="28"/>
          <w:highlight w:val="none"/>
        </w:rPr>
        <w:t>每项得分不超过满分，最低分为</w:t>
      </w:r>
      <w:r>
        <w:rPr>
          <w:rFonts w:ascii="仿宋_GB2312" w:hAnsi="Calibri" w:eastAsia="仿宋_GB2312"/>
          <w:color w:val="auto"/>
          <w:sz w:val="28"/>
          <w:szCs w:val="28"/>
          <w:highlight w:val="none"/>
        </w:rPr>
        <w:t>0</w:t>
      </w:r>
      <w:r>
        <w:rPr>
          <w:rFonts w:hint="eastAsia" w:ascii="仿宋_GB2312" w:hAnsi="Calibri" w:eastAsia="仿宋_GB2312"/>
          <w:color w:val="auto"/>
          <w:sz w:val="28"/>
          <w:szCs w:val="28"/>
          <w:highlight w:val="none"/>
        </w:rPr>
        <w:t>分。</w:t>
      </w:r>
    </w:p>
    <w:p>
      <w:pPr>
        <w:spacing w:line="400" w:lineRule="exact"/>
        <w:ind w:firstLine="560" w:firstLineChars="200"/>
        <w:jc w:val="left"/>
        <w:rPr>
          <w:rFonts w:ascii="仿宋_GB2312" w:hAnsi="Calibri" w:eastAsia="仿宋_GB2312"/>
          <w:color w:val="auto"/>
          <w:sz w:val="28"/>
          <w:szCs w:val="28"/>
          <w:highlight w:val="none"/>
        </w:rPr>
      </w:pPr>
      <w:r>
        <w:rPr>
          <w:rFonts w:hint="eastAsia" w:ascii="仿宋_GB2312" w:hAnsi="Calibri" w:eastAsia="仿宋_GB2312"/>
          <w:color w:val="auto"/>
          <w:sz w:val="28"/>
          <w:szCs w:val="28"/>
          <w:highlight w:val="none"/>
          <w:lang w:val="en-US" w:eastAsia="zh-CN"/>
        </w:rPr>
        <w:t>2.投资节余目标=概算批复-投标报价。</w:t>
      </w:r>
      <w:r>
        <w:rPr>
          <w:rFonts w:hint="eastAsia" w:ascii="仿宋_GB2312" w:hAnsi="Calibri" w:eastAsia="仿宋_GB2312"/>
          <w:color w:val="auto"/>
          <w:sz w:val="28"/>
          <w:szCs w:val="28"/>
          <w:highlight w:val="none"/>
        </w:rPr>
        <w:t>投标人数量小于或等于</w:t>
      </w:r>
      <w:r>
        <w:rPr>
          <w:rFonts w:ascii="仿宋_GB2312" w:hAnsi="Calibri" w:eastAsia="仿宋_GB2312"/>
          <w:color w:val="auto"/>
          <w:sz w:val="28"/>
          <w:szCs w:val="28"/>
          <w:highlight w:val="none"/>
        </w:rPr>
        <w:t>4</w:t>
      </w:r>
      <w:r>
        <w:rPr>
          <w:rFonts w:hint="eastAsia" w:ascii="仿宋_GB2312" w:hAnsi="Calibri" w:eastAsia="仿宋_GB2312"/>
          <w:color w:val="auto"/>
          <w:sz w:val="28"/>
          <w:szCs w:val="28"/>
          <w:highlight w:val="none"/>
        </w:rPr>
        <w:t>家，取所有投标人投资节余目标</w:t>
      </w:r>
      <w:r>
        <w:rPr>
          <w:rFonts w:hint="eastAsia" w:ascii="仿宋_GB2312" w:hAnsi="Calibri" w:eastAsia="仿宋_GB2312"/>
          <w:color w:val="auto"/>
          <w:sz w:val="28"/>
          <w:szCs w:val="28"/>
          <w:highlight w:val="none"/>
          <w:lang w:eastAsia="zh-CN"/>
        </w:rPr>
        <w:t>平</w:t>
      </w:r>
      <w:r>
        <w:rPr>
          <w:rFonts w:hint="eastAsia" w:ascii="仿宋_GB2312" w:hAnsi="Calibri" w:eastAsia="仿宋_GB2312"/>
          <w:color w:val="auto"/>
          <w:sz w:val="28"/>
          <w:szCs w:val="28"/>
          <w:highlight w:val="none"/>
        </w:rPr>
        <w:t>均值为投资节余评分基准</w:t>
      </w:r>
      <w:r>
        <w:rPr>
          <w:rFonts w:hint="eastAsia" w:ascii="仿宋_GB2312" w:hAnsi="Calibri" w:eastAsia="仿宋_GB2312"/>
          <w:color w:val="auto"/>
          <w:sz w:val="28"/>
          <w:szCs w:val="28"/>
          <w:highlight w:val="none"/>
          <w:lang w:val="en-US" w:eastAsia="zh-CN"/>
        </w:rPr>
        <w:t>；</w:t>
      </w:r>
      <w:r>
        <w:rPr>
          <w:rFonts w:hint="eastAsia" w:ascii="仿宋_GB2312" w:hAnsi="Calibri" w:eastAsia="仿宋_GB2312"/>
          <w:color w:val="auto"/>
          <w:sz w:val="28"/>
          <w:szCs w:val="28"/>
          <w:highlight w:val="none"/>
        </w:rPr>
        <w:t>投标人数量大于4家，去</w:t>
      </w:r>
      <w:r>
        <w:rPr>
          <w:rFonts w:hint="eastAsia" w:ascii="仿宋_GB2312" w:hAnsi="Calibri" w:eastAsia="仿宋_GB2312"/>
          <w:color w:val="auto"/>
          <w:sz w:val="28"/>
          <w:szCs w:val="28"/>
          <w:highlight w:val="none"/>
          <w:lang w:val="en-US" w:eastAsia="zh-CN"/>
        </w:rPr>
        <w:t>掉</w:t>
      </w:r>
      <w:r>
        <w:rPr>
          <w:rFonts w:hint="eastAsia" w:ascii="仿宋_GB2312" w:hAnsi="Calibri" w:eastAsia="仿宋_GB2312"/>
          <w:color w:val="auto"/>
          <w:sz w:val="28"/>
          <w:szCs w:val="28"/>
          <w:highlight w:val="none"/>
        </w:rPr>
        <w:t>一家最高</w:t>
      </w:r>
      <w:r>
        <w:rPr>
          <w:rFonts w:hint="eastAsia" w:ascii="仿宋_GB2312" w:hAnsi="Calibri" w:eastAsia="仿宋_GB2312"/>
          <w:color w:val="auto"/>
          <w:sz w:val="28"/>
          <w:szCs w:val="28"/>
          <w:highlight w:val="none"/>
          <w:lang w:val="en-US" w:eastAsia="zh-CN"/>
        </w:rPr>
        <w:t>值</w:t>
      </w:r>
      <w:r>
        <w:rPr>
          <w:rFonts w:hint="eastAsia" w:ascii="仿宋_GB2312" w:hAnsi="Calibri" w:eastAsia="仿宋_GB2312"/>
          <w:color w:val="auto"/>
          <w:sz w:val="28"/>
          <w:szCs w:val="28"/>
          <w:highlight w:val="none"/>
        </w:rPr>
        <w:t>，去</w:t>
      </w:r>
      <w:r>
        <w:rPr>
          <w:rFonts w:hint="eastAsia" w:ascii="仿宋_GB2312" w:hAnsi="Calibri" w:eastAsia="仿宋_GB2312"/>
          <w:color w:val="auto"/>
          <w:sz w:val="28"/>
          <w:szCs w:val="28"/>
          <w:highlight w:val="none"/>
          <w:lang w:val="en-US" w:eastAsia="zh-CN"/>
        </w:rPr>
        <w:t>掉</w:t>
      </w:r>
      <w:r>
        <w:rPr>
          <w:rFonts w:hint="eastAsia" w:ascii="仿宋_GB2312" w:hAnsi="Calibri" w:eastAsia="仿宋_GB2312"/>
          <w:color w:val="auto"/>
          <w:sz w:val="28"/>
          <w:szCs w:val="28"/>
          <w:highlight w:val="none"/>
        </w:rPr>
        <w:t>一家最低</w:t>
      </w:r>
      <w:r>
        <w:rPr>
          <w:rFonts w:hint="eastAsia" w:ascii="仿宋_GB2312" w:hAnsi="Calibri" w:eastAsia="仿宋_GB2312"/>
          <w:color w:val="auto"/>
          <w:sz w:val="28"/>
          <w:szCs w:val="28"/>
          <w:highlight w:val="none"/>
          <w:lang w:val="en-US" w:eastAsia="zh-CN"/>
        </w:rPr>
        <w:t>值</w:t>
      </w:r>
      <w:r>
        <w:rPr>
          <w:rFonts w:hint="eastAsia" w:ascii="仿宋_GB2312" w:hAnsi="Calibri" w:eastAsia="仿宋_GB2312"/>
          <w:color w:val="auto"/>
          <w:sz w:val="28"/>
          <w:szCs w:val="28"/>
          <w:highlight w:val="none"/>
        </w:rPr>
        <w:t>，取其余投标人投资节余目标</w:t>
      </w:r>
      <w:r>
        <w:rPr>
          <w:rFonts w:hint="eastAsia" w:ascii="仿宋_GB2312" w:hAnsi="Calibri" w:eastAsia="仿宋_GB2312"/>
          <w:color w:val="auto"/>
          <w:sz w:val="28"/>
          <w:szCs w:val="28"/>
          <w:highlight w:val="none"/>
          <w:lang w:val="en-US" w:eastAsia="zh-CN"/>
        </w:rPr>
        <w:t>平</w:t>
      </w:r>
      <w:r>
        <w:rPr>
          <w:rFonts w:hint="eastAsia" w:ascii="仿宋_GB2312" w:hAnsi="Calibri" w:eastAsia="仿宋_GB2312"/>
          <w:color w:val="auto"/>
          <w:sz w:val="28"/>
          <w:szCs w:val="28"/>
          <w:highlight w:val="none"/>
        </w:rPr>
        <w:t>均值为投资节余评分基准。</w:t>
      </w:r>
    </w:p>
    <w:p>
      <w:pPr>
        <w:spacing w:line="40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lang w:val="en-US" w:eastAsia="zh-CN"/>
        </w:rPr>
        <w:t>3.</w:t>
      </w:r>
      <w:r>
        <w:rPr>
          <w:rFonts w:hint="eastAsia" w:ascii="仿宋_GB2312" w:hAnsi="Calibri" w:eastAsia="仿宋_GB2312"/>
          <w:color w:val="auto"/>
          <w:sz w:val="28"/>
          <w:szCs w:val="28"/>
          <w:highlight w:val="none"/>
        </w:rPr>
        <w:t>所有经计算的投资节余评分基准的计算结果</w:t>
      </w:r>
      <w:r>
        <w:rPr>
          <w:rFonts w:hint="eastAsia" w:ascii="仿宋_GB2312" w:hAnsi="Calibri" w:eastAsia="仿宋_GB2312"/>
          <w:color w:val="auto"/>
          <w:sz w:val="28"/>
          <w:szCs w:val="28"/>
          <w:highlight w:val="none"/>
          <w:lang w:eastAsia="zh-CN"/>
        </w:rPr>
        <w:t>均以</w:t>
      </w:r>
      <w:r>
        <w:rPr>
          <w:rFonts w:hint="eastAsia" w:ascii="仿宋_GB2312" w:hAnsi="Calibri" w:eastAsia="仿宋_GB2312"/>
          <w:color w:val="auto"/>
          <w:sz w:val="28"/>
          <w:szCs w:val="28"/>
          <w:highlight w:val="none"/>
          <w:lang w:val="en-US" w:eastAsia="zh-CN"/>
        </w:rPr>
        <w:t>万</w:t>
      </w:r>
      <w:r>
        <w:rPr>
          <w:rFonts w:hint="eastAsia" w:ascii="仿宋_GB2312" w:hAnsi="Calibri" w:eastAsia="仿宋_GB2312"/>
          <w:color w:val="auto"/>
          <w:sz w:val="28"/>
          <w:szCs w:val="28"/>
          <w:highlight w:val="none"/>
          <w:lang w:eastAsia="zh-CN"/>
        </w:rPr>
        <w:t>元为单位，小数点后保留两位</w:t>
      </w:r>
      <w:r>
        <w:rPr>
          <w:rFonts w:hint="eastAsia" w:ascii="仿宋_GB2312" w:hAnsi="Calibri" w:eastAsia="仿宋_GB2312"/>
          <w:color w:val="auto"/>
          <w:sz w:val="28"/>
          <w:szCs w:val="28"/>
          <w:highlight w:val="none"/>
        </w:rPr>
        <w:t>。</w:t>
      </w:r>
    </w:p>
    <w:p>
      <w:pPr>
        <w:spacing w:line="400" w:lineRule="exact"/>
        <w:ind w:firstLine="560" w:firstLineChars="200"/>
        <w:jc w:val="left"/>
        <w:rPr>
          <w:rFonts w:ascii="仿宋_GB2312" w:hAnsi="Calibri" w:eastAsia="仿宋_GB2312"/>
          <w:color w:val="auto"/>
          <w:sz w:val="28"/>
          <w:szCs w:val="28"/>
          <w:highlight w:val="none"/>
        </w:rPr>
      </w:pPr>
      <w:r>
        <w:rPr>
          <w:rFonts w:hint="eastAsia" w:ascii="仿宋_GB2312" w:hAnsi="Calibri" w:eastAsia="仿宋_GB2312"/>
          <w:color w:val="auto"/>
          <w:sz w:val="28"/>
          <w:szCs w:val="28"/>
          <w:highlight w:val="none"/>
          <w:lang w:val="en-US" w:eastAsia="zh-CN"/>
        </w:rPr>
        <w:t>4.</w:t>
      </w:r>
      <w:r>
        <w:rPr>
          <w:rFonts w:hint="eastAsia" w:ascii="仿宋_GB2312" w:hAnsi="Calibri" w:eastAsia="仿宋_GB2312"/>
          <w:color w:val="auto"/>
          <w:sz w:val="28"/>
          <w:szCs w:val="28"/>
          <w:highlight w:val="none"/>
        </w:rPr>
        <w:t>投标人数量小于或等于</w:t>
      </w:r>
      <w:r>
        <w:rPr>
          <w:rFonts w:ascii="仿宋_GB2312" w:hAnsi="Calibri" w:eastAsia="仿宋_GB2312"/>
          <w:color w:val="auto"/>
          <w:sz w:val="28"/>
          <w:szCs w:val="28"/>
          <w:highlight w:val="none"/>
        </w:rPr>
        <w:t>4</w:t>
      </w:r>
      <w:r>
        <w:rPr>
          <w:rFonts w:hint="eastAsia" w:ascii="仿宋_GB2312" w:hAnsi="Calibri" w:eastAsia="仿宋_GB2312"/>
          <w:color w:val="auto"/>
          <w:sz w:val="28"/>
          <w:szCs w:val="28"/>
          <w:highlight w:val="none"/>
        </w:rPr>
        <w:t>家，取所有投标人工期目标（日历日）</w:t>
      </w:r>
      <w:r>
        <w:rPr>
          <w:rFonts w:hint="eastAsia" w:ascii="仿宋_GB2312" w:hAnsi="Calibri" w:eastAsia="仿宋_GB2312"/>
          <w:color w:val="auto"/>
          <w:sz w:val="28"/>
          <w:szCs w:val="28"/>
          <w:highlight w:val="none"/>
          <w:lang w:eastAsia="zh-CN"/>
        </w:rPr>
        <w:t>平</w:t>
      </w:r>
      <w:r>
        <w:rPr>
          <w:rFonts w:hint="eastAsia" w:ascii="仿宋_GB2312" w:hAnsi="Calibri" w:eastAsia="仿宋_GB2312"/>
          <w:color w:val="auto"/>
          <w:sz w:val="28"/>
          <w:szCs w:val="28"/>
          <w:highlight w:val="none"/>
        </w:rPr>
        <w:t>均值为工期评分基准</w:t>
      </w:r>
      <w:r>
        <w:rPr>
          <w:rFonts w:hint="eastAsia" w:ascii="仿宋_GB2312" w:hAnsi="Calibri" w:eastAsia="仿宋_GB2312"/>
          <w:color w:val="auto"/>
          <w:sz w:val="28"/>
          <w:szCs w:val="28"/>
          <w:highlight w:val="none"/>
          <w:lang w:eastAsia="zh-CN"/>
        </w:rPr>
        <w:t>；</w:t>
      </w:r>
      <w:r>
        <w:rPr>
          <w:rFonts w:hint="eastAsia" w:ascii="仿宋_GB2312" w:hAnsi="Calibri" w:eastAsia="仿宋_GB2312"/>
          <w:color w:val="auto"/>
          <w:sz w:val="28"/>
          <w:szCs w:val="28"/>
          <w:highlight w:val="none"/>
        </w:rPr>
        <w:t>投标人数量大</w:t>
      </w:r>
      <w:r>
        <w:rPr>
          <w:rFonts w:hint="eastAsia" w:ascii="仿宋_GB2312" w:hAnsi="Calibri" w:eastAsia="仿宋_GB2312"/>
          <w:color w:val="auto"/>
          <w:sz w:val="28"/>
          <w:szCs w:val="28"/>
          <w:highlight w:val="none"/>
          <w:lang w:val="en-US" w:eastAsia="zh-CN"/>
        </w:rPr>
        <w:t>于</w:t>
      </w:r>
      <w:r>
        <w:rPr>
          <w:rFonts w:ascii="仿宋_GB2312" w:hAnsi="Calibri" w:eastAsia="仿宋_GB2312"/>
          <w:color w:val="auto"/>
          <w:sz w:val="28"/>
          <w:szCs w:val="28"/>
          <w:highlight w:val="none"/>
        </w:rPr>
        <w:t>4</w:t>
      </w:r>
      <w:r>
        <w:rPr>
          <w:rFonts w:hint="eastAsia" w:ascii="仿宋_GB2312" w:hAnsi="Calibri" w:eastAsia="仿宋_GB2312"/>
          <w:color w:val="auto"/>
          <w:sz w:val="28"/>
          <w:szCs w:val="28"/>
          <w:highlight w:val="none"/>
        </w:rPr>
        <w:t>家，去</w:t>
      </w:r>
      <w:r>
        <w:rPr>
          <w:rFonts w:hint="eastAsia" w:ascii="仿宋_GB2312" w:hAnsi="Calibri" w:eastAsia="仿宋_GB2312"/>
          <w:color w:val="auto"/>
          <w:sz w:val="28"/>
          <w:szCs w:val="28"/>
          <w:highlight w:val="none"/>
          <w:lang w:val="en-US" w:eastAsia="zh-CN"/>
        </w:rPr>
        <w:t>掉</w:t>
      </w:r>
      <w:r>
        <w:rPr>
          <w:rFonts w:hint="eastAsia" w:ascii="仿宋_GB2312" w:hAnsi="Calibri" w:eastAsia="仿宋_GB2312"/>
          <w:color w:val="auto"/>
          <w:sz w:val="28"/>
          <w:szCs w:val="28"/>
          <w:highlight w:val="none"/>
        </w:rPr>
        <w:t>一家最长工期，去</w:t>
      </w:r>
      <w:r>
        <w:rPr>
          <w:rFonts w:hint="eastAsia" w:ascii="仿宋_GB2312" w:hAnsi="Calibri" w:eastAsia="仿宋_GB2312"/>
          <w:color w:val="auto"/>
          <w:sz w:val="28"/>
          <w:szCs w:val="28"/>
          <w:highlight w:val="none"/>
          <w:lang w:val="en-US" w:eastAsia="zh-CN"/>
        </w:rPr>
        <w:t>掉</w:t>
      </w:r>
      <w:r>
        <w:rPr>
          <w:rFonts w:hint="eastAsia" w:ascii="仿宋_GB2312" w:hAnsi="Calibri" w:eastAsia="仿宋_GB2312"/>
          <w:color w:val="auto"/>
          <w:sz w:val="28"/>
          <w:szCs w:val="28"/>
          <w:highlight w:val="none"/>
        </w:rPr>
        <w:t>一家最短工期，取其余投标人工期目标（日历日）平均值为工期评分基准。</w:t>
      </w:r>
    </w:p>
    <w:p>
      <w:pPr>
        <w:spacing w:line="400" w:lineRule="exact"/>
        <w:ind w:firstLine="560" w:firstLineChars="200"/>
        <w:jc w:val="left"/>
        <w:rPr>
          <w:rFonts w:ascii="仿宋_GB2312" w:hAnsi="Calibri" w:eastAsia="仿宋_GB2312"/>
          <w:color w:val="auto"/>
          <w:sz w:val="28"/>
          <w:szCs w:val="28"/>
          <w:highlight w:val="none"/>
        </w:rPr>
      </w:pPr>
      <w:r>
        <w:rPr>
          <w:rFonts w:hint="eastAsia" w:ascii="仿宋_GB2312" w:hAnsi="Calibri" w:eastAsia="仿宋_GB2312"/>
          <w:color w:val="auto"/>
          <w:sz w:val="28"/>
          <w:szCs w:val="28"/>
          <w:highlight w:val="none"/>
          <w:lang w:val="en-US" w:eastAsia="zh-CN"/>
        </w:rPr>
        <w:t>5.</w:t>
      </w:r>
      <w:r>
        <w:rPr>
          <w:rFonts w:hint="eastAsia" w:ascii="仿宋_GB2312" w:hAnsi="Calibri" w:eastAsia="仿宋_GB2312"/>
          <w:color w:val="auto"/>
          <w:sz w:val="28"/>
          <w:szCs w:val="28"/>
          <w:highlight w:val="none"/>
        </w:rPr>
        <w:t>所有经计算的工期评分基准的计算结果均取整</w:t>
      </w:r>
      <w:r>
        <w:rPr>
          <w:rFonts w:hint="eastAsia" w:ascii="仿宋_GB2312" w:hAnsi="Calibri" w:eastAsia="仿宋_GB2312"/>
          <w:color w:val="auto"/>
          <w:sz w:val="28"/>
          <w:szCs w:val="28"/>
          <w:highlight w:val="none"/>
          <w:lang w:val="en-US" w:eastAsia="zh-CN"/>
        </w:rPr>
        <w:t>数，</w:t>
      </w:r>
      <w:r>
        <w:rPr>
          <w:rFonts w:hint="eastAsia" w:ascii="仿宋_GB2312" w:hAnsi="Calibri" w:eastAsia="仿宋_GB2312"/>
          <w:color w:val="auto"/>
          <w:sz w:val="28"/>
          <w:szCs w:val="28"/>
          <w:highlight w:val="none"/>
        </w:rPr>
        <w:t>以“</w:t>
      </w:r>
      <w:r>
        <w:rPr>
          <w:rFonts w:hint="eastAsia" w:ascii="仿宋_GB2312" w:hAnsi="Calibri" w:eastAsia="仿宋_GB2312"/>
          <w:color w:val="auto"/>
          <w:sz w:val="28"/>
          <w:szCs w:val="28"/>
          <w:highlight w:val="none"/>
          <w:lang w:val="en-US" w:eastAsia="zh-CN"/>
        </w:rPr>
        <w:t>日</w:t>
      </w:r>
      <w:r>
        <w:rPr>
          <w:rFonts w:hint="eastAsia" w:ascii="仿宋_GB2312" w:hAnsi="Calibri" w:eastAsia="仿宋_GB2312"/>
          <w:color w:val="auto"/>
          <w:sz w:val="28"/>
          <w:szCs w:val="28"/>
          <w:highlight w:val="none"/>
        </w:rPr>
        <w:t>”为单位</w:t>
      </w:r>
      <w:r>
        <w:rPr>
          <w:rFonts w:hint="eastAsia" w:ascii="仿宋_GB2312" w:hAnsi="Calibri" w:eastAsia="仿宋_GB2312"/>
          <w:color w:val="auto"/>
          <w:sz w:val="28"/>
          <w:szCs w:val="28"/>
          <w:highlight w:val="none"/>
          <w:lang w:eastAsia="zh-CN"/>
        </w:rPr>
        <w:t>（</w:t>
      </w:r>
      <w:r>
        <w:rPr>
          <w:rFonts w:hint="eastAsia" w:ascii="仿宋_GB2312" w:hAnsi="Calibri" w:eastAsia="仿宋_GB2312"/>
          <w:color w:val="auto"/>
          <w:sz w:val="28"/>
          <w:szCs w:val="28"/>
          <w:highlight w:val="none"/>
        </w:rPr>
        <w:t>小数点后第一位“四舍五入”，第二位及以后不计）。</w:t>
      </w:r>
    </w:p>
    <w:p>
      <w:pPr>
        <w:spacing w:line="400" w:lineRule="exact"/>
        <w:ind w:firstLine="560" w:firstLineChars="200"/>
        <w:jc w:val="left"/>
        <w:rPr>
          <w:rFonts w:hint="eastAsia" w:ascii="仿宋_GB2312" w:hAnsi="Calibri" w:eastAsia="仿宋_GB2312"/>
          <w:color w:val="auto"/>
          <w:sz w:val="28"/>
          <w:szCs w:val="28"/>
          <w:highlight w:val="none"/>
        </w:rPr>
      </w:pPr>
      <w:r>
        <w:rPr>
          <w:rFonts w:hint="eastAsia" w:ascii="仿宋_GB2312" w:hAnsi="Calibri" w:eastAsia="仿宋_GB2312"/>
          <w:color w:val="auto"/>
          <w:sz w:val="28"/>
          <w:szCs w:val="28"/>
          <w:highlight w:val="none"/>
          <w:lang w:val="en-US" w:eastAsia="zh-CN"/>
        </w:rPr>
        <w:t>6.投资节余</w:t>
      </w:r>
      <w:r>
        <w:rPr>
          <w:rFonts w:hint="eastAsia" w:ascii="仿宋_GB2312" w:hAnsi="Calibri" w:eastAsia="仿宋_GB2312"/>
          <w:color w:val="auto"/>
          <w:sz w:val="28"/>
          <w:szCs w:val="28"/>
          <w:highlight w:val="none"/>
        </w:rPr>
        <w:t>偏差率=100%×（</w:t>
      </w:r>
      <w:r>
        <w:rPr>
          <w:rFonts w:hint="eastAsia" w:ascii="仿宋_GB2312" w:hAnsi="Calibri" w:eastAsia="仿宋_GB2312"/>
          <w:color w:val="auto"/>
          <w:sz w:val="28"/>
          <w:szCs w:val="28"/>
          <w:highlight w:val="none"/>
          <w:lang w:eastAsia="zh-CN"/>
        </w:rPr>
        <w:t>投资节余目标</w:t>
      </w:r>
      <w:r>
        <w:rPr>
          <w:rFonts w:hint="eastAsia" w:ascii="仿宋_GB2312" w:hAnsi="Calibri" w:eastAsia="仿宋_GB2312"/>
          <w:color w:val="auto"/>
          <w:sz w:val="28"/>
          <w:szCs w:val="28"/>
          <w:highlight w:val="none"/>
        </w:rPr>
        <w:t>-</w:t>
      </w:r>
      <w:r>
        <w:rPr>
          <w:rFonts w:hint="eastAsia" w:ascii="仿宋_GB2312" w:hAnsi="Calibri" w:eastAsia="仿宋_GB2312"/>
          <w:color w:val="auto"/>
          <w:sz w:val="28"/>
          <w:szCs w:val="28"/>
          <w:highlight w:val="none"/>
          <w:lang w:eastAsia="zh-CN"/>
        </w:rPr>
        <w:t>投资节余</w:t>
      </w:r>
      <w:r>
        <w:rPr>
          <w:rFonts w:hint="eastAsia" w:ascii="仿宋_GB2312" w:hAnsi="Calibri" w:eastAsia="仿宋_GB2312"/>
          <w:color w:val="auto"/>
          <w:sz w:val="28"/>
          <w:szCs w:val="28"/>
          <w:highlight w:val="none"/>
        </w:rPr>
        <w:t>评</w:t>
      </w:r>
      <w:r>
        <w:rPr>
          <w:rFonts w:hint="eastAsia" w:ascii="仿宋_GB2312" w:hAnsi="Calibri" w:eastAsia="仿宋_GB2312"/>
          <w:color w:val="auto"/>
          <w:sz w:val="28"/>
          <w:szCs w:val="28"/>
          <w:highlight w:val="none"/>
          <w:lang w:eastAsia="zh-CN"/>
        </w:rPr>
        <w:t>分</w:t>
      </w:r>
      <w:r>
        <w:rPr>
          <w:rFonts w:hint="eastAsia" w:ascii="仿宋_GB2312" w:hAnsi="Calibri" w:eastAsia="仿宋_GB2312"/>
          <w:color w:val="auto"/>
          <w:sz w:val="28"/>
          <w:szCs w:val="28"/>
          <w:highlight w:val="none"/>
        </w:rPr>
        <w:t>基准）/</w:t>
      </w:r>
      <w:r>
        <w:rPr>
          <w:rFonts w:hint="eastAsia" w:ascii="仿宋_GB2312" w:hAnsi="Calibri" w:eastAsia="仿宋_GB2312"/>
          <w:color w:val="auto"/>
          <w:sz w:val="28"/>
          <w:szCs w:val="28"/>
          <w:highlight w:val="none"/>
          <w:lang w:eastAsia="zh-CN"/>
        </w:rPr>
        <w:t>投资节余</w:t>
      </w:r>
      <w:r>
        <w:rPr>
          <w:rFonts w:hint="eastAsia" w:ascii="仿宋_GB2312" w:hAnsi="Calibri" w:eastAsia="仿宋_GB2312"/>
          <w:color w:val="auto"/>
          <w:sz w:val="28"/>
          <w:szCs w:val="28"/>
          <w:highlight w:val="none"/>
        </w:rPr>
        <w:t>评</w:t>
      </w:r>
      <w:r>
        <w:rPr>
          <w:rFonts w:hint="eastAsia" w:ascii="仿宋_GB2312" w:hAnsi="Calibri" w:eastAsia="仿宋_GB2312"/>
          <w:color w:val="auto"/>
          <w:sz w:val="28"/>
          <w:szCs w:val="28"/>
          <w:highlight w:val="none"/>
          <w:lang w:eastAsia="zh-CN"/>
        </w:rPr>
        <w:t>分</w:t>
      </w:r>
      <w:r>
        <w:rPr>
          <w:rFonts w:hint="eastAsia" w:ascii="仿宋_GB2312" w:hAnsi="Calibri" w:eastAsia="仿宋_GB2312"/>
          <w:color w:val="auto"/>
          <w:sz w:val="28"/>
          <w:szCs w:val="28"/>
          <w:highlight w:val="none"/>
        </w:rPr>
        <w:t>基准，</w:t>
      </w:r>
      <w:r>
        <w:rPr>
          <w:rFonts w:hint="eastAsia" w:ascii="仿宋_GB2312" w:hAnsi="Calibri" w:eastAsia="仿宋_GB2312"/>
          <w:color w:val="auto"/>
          <w:sz w:val="28"/>
          <w:szCs w:val="28"/>
          <w:highlight w:val="none"/>
          <w:lang w:val="en-US" w:eastAsia="zh-CN"/>
        </w:rPr>
        <w:t>工期目标</w:t>
      </w:r>
      <w:r>
        <w:rPr>
          <w:rFonts w:hint="eastAsia" w:ascii="仿宋_GB2312" w:hAnsi="Calibri" w:eastAsia="仿宋_GB2312"/>
          <w:color w:val="auto"/>
          <w:sz w:val="28"/>
          <w:szCs w:val="28"/>
          <w:highlight w:val="none"/>
        </w:rPr>
        <w:t>偏差率=100%×（</w:t>
      </w:r>
      <w:r>
        <w:rPr>
          <w:rFonts w:hint="eastAsia" w:ascii="仿宋_GB2312" w:hAnsi="Calibri" w:eastAsia="仿宋_GB2312"/>
          <w:color w:val="auto"/>
          <w:sz w:val="28"/>
          <w:szCs w:val="28"/>
          <w:highlight w:val="none"/>
          <w:lang w:eastAsia="zh-CN"/>
        </w:rPr>
        <w:t>投标工期目标</w:t>
      </w:r>
      <w:r>
        <w:rPr>
          <w:rFonts w:hint="eastAsia" w:ascii="仿宋_GB2312" w:hAnsi="Calibri" w:eastAsia="仿宋_GB2312"/>
          <w:color w:val="auto"/>
          <w:sz w:val="28"/>
          <w:szCs w:val="28"/>
          <w:highlight w:val="none"/>
        </w:rPr>
        <w:t>-</w:t>
      </w:r>
      <w:r>
        <w:rPr>
          <w:rFonts w:hint="eastAsia" w:ascii="仿宋_GB2312" w:hAnsi="Calibri" w:eastAsia="仿宋_GB2312"/>
          <w:color w:val="auto"/>
          <w:sz w:val="28"/>
          <w:szCs w:val="28"/>
          <w:highlight w:val="none"/>
          <w:lang w:eastAsia="zh-CN"/>
        </w:rPr>
        <w:t>工期</w:t>
      </w:r>
      <w:r>
        <w:rPr>
          <w:rFonts w:hint="eastAsia" w:ascii="仿宋_GB2312" w:hAnsi="Calibri" w:eastAsia="仿宋_GB2312"/>
          <w:color w:val="auto"/>
          <w:sz w:val="28"/>
          <w:szCs w:val="28"/>
          <w:highlight w:val="none"/>
        </w:rPr>
        <w:t>评</w:t>
      </w:r>
      <w:r>
        <w:rPr>
          <w:rFonts w:hint="eastAsia" w:ascii="仿宋_GB2312" w:hAnsi="Calibri" w:eastAsia="仿宋_GB2312"/>
          <w:color w:val="auto"/>
          <w:sz w:val="28"/>
          <w:szCs w:val="28"/>
          <w:highlight w:val="none"/>
          <w:lang w:eastAsia="zh-CN"/>
        </w:rPr>
        <w:t>分</w:t>
      </w:r>
      <w:r>
        <w:rPr>
          <w:rFonts w:hint="eastAsia" w:ascii="仿宋_GB2312" w:hAnsi="Calibri" w:eastAsia="仿宋_GB2312"/>
          <w:color w:val="auto"/>
          <w:sz w:val="28"/>
          <w:szCs w:val="28"/>
          <w:highlight w:val="none"/>
        </w:rPr>
        <w:t>基准）/</w:t>
      </w:r>
      <w:r>
        <w:rPr>
          <w:rFonts w:hint="eastAsia" w:ascii="仿宋_GB2312" w:hAnsi="Calibri" w:eastAsia="仿宋_GB2312"/>
          <w:color w:val="auto"/>
          <w:sz w:val="28"/>
          <w:szCs w:val="28"/>
          <w:highlight w:val="none"/>
          <w:lang w:eastAsia="zh-CN"/>
        </w:rPr>
        <w:t>工期</w:t>
      </w:r>
      <w:r>
        <w:rPr>
          <w:rFonts w:hint="eastAsia" w:ascii="仿宋_GB2312" w:hAnsi="Calibri" w:eastAsia="仿宋_GB2312"/>
          <w:color w:val="auto"/>
          <w:sz w:val="28"/>
          <w:szCs w:val="28"/>
          <w:highlight w:val="none"/>
        </w:rPr>
        <w:t>评</w:t>
      </w:r>
      <w:r>
        <w:rPr>
          <w:rFonts w:hint="eastAsia" w:ascii="仿宋_GB2312" w:hAnsi="Calibri" w:eastAsia="仿宋_GB2312"/>
          <w:color w:val="auto"/>
          <w:sz w:val="28"/>
          <w:szCs w:val="28"/>
          <w:highlight w:val="none"/>
          <w:lang w:eastAsia="zh-CN"/>
        </w:rPr>
        <w:t>分</w:t>
      </w:r>
      <w:r>
        <w:rPr>
          <w:rFonts w:hint="eastAsia" w:ascii="仿宋_GB2312" w:hAnsi="Calibri" w:eastAsia="仿宋_GB2312"/>
          <w:color w:val="auto"/>
          <w:sz w:val="28"/>
          <w:szCs w:val="28"/>
          <w:highlight w:val="none"/>
        </w:rPr>
        <w:t>基准，</w:t>
      </w:r>
      <w:r>
        <w:rPr>
          <w:rFonts w:hint="eastAsia" w:ascii="仿宋_GB2312" w:hAnsi="Calibri" w:eastAsia="仿宋_GB2312"/>
          <w:color w:val="auto"/>
          <w:sz w:val="28"/>
          <w:szCs w:val="28"/>
          <w:highlight w:val="none"/>
          <w:lang w:eastAsia="zh-CN"/>
        </w:rPr>
        <w:t>投资节余</w:t>
      </w:r>
      <w:r>
        <w:rPr>
          <w:rFonts w:hint="eastAsia" w:ascii="仿宋_GB2312" w:hAnsi="Calibri" w:eastAsia="仿宋_GB2312"/>
          <w:color w:val="auto"/>
          <w:sz w:val="28"/>
          <w:szCs w:val="28"/>
          <w:highlight w:val="none"/>
        </w:rPr>
        <w:t>偏差率</w:t>
      </w:r>
      <w:r>
        <w:rPr>
          <w:rFonts w:hint="eastAsia" w:ascii="仿宋_GB2312" w:hAnsi="Calibri" w:eastAsia="仿宋_GB2312"/>
          <w:color w:val="auto"/>
          <w:sz w:val="28"/>
          <w:szCs w:val="28"/>
          <w:highlight w:val="none"/>
          <w:lang w:eastAsia="zh-CN"/>
        </w:rPr>
        <w:t>、工期目标偏差率均</w:t>
      </w:r>
      <w:r>
        <w:rPr>
          <w:rFonts w:hint="eastAsia" w:ascii="仿宋_GB2312" w:hAnsi="Calibri" w:eastAsia="仿宋_GB2312"/>
          <w:color w:val="auto"/>
          <w:sz w:val="28"/>
          <w:szCs w:val="28"/>
          <w:highlight w:val="none"/>
        </w:rPr>
        <w:t>保留小数点后四位，小数点后第五位四舍五入计入第四位。</w:t>
      </w:r>
    </w:p>
    <w:p>
      <w:pPr>
        <w:spacing w:line="240" w:lineRule="auto"/>
        <w:ind w:firstLine="627" w:firstLineChars="196"/>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rPr>
        <w:t>1</w:t>
      </w:r>
      <w:r>
        <w:rPr>
          <w:rFonts w:ascii="仿宋_GB2312" w:hAnsi="Calibri" w:eastAsia="仿宋_GB2312"/>
          <w:color w:val="auto"/>
          <w:sz w:val="32"/>
          <w:szCs w:val="32"/>
          <w:highlight w:val="none"/>
        </w:rPr>
        <w:t>.4</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投标得分的计算</w:t>
      </w:r>
    </w:p>
    <w:p>
      <w:pPr>
        <w:spacing w:line="240" w:lineRule="auto"/>
        <w:ind w:firstLine="640" w:firstLineChars="200"/>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评</w:t>
      </w:r>
      <w:r>
        <w:rPr>
          <w:rFonts w:hint="eastAsia" w:ascii="仿宋_GB2312" w:hAnsi="Calibri" w:eastAsia="仿宋_GB2312"/>
          <w:color w:val="auto"/>
          <w:sz w:val="32"/>
          <w:szCs w:val="32"/>
          <w:highlight w:val="none"/>
          <w:lang w:val="en-US" w:eastAsia="zh-CN"/>
        </w:rPr>
        <w:t>标</w:t>
      </w:r>
      <w:r>
        <w:rPr>
          <w:rFonts w:hint="eastAsia" w:ascii="仿宋_GB2312" w:hAnsi="Calibri" w:eastAsia="仿宋_GB2312"/>
          <w:color w:val="auto"/>
          <w:sz w:val="32"/>
          <w:szCs w:val="32"/>
          <w:highlight w:val="none"/>
        </w:rPr>
        <w:t>委员会按照本评分细则，分别对各投标人的项目管理机构及人员配备、代建总承包大纲、企业业绩和资信</w:t>
      </w:r>
      <w:r>
        <w:rPr>
          <w:rFonts w:hint="eastAsia" w:ascii="仿宋_GB2312" w:hAnsi="Calibri" w:eastAsia="仿宋_GB2312"/>
          <w:color w:val="auto"/>
          <w:sz w:val="32"/>
          <w:szCs w:val="32"/>
          <w:highlight w:val="none"/>
          <w:lang w:eastAsia="zh-CN"/>
        </w:rPr>
        <w:t>、</w:t>
      </w:r>
      <w:r>
        <w:rPr>
          <w:rFonts w:hint="eastAsia" w:ascii="仿宋_GB2312" w:hAnsi="Calibri" w:eastAsia="仿宋_GB2312"/>
          <w:color w:val="auto"/>
          <w:sz w:val="32"/>
          <w:szCs w:val="32"/>
          <w:highlight w:val="none"/>
        </w:rPr>
        <w:t>投资节余额</w:t>
      </w:r>
      <w:r>
        <w:rPr>
          <w:rFonts w:hint="eastAsia" w:ascii="仿宋_GB2312" w:hAnsi="Calibri" w:eastAsia="仿宋_GB2312"/>
          <w:color w:val="auto"/>
          <w:sz w:val="32"/>
          <w:szCs w:val="32"/>
          <w:highlight w:val="none"/>
          <w:lang w:val="en-US" w:eastAsia="zh-CN"/>
        </w:rPr>
        <w:t>和</w:t>
      </w:r>
      <w:r>
        <w:rPr>
          <w:rFonts w:hint="eastAsia" w:ascii="仿宋_GB2312" w:hAnsi="Calibri" w:eastAsia="仿宋_GB2312"/>
          <w:color w:val="auto"/>
          <w:sz w:val="32"/>
          <w:szCs w:val="32"/>
          <w:highlight w:val="none"/>
        </w:rPr>
        <w:t>工期目标分项</w:t>
      </w:r>
      <w:r>
        <w:rPr>
          <w:rFonts w:hint="eastAsia" w:ascii="仿宋_GB2312" w:hAnsi="Calibri" w:eastAsia="仿宋_GB2312"/>
          <w:color w:val="auto"/>
          <w:sz w:val="32"/>
          <w:szCs w:val="32"/>
          <w:highlight w:val="none"/>
          <w:lang w:eastAsia="zh-CN"/>
        </w:rPr>
        <w:t>，</w:t>
      </w:r>
      <w:r>
        <w:rPr>
          <w:rFonts w:hint="eastAsia" w:ascii="仿宋_GB2312" w:hAnsi="Calibri" w:eastAsia="仿宋_GB2312"/>
          <w:color w:val="auto"/>
          <w:sz w:val="32"/>
          <w:szCs w:val="32"/>
          <w:highlight w:val="none"/>
          <w:lang w:val="en-US" w:eastAsia="zh-CN"/>
        </w:rPr>
        <w:t>四</w:t>
      </w:r>
      <w:r>
        <w:rPr>
          <w:rFonts w:hint="eastAsia" w:ascii="仿宋_GB2312" w:hAnsi="Calibri" w:eastAsia="仿宋_GB2312"/>
          <w:color w:val="auto"/>
          <w:sz w:val="32"/>
          <w:szCs w:val="32"/>
          <w:highlight w:val="none"/>
        </w:rPr>
        <w:t>项指标进行评分，去掉投标人各指标所得的最高评分和最低评分后，对各指标其余得分进行算术平均，求得投标人个指标得分</w:t>
      </w:r>
      <w:r>
        <w:rPr>
          <w:rFonts w:hint="eastAsia" w:ascii="仿宋_GB2312" w:hAnsi="Calibri" w:eastAsia="仿宋_GB2312"/>
          <w:color w:val="auto"/>
          <w:position w:val="-10"/>
          <w:sz w:val="32"/>
          <w:szCs w:val="32"/>
          <w:highlight w:val="none"/>
        </w:rPr>
        <w:object>
          <v:shape id="_x0000_i1025" o:spt="75" type="#_x0000_t75" style="height:26pt;width:23.3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hint="eastAsia" w:ascii="仿宋_GB2312" w:hAnsi="Calibri" w:eastAsia="仿宋_GB2312"/>
          <w:color w:val="auto"/>
          <w:sz w:val="32"/>
          <w:szCs w:val="32"/>
          <w:highlight w:val="none"/>
        </w:rPr>
        <w:t>、</w:t>
      </w:r>
      <w:r>
        <w:rPr>
          <w:rFonts w:hint="eastAsia" w:ascii="仿宋_GB2312" w:hAnsi="Calibri" w:eastAsia="仿宋_GB2312"/>
          <w:color w:val="auto"/>
          <w:position w:val="-16"/>
          <w:sz w:val="32"/>
          <w:szCs w:val="32"/>
          <w:highlight w:val="none"/>
        </w:rPr>
        <w:object>
          <v:shape id="_x0000_i1026" o:spt="75" type="#_x0000_t75" style="height:26pt;width:22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hint="eastAsia" w:ascii="仿宋_GB2312" w:hAnsi="Calibri" w:eastAsia="仿宋_GB2312"/>
          <w:color w:val="auto"/>
          <w:sz w:val="32"/>
          <w:szCs w:val="32"/>
          <w:highlight w:val="none"/>
        </w:rPr>
        <w:t>、</w:t>
      </w:r>
      <w:r>
        <w:rPr>
          <w:rFonts w:hint="eastAsia" w:ascii="仿宋_GB2312" w:hAnsi="Calibri" w:eastAsia="仿宋_GB2312"/>
          <w:color w:val="auto"/>
          <w:position w:val="-6"/>
          <w:sz w:val="32"/>
          <w:szCs w:val="32"/>
          <w:highlight w:val="none"/>
        </w:rPr>
        <w:object>
          <v:shape id="_x0000_i1027" o:spt="75" type="#_x0000_t75" style="height:26pt;width:22.6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hint="eastAsia" w:ascii="仿宋_GB2312" w:hAnsi="Calibri" w:eastAsia="仿宋_GB2312"/>
          <w:color w:val="auto"/>
          <w:sz w:val="32"/>
          <w:szCs w:val="32"/>
          <w:highlight w:val="none"/>
        </w:rPr>
        <w:t>、</w:t>
      </w:r>
      <w:r>
        <w:rPr>
          <w:rFonts w:hint="eastAsia" w:ascii="仿宋_GB2312" w:hAnsi="Calibri" w:eastAsia="仿宋_GB2312"/>
          <w:color w:val="auto"/>
          <w:position w:val="-6"/>
          <w:sz w:val="32"/>
          <w:szCs w:val="32"/>
          <w:highlight w:val="none"/>
        </w:rPr>
        <w:object>
          <v:shape id="_x0000_i1028" o:spt="75" type="#_x0000_t75" style="height:26pt;width:24.2pt;" o:ole="t" filled="f" o:preferrelative="t" stroked="f" coordsize="21600,21600">
            <v:path/>
            <v:fill on="f" focussize="0,0"/>
            <v:stroke on="f"/>
            <v:imagedata r:id="rId14" o:title=""/>
            <o:lock v:ext="edit" aspectratio="t"/>
            <w10:wrap type="none"/>
            <w10:anchorlock/>
          </v:shape>
          <o:OLEObject Type="Embed" ProgID="Equation.3" ShapeID="_x0000_i1028" DrawAspect="Content" ObjectID="_1468075728" r:id="rId13">
            <o:LockedField>false</o:LockedField>
          </o:OLEObject>
        </w:object>
      </w:r>
      <w:r>
        <w:rPr>
          <w:rFonts w:hint="eastAsia" w:ascii="仿宋_GB2312" w:hAnsi="Calibri" w:eastAsia="仿宋_GB2312"/>
          <w:color w:val="auto"/>
          <w:sz w:val="32"/>
          <w:szCs w:val="32"/>
          <w:highlight w:val="none"/>
        </w:rPr>
        <w:t>。对各指标得分进行算术求和，得到投标人的投标得分</w:t>
      </w:r>
      <w:r>
        <w:rPr>
          <w:rFonts w:ascii="仿宋_GB2312" w:hAnsi="Calibri" w:eastAsia="仿宋_GB2312"/>
          <w:color w:val="auto"/>
          <w:sz w:val="32"/>
          <w:szCs w:val="32"/>
          <w:highlight w:val="none"/>
        </w:rPr>
        <w:t>=</w:t>
      </w:r>
      <w:r>
        <w:rPr>
          <w:rFonts w:hint="eastAsia" w:ascii="仿宋_GB2312" w:hAnsi="Calibri" w:eastAsia="仿宋_GB2312"/>
          <w:color w:val="auto"/>
          <w:position w:val="-16"/>
          <w:sz w:val="32"/>
          <w:szCs w:val="32"/>
          <w:highlight w:val="none"/>
        </w:rPr>
        <w:object>
          <v:shape id="_x0000_i1029" o:spt="75" type="#_x0000_t75" style="height:29.35pt;width:27.35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r>
        <w:rPr>
          <w:rFonts w:hint="eastAsia" w:ascii="仿宋_GB2312" w:hAnsi="Calibri" w:eastAsia="仿宋_GB2312"/>
          <w:color w:val="auto"/>
          <w:sz w:val="32"/>
          <w:szCs w:val="32"/>
          <w:highlight w:val="none"/>
        </w:rPr>
        <w:t>（</w:t>
      </w:r>
      <w:r>
        <w:rPr>
          <w:rFonts w:ascii="仿宋_GB2312" w:hAnsi="Calibri" w:eastAsia="仿宋_GB2312"/>
          <w:color w:val="auto"/>
          <w:sz w:val="32"/>
          <w:szCs w:val="32"/>
          <w:highlight w:val="none"/>
        </w:rPr>
        <w:t>i=1</w:t>
      </w:r>
      <w:r>
        <w:rPr>
          <w:rFonts w:hint="eastAsia" w:ascii="仿宋_GB2312" w:hAnsi="Calibri" w:eastAsia="仿宋_GB2312"/>
          <w:color w:val="auto"/>
          <w:sz w:val="32"/>
          <w:szCs w:val="32"/>
          <w:highlight w:val="none"/>
        </w:rPr>
        <w:t>，</w:t>
      </w: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rPr>
        <w:t>，</w:t>
      </w:r>
      <w:r>
        <w:rPr>
          <w:rFonts w:ascii="仿宋_GB2312" w:hAnsi="Calibri" w:eastAsia="仿宋_GB2312"/>
          <w:color w:val="auto"/>
          <w:sz w:val="32"/>
          <w:szCs w:val="32"/>
          <w:highlight w:val="none"/>
        </w:rPr>
        <w:t>3</w:t>
      </w:r>
      <w:r>
        <w:rPr>
          <w:rFonts w:hint="eastAsia" w:ascii="仿宋_GB2312" w:hAnsi="Calibri" w:eastAsia="仿宋_GB2312"/>
          <w:color w:val="auto"/>
          <w:sz w:val="32"/>
          <w:szCs w:val="32"/>
          <w:highlight w:val="none"/>
        </w:rPr>
        <w:t>…；指投标人）。</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536"/>
        <w:gridCol w:w="525"/>
        <w:gridCol w:w="589"/>
        <w:gridCol w:w="568"/>
        <w:gridCol w:w="579"/>
        <w:gridCol w:w="568"/>
        <w:gridCol w:w="548"/>
        <w:gridCol w:w="858"/>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942" w:type="dxa"/>
            <w:vMerge w:val="restart"/>
            <w:tcBorders>
              <w:top w:val="single" w:color="auto" w:sz="4" w:space="0"/>
              <w:left w:val="single" w:color="auto" w:sz="4" w:space="0"/>
              <w:bottom w:val="single" w:color="auto" w:sz="4" w:space="0"/>
              <w:right w:val="single" w:color="auto" w:sz="4" w:space="0"/>
              <w:tl2br w:val="single" w:color="auto" w:sz="4" w:space="0"/>
            </w:tcBorders>
          </w:tcPr>
          <w:p>
            <w:pPr>
              <w:tabs>
                <w:tab w:val="right" w:pos="1923"/>
              </w:tabs>
              <w:spacing w:before="156" w:beforeLines="50" w:after="62" w:afterLines="20" w:line="400" w:lineRule="exact"/>
              <w:ind w:firstLine="700" w:firstLineChars="2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评委</w:t>
            </w:r>
          </w:p>
          <w:p>
            <w:pPr>
              <w:tabs>
                <w:tab w:val="right" w:pos="1923"/>
              </w:tabs>
              <w:spacing w:before="156" w:beforeLines="50" w:after="62" w:afterLines="20" w:line="400" w:lineRule="exact"/>
              <w:ind w:firstLine="140" w:firstLineChars="50"/>
              <w:jc w:val="left"/>
              <w:rPr>
                <w:rFonts w:hint="eastAsia" w:ascii="仿宋_GB2312" w:eastAsia="仿宋_GB2312"/>
                <w:color w:val="auto"/>
                <w:sz w:val="28"/>
                <w:szCs w:val="28"/>
                <w:highlight w:val="none"/>
              </w:rPr>
            </w:pPr>
          </w:p>
          <w:p>
            <w:pPr>
              <w:tabs>
                <w:tab w:val="right" w:pos="1923"/>
              </w:tabs>
              <w:spacing w:before="156" w:beforeLines="50" w:after="62" w:afterLines="20" w:line="400" w:lineRule="exact"/>
              <w:ind w:firstLine="140" w:firstLineChars="5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指标</w:t>
            </w:r>
          </w:p>
        </w:tc>
        <w:tc>
          <w:tcPr>
            <w:tcW w:w="536"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after="62" w:afterLines="20" w:line="400" w:lineRule="exact"/>
              <w:jc w:val="left"/>
              <w:rPr>
                <w:rFonts w:ascii="仿宋_GB2312" w:eastAsia="仿宋_GB2312"/>
                <w:color w:val="auto"/>
                <w:sz w:val="28"/>
                <w:szCs w:val="28"/>
                <w:highlight w:val="none"/>
              </w:rPr>
            </w:pPr>
            <w:r>
              <w:rPr>
                <w:rFonts w:ascii="仿宋_GB2312" w:eastAsia="仿宋_GB2312"/>
                <w:color w:val="auto"/>
                <w:sz w:val="28"/>
                <w:szCs w:val="28"/>
                <w:highlight w:val="none"/>
              </w:rPr>
              <w:t>1</w:t>
            </w:r>
          </w:p>
        </w:tc>
        <w:tc>
          <w:tcPr>
            <w:tcW w:w="525"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after="62" w:afterLines="20" w:line="400" w:lineRule="exact"/>
              <w:jc w:val="left"/>
              <w:rPr>
                <w:rFonts w:ascii="仿宋_GB2312" w:eastAsia="仿宋_GB2312"/>
                <w:color w:val="auto"/>
                <w:sz w:val="28"/>
                <w:szCs w:val="28"/>
                <w:highlight w:val="none"/>
              </w:rPr>
            </w:pPr>
            <w:r>
              <w:rPr>
                <w:rFonts w:ascii="仿宋_GB2312" w:eastAsia="仿宋_GB2312"/>
                <w:color w:val="auto"/>
                <w:sz w:val="28"/>
                <w:szCs w:val="28"/>
                <w:highlight w:val="none"/>
              </w:rPr>
              <w:t>2</w:t>
            </w:r>
          </w:p>
        </w:tc>
        <w:tc>
          <w:tcPr>
            <w:tcW w:w="589"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after="62" w:afterLines="20" w:line="400" w:lineRule="exact"/>
              <w:jc w:val="left"/>
              <w:rPr>
                <w:rFonts w:ascii="仿宋_GB2312" w:eastAsia="仿宋_GB2312"/>
                <w:color w:val="auto"/>
                <w:sz w:val="28"/>
                <w:szCs w:val="28"/>
                <w:highlight w:val="none"/>
              </w:rPr>
            </w:pPr>
            <w:r>
              <w:rPr>
                <w:rFonts w:ascii="仿宋_GB2312" w:eastAsia="仿宋_GB2312"/>
                <w:color w:val="auto"/>
                <w:sz w:val="28"/>
                <w:szCs w:val="28"/>
                <w:highlight w:val="none"/>
              </w:rPr>
              <w:t>3</w:t>
            </w:r>
          </w:p>
        </w:tc>
        <w:tc>
          <w:tcPr>
            <w:tcW w:w="568"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after="62" w:afterLines="20" w:line="400" w:lineRule="exact"/>
              <w:jc w:val="left"/>
              <w:rPr>
                <w:rFonts w:ascii="仿宋_GB2312" w:eastAsia="仿宋_GB2312"/>
                <w:color w:val="auto"/>
                <w:sz w:val="28"/>
                <w:szCs w:val="28"/>
                <w:highlight w:val="none"/>
              </w:rPr>
            </w:pPr>
            <w:r>
              <w:rPr>
                <w:rFonts w:ascii="仿宋_GB2312" w:eastAsia="仿宋_GB2312"/>
                <w:color w:val="auto"/>
                <w:sz w:val="28"/>
                <w:szCs w:val="28"/>
                <w:highlight w:val="none"/>
              </w:rPr>
              <w:t>4</w:t>
            </w:r>
          </w:p>
        </w:tc>
        <w:tc>
          <w:tcPr>
            <w:tcW w:w="579"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after="62" w:afterLines="20" w:line="400" w:lineRule="exact"/>
              <w:jc w:val="left"/>
              <w:rPr>
                <w:rFonts w:ascii="仿宋_GB2312" w:eastAsia="仿宋_GB2312"/>
                <w:color w:val="auto"/>
                <w:sz w:val="28"/>
                <w:szCs w:val="28"/>
                <w:highlight w:val="none"/>
              </w:rPr>
            </w:pPr>
            <w:r>
              <w:rPr>
                <w:rFonts w:ascii="仿宋_GB2312" w:eastAsia="仿宋_GB2312"/>
                <w:color w:val="auto"/>
                <w:sz w:val="28"/>
                <w:szCs w:val="28"/>
                <w:highlight w:val="none"/>
              </w:rPr>
              <w:t>5</w:t>
            </w:r>
          </w:p>
        </w:tc>
        <w:tc>
          <w:tcPr>
            <w:tcW w:w="568"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after="62" w:afterLines="20" w:line="4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w:t>
            </w:r>
          </w:p>
        </w:tc>
        <w:tc>
          <w:tcPr>
            <w:tcW w:w="548"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after="62" w:afterLines="20" w:line="400" w:lineRule="exact"/>
              <w:jc w:val="left"/>
              <w:rPr>
                <w:rFonts w:ascii="仿宋_GB2312" w:eastAsia="仿宋_GB2312"/>
                <w:color w:val="auto"/>
                <w:sz w:val="28"/>
                <w:szCs w:val="28"/>
                <w:highlight w:val="none"/>
              </w:rPr>
            </w:pPr>
            <w:r>
              <w:rPr>
                <w:rFonts w:ascii="仿宋_GB2312" w:eastAsia="仿宋_GB2312"/>
                <w:color w:val="auto"/>
                <w:sz w:val="28"/>
                <w:szCs w:val="28"/>
                <w:highlight w:val="none"/>
              </w:rPr>
              <w:t>n</w:t>
            </w:r>
          </w:p>
        </w:tc>
        <w:tc>
          <w:tcPr>
            <w:tcW w:w="3184"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after="62" w:afterLines="20" w:line="4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指标得分（去掉最高、最低分后进行算术平均）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42" w:type="dxa"/>
            <w:vMerge w:val="continue"/>
            <w:tcBorders>
              <w:top w:val="single" w:color="auto" w:sz="4" w:space="0"/>
              <w:left w:val="single" w:color="auto" w:sz="4" w:space="0"/>
              <w:bottom w:val="single" w:color="auto" w:sz="4" w:space="0"/>
              <w:right w:val="single" w:color="auto" w:sz="4" w:space="0"/>
              <w:tl2br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36"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25"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89"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68"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79"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68"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48"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858"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2326"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942"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after="62" w:afterLines="20" w:line="4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项目管理机构及人员配备</w:t>
            </w:r>
            <w:r>
              <w:rPr>
                <w:rFonts w:ascii="Cambria Math" w:hAnsi="Cambria Math" w:eastAsia="仿宋_GB2312" w:cs="Cambria Math"/>
                <w:color w:val="auto"/>
                <w:sz w:val="28"/>
                <w:szCs w:val="28"/>
                <w:highlight w:val="none"/>
              </w:rPr>
              <w:t>A</w:t>
            </w:r>
            <w:r>
              <w:rPr>
                <w:rFonts w:ascii="Cambria Math" w:hAnsi="Cambria Math" w:eastAsia="仿宋_GB2312" w:cs="Cambria Math"/>
                <w:color w:val="auto"/>
                <w:sz w:val="28"/>
                <w:szCs w:val="28"/>
                <w:highlight w:val="none"/>
                <w:vertAlign w:val="subscript"/>
              </w:rPr>
              <w:t>i</w:t>
            </w:r>
          </w:p>
        </w:tc>
        <w:tc>
          <w:tcPr>
            <w:tcW w:w="536"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25"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89"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68"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79"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68"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48"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858"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r>
              <w:rPr>
                <w:rFonts w:hint="eastAsia" w:ascii="仿宋_GB2312" w:eastAsia="仿宋_GB2312"/>
                <w:color w:val="auto"/>
                <w:position w:val="-6"/>
                <w:sz w:val="28"/>
                <w:szCs w:val="28"/>
                <w:highlight w:val="none"/>
              </w:rPr>
              <w:object>
                <v:shape id="_x0000_i1030" o:spt="75" type="#_x0000_t75" style="height:26pt;width:21.1pt;" o:ole="t" filled="f" o:preferrelative="t" stroked="f" coordsize="21600,21600">
                  <v:path/>
                  <v:fill on="f" focussize="0,0"/>
                  <v:stroke on="f"/>
                  <v:imagedata r:id="rId18" o:title=""/>
                  <o:lock v:ext="edit" aspectratio="t"/>
                  <w10:wrap type="none"/>
                  <w10:anchorlock/>
                </v:shape>
                <o:OLEObject Type="Embed" ProgID="Equation.3" ShapeID="_x0000_i1030" DrawAspect="Content" ObjectID="_1468075730" r:id="rId17">
                  <o:LockedField>false</o:LockedField>
                </o:OLEObject>
              </w:object>
            </w:r>
          </w:p>
        </w:tc>
        <w:tc>
          <w:tcPr>
            <w:tcW w:w="2326"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942"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after="62" w:afterLines="20" w:line="4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代建总承包大纲</w:t>
            </w:r>
            <w:r>
              <w:rPr>
                <w:rFonts w:ascii="Cambria Math" w:hAnsi="Cambria Math" w:eastAsia="仿宋_GB2312" w:cs="Cambria Math"/>
                <w:color w:val="auto"/>
                <w:sz w:val="28"/>
                <w:szCs w:val="28"/>
                <w:highlight w:val="none"/>
              </w:rPr>
              <w:t>B</w:t>
            </w:r>
            <w:r>
              <w:rPr>
                <w:rFonts w:hint="eastAsia" w:ascii="Cambria Math" w:hAnsi="Cambria Math" w:eastAsia="仿宋_GB2312" w:cs="Cambria Math"/>
                <w:color w:val="auto"/>
                <w:sz w:val="28"/>
                <w:szCs w:val="28"/>
                <w:highlight w:val="none"/>
                <w:vertAlign w:val="subscript"/>
              </w:rPr>
              <w:t>i</w:t>
            </w:r>
          </w:p>
        </w:tc>
        <w:tc>
          <w:tcPr>
            <w:tcW w:w="536"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25"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89"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68"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79"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68"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48"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858"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r>
              <w:rPr>
                <w:rFonts w:hint="eastAsia" w:ascii="仿宋_GB2312" w:eastAsia="仿宋_GB2312"/>
                <w:color w:val="auto"/>
                <w:position w:val="-6"/>
                <w:sz w:val="28"/>
                <w:szCs w:val="28"/>
                <w:highlight w:val="none"/>
              </w:rPr>
              <w:object>
                <v:shape id="_x0000_i1031" o:spt="75" type="#_x0000_t75" style="height:26pt;width:21.1pt;" o:ole="t" filled="f" o:preferrelative="t" stroked="f" coordsize="21600,21600">
                  <v:path/>
                  <v:fill on="f" focussize="0,0"/>
                  <v:stroke on="f"/>
                  <v:imagedata r:id="rId20" o:title=""/>
                  <o:lock v:ext="edit" aspectratio="t"/>
                  <w10:wrap type="none"/>
                  <w10:anchorlock/>
                </v:shape>
                <o:OLEObject Type="Embed" ProgID="Equation.3" ShapeID="_x0000_i1031" DrawAspect="Content" ObjectID="_1468075731" r:id="rId19">
                  <o:LockedField>false</o:LockedField>
                </o:OLEObject>
              </w:object>
            </w:r>
          </w:p>
        </w:tc>
        <w:tc>
          <w:tcPr>
            <w:tcW w:w="2326"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942"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after="62" w:afterLines="20" w:line="4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企业业绩和资信</w:t>
            </w:r>
            <w:r>
              <w:rPr>
                <w:rFonts w:hint="eastAsia" w:ascii="Cambria Math" w:hAnsi="Cambria Math" w:eastAsia="仿宋_GB2312" w:cs="Cambria Math"/>
                <w:color w:val="auto"/>
                <w:sz w:val="28"/>
                <w:szCs w:val="28"/>
                <w:highlight w:val="none"/>
              </w:rPr>
              <w:t>C</w:t>
            </w:r>
            <w:r>
              <w:rPr>
                <w:rFonts w:hint="eastAsia" w:ascii="Cambria Math" w:hAnsi="Cambria Math" w:eastAsia="仿宋_GB2312" w:cs="Cambria Math"/>
                <w:color w:val="auto"/>
                <w:sz w:val="28"/>
                <w:szCs w:val="28"/>
                <w:highlight w:val="none"/>
                <w:vertAlign w:val="subscript"/>
              </w:rPr>
              <w:t>i</w:t>
            </w:r>
          </w:p>
        </w:tc>
        <w:tc>
          <w:tcPr>
            <w:tcW w:w="536"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25"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89"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68"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79"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68"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48"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858"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r>
              <w:rPr>
                <w:rFonts w:hint="eastAsia" w:ascii="仿宋_GB2312" w:eastAsia="仿宋_GB2312"/>
                <w:color w:val="auto"/>
                <w:position w:val="-6"/>
                <w:sz w:val="28"/>
                <w:szCs w:val="28"/>
                <w:highlight w:val="none"/>
              </w:rPr>
              <w:object>
                <v:shape id="_x0000_i1032" o:spt="75" type="#_x0000_t75" style="height:26pt;width:22.65pt;" o:ole="t" filled="f" o:preferrelative="t" stroked="f" coordsize="21600,21600">
                  <v:path/>
                  <v:fill on="f" focussize="0,0"/>
                  <v:stroke on="f" joinstyle="miter"/>
                  <v:imagedata r:id="rId22" o:title=""/>
                  <o:lock v:ext="edit" aspectratio="t"/>
                  <w10:wrap type="none"/>
                  <w10:anchorlock/>
                </v:shape>
                <o:OLEObject Type="Embed" ProgID="Equation.3" ShapeID="_x0000_i1032" DrawAspect="Content" ObjectID="_1468075732" r:id="rId21">
                  <o:LockedField>false</o:LockedField>
                </o:OLEObject>
              </w:object>
            </w:r>
          </w:p>
        </w:tc>
        <w:tc>
          <w:tcPr>
            <w:tcW w:w="2326"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942"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after="62" w:afterLines="20" w:line="400" w:lineRule="exact"/>
              <w:jc w:val="center"/>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eastAsia="仿宋_GB2312"/>
                <w:color w:val="auto"/>
                <w:sz w:val="28"/>
                <w:szCs w:val="28"/>
                <w:highlight w:val="none"/>
              </w:rPr>
              <w:t>投资节余</w:t>
            </w:r>
            <w:r>
              <w:rPr>
                <w:rFonts w:hint="eastAsia" w:ascii="仿宋_GB2312" w:eastAsia="仿宋_GB2312"/>
                <w:color w:val="auto"/>
                <w:sz w:val="28"/>
                <w:szCs w:val="28"/>
                <w:highlight w:val="none"/>
                <w:lang w:eastAsia="zh-CN"/>
              </w:rPr>
              <w:t>目标</w:t>
            </w:r>
            <w:r>
              <w:rPr>
                <w:rFonts w:hint="eastAsia" w:ascii="仿宋_GB2312" w:eastAsia="仿宋_GB2312"/>
                <w:color w:val="auto"/>
                <w:sz w:val="28"/>
                <w:szCs w:val="28"/>
                <w:highlight w:val="none"/>
              </w:rPr>
              <w:t>和工期目标</w:t>
            </w:r>
            <w:r>
              <w:rPr>
                <w:rFonts w:hint="eastAsia" w:ascii="仿宋_GB2312" w:eastAsia="仿宋_GB2312"/>
                <w:color w:val="auto"/>
                <w:sz w:val="28"/>
                <w:szCs w:val="28"/>
                <w:highlight w:val="none"/>
                <w:lang w:val="en-US" w:eastAsia="zh-CN"/>
              </w:rPr>
              <w:t>D</w:t>
            </w:r>
            <w:r>
              <w:rPr>
                <w:rFonts w:hint="eastAsia" w:ascii="Cambria Math" w:hAnsi="Cambria Math" w:eastAsia="仿宋_GB2312" w:cs="Cambria Math"/>
                <w:color w:val="auto"/>
                <w:sz w:val="28"/>
                <w:szCs w:val="28"/>
                <w:highlight w:val="none"/>
                <w:vertAlign w:val="subscript"/>
              </w:rPr>
              <w:t>i</w:t>
            </w:r>
          </w:p>
        </w:tc>
        <w:tc>
          <w:tcPr>
            <w:tcW w:w="536"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25"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89"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68"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79"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68"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548"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858"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hint="eastAsia" w:ascii="仿宋_GB2312" w:eastAsia="仿宋_GB2312"/>
                <w:color w:val="auto"/>
                <w:position w:val="-6"/>
                <w:sz w:val="28"/>
                <w:szCs w:val="28"/>
                <w:highlight w:val="none"/>
              </w:rPr>
            </w:pPr>
            <w:r>
              <w:rPr>
                <w:rFonts w:hint="eastAsia" w:ascii="仿宋_GB2312" w:eastAsia="仿宋_GB2312"/>
                <w:color w:val="auto"/>
                <w:position w:val="-6"/>
                <w:sz w:val="28"/>
                <w:szCs w:val="28"/>
                <w:highlight w:val="none"/>
              </w:rPr>
              <w:object>
                <v:shape id="_x0000_i1033" o:spt="75" type="#_x0000_t75" style="height:26pt;width:24.2pt;" o:ole="t" filled="f" o:preferrelative="t" stroked="f" coordsize="21600,21600">
                  <v:path/>
                  <v:fill on="f" focussize="0,0"/>
                  <v:stroke on="f"/>
                  <v:imagedata r:id="rId24" o:title=""/>
                  <o:lock v:ext="edit" aspectratio="t"/>
                  <w10:wrap type="none"/>
                  <w10:anchorlock/>
                </v:shape>
                <o:OLEObject Type="Embed" ProgID="Equation.3" ShapeID="_x0000_i1033" DrawAspect="Content" ObjectID="_1468075733" r:id="rId23">
                  <o:LockedField>false</o:LockedField>
                </o:OLEObject>
              </w:object>
            </w:r>
          </w:p>
        </w:tc>
        <w:tc>
          <w:tcPr>
            <w:tcW w:w="2326"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942" w:type="dxa"/>
            <w:vMerge w:val="restart"/>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after="62" w:afterLines="20" w:line="40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投标得分计算</w:t>
            </w:r>
            <w:r>
              <w:rPr>
                <w:rFonts w:hint="eastAsia" w:ascii="仿宋_GB2312" w:eastAsia="仿宋_GB2312"/>
                <w:color w:val="auto"/>
                <w:position w:val="-16"/>
                <w:sz w:val="28"/>
                <w:szCs w:val="28"/>
                <w:highlight w:val="none"/>
              </w:rPr>
              <w:object>
                <v:shape id="_x0000_i1034" o:spt="75" type="#_x0000_t75" style="height:20pt;width:19.35pt;" o:ole="t" filled="f" o:preferrelative="t" stroked="f" coordsize="21600,21600">
                  <v:path/>
                  <v:fill on="f" focussize="0,0"/>
                  <v:stroke on="f" joinstyle="miter"/>
                  <v:imagedata r:id="rId26" o:title=""/>
                  <o:lock v:ext="edit" aspectratio="t"/>
                  <w10:wrap type="none"/>
                  <w10:anchorlock/>
                </v:shape>
                <o:OLEObject Type="Embed" ProgID="Equation.3" ShapeID="_x0000_i1034" DrawAspect="Content" ObjectID="_1468075734" r:id="rId25">
                  <o:LockedField>false</o:LockedField>
                </o:OLEObject>
              </w:object>
            </w:r>
          </w:p>
        </w:tc>
        <w:tc>
          <w:tcPr>
            <w:tcW w:w="4771" w:type="dxa"/>
            <w:gridSpan w:val="8"/>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公式</w:t>
            </w:r>
          </w:p>
        </w:tc>
        <w:tc>
          <w:tcPr>
            <w:tcW w:w="2326"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投标得</w:t>
            </w:r>
            <w:r>
              <w:rPr>
                <w:rFonts w:hint="eastAsia" w:ascii="仿宋_GB2312" w:eastAsia="仿宋_GB2312"/>
                <w:color w:val="auto"/>
                <w:sz w:val="28"/>
                <w:szCs w:val="28"/>
                <w:highlight w:val="none"/>
                <w:lang w:val="en-US" w:eastAsia="zh-CN"/>
              </w:rPr>
              <w:t>分</w:t>
            </w:r>
            <w:r>
              <w:rPr>
                <w:rFonts w:hint="eastAsia" w:ascii="仿宋_GB2312" w:eastAsia="仿宋_GB2312"/>
                <w:color w:val="auto"/>
                <w:position w:val="-16"/>
                <w:sz w:val="28"/>
                <w:szCs w:val="28"/>
                <w:highlight w:val="none"/>
              </w:rPr>
              <w:object>
                <v:shape id="_x0000_i1035" o:spt="75" type="#_x0000_t75" style="height:20pt;width:19.35pt;" o:ole="t" filled="f" o:preferrelative="t" stroked="f" coordsize="21600,21600">
                  <v:path/>
                  <v:fill on="f" focussize="0,0"/>
                  <v:stroke on="f" joinstyle="miter"/>
                  <v:imagedata r:id="rId28" o:title=""/>
                  <o:lock v:ext="edit" aspectratio="t"/>
                  <w10:wrap type="none"/>
                  <w10:anchorlock/>
                </v:shape>
                <o:OLEObject Type="Embed" ProgID="Equation.3" ShapeID="_x0000_i1035" DrawAspect="Content" ObjectID="_1468075735" r:id="rId27">
                  <o:LockedField>false</o:LockedField>
                </o:OLEObject>
              </w:object>
            </w:r>
            <w:r>
              <w:rPr>
                <w:rFonts w:hint="eastAsia" w:ascii="仿宋_GB2312" w:eastAsia="仿宋_GB2312"/>
                <w:color w:val="auto"/>
                <w:position w:val="-10"/>
                <w:sz w:val="28"/>
                <w:szCs w:val="28"/>
                <w:highlight w:val="none"/>
              </w:rPr>
              <w:object>
                <v:shape id="_x0000_i1036" o:spt="75" type="#_x0000_t75" style="height:18.65pt;width:10.65pt;" o:ole="t" filled="f" o:preferrelative="t" stroked="f" coordsize="21600,21600">
                  <v:path/>
                  <v:fill on="f" focussize="0,0"/>
                  <v:stroke on="f" joinstyle="miter"/>
                  <v:imagedata r:id="rId30" o:title=""/>
                  <o:lock v:ext="edit" aspectratio="t"/>
                  <w10:wrap type="none"/>
                  <w10:anchorlock/>
                </v:shape>
                <o:OLEObject Type="Embed" ProgID="Equation.3" ShapeID="_x0000_i1036" DrawAspect="Content" ObjectID="_1468075736" r:id="rId2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942" w:type="dxa"/>
            <w:vMerge w:val="continue"/>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c>
          <w:tcPr>
            <w:tcW w:w="4771" w:type="dxa"/>
            <w:gridSpan w:val="8"/>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投标得分</w:t>
            </w:r>
            <w:r>
              <w:rPr>
                <w:rFonts w:hint="eastAsia" w:ascii="仿宋_GB2312" w:eastAsia="仿宋_GB2312"/>
                <w:color w:val="auto"/>
                <w:position w:val="-12"/>
                <w:sz w:val="28"/>
                <w:szCs w:val="28"/>
                <w:highlight w:val="none"/>
              </w:rPr>
              <w:object>
                <v:shape id="_x0000_i1037" o:spt="75" type="#_x0000_t75" style="height:23.35pt;width:18.65pt;" o:ole="t" filled="f" o:preferrelative="t" stroked="f" coordsize="21600,21600">
                  <v:path/>
                  <v:fill on="f" focussize="0,0"/>
                  <v:stroke on="f" joinstyle="miter"/>
                  <v:imagedata r:id="rId32" o:title=""/>
                  <o:lock v:ext="edit" aspectratio="t"/>
                  <w10:wrap type="none"/>
                  <w10:anchorlock/>
                </v:shape>
                <o:OLEObject Type="Embed" ProgID="Equation.3" ShapeID="_x0000_i1037" DrawAspect="Content" ObjectID="_1468075737" r:id="rId31">
                  <o:LockedField>false</o:LockedField>
                </o:OLEObject>
              </w:object>
            </w:r>
            <w:r>
              <w:rPr>
                <w:rFonts w:ascii="仿宋_GB2312" w:eastAsia="仿宋_GB2312"/>
                <w:color w:val="auto"/>
                <w:sz w:val="28"/>
                <w:szCs w:val="28"/>
                <w:highlight w:val="none"/>
              </w:rPr>
              <w:t>=</w:t>
            </w:r>
            <w:r>
              <w:rPr>
                <w:rFonts w:hint="eastAsia" w:ascii="仿宋_GB2312" w:eastAsia="仿宋_GB2312"/>
                <w:color w:val="auto"/>
                <w:position w:val="-6"/>
                <w:sz w:val="28"/>
                <w:szCs w:val="28"/>
                <w:highlight w:val="none"/>
              </w:rPr>
              <w:object>
                <v:shape id="_x0000_i1038" o:spt="75" type="#_x0000_t75" style="height:26pt;width:22pt;" o:ole="t" filled="f" o:preferrelative="t" stroked="f" coordsize="21600,21600">
                  <v:path/>
                  <v:fill on="f" focussize="0,0"/>
                  <v:stroke on="f" joinstyle="miter"/>
                  <v:imagedata r:id="rId34" o:title=""/>
                  <o:lock v:ext="edit" aspectratio="t"/>
                  <w10:wrap type="none"/>
                  <w10:anchorlock/>
                </v:shape>
                <o:OLEObject Type="Embed" ProgID="Equation.3" ShapeID="_x0000_i1038" DrawAspect="Content" ObjectID="_1468075738" r:id="rId33">
                  <o:LockedField>false</o:LockedField>
                </o:OLEObject>
              </w:object>
            </w:r>
            <w:r>
              <w:rPr>
                <w:rFonts w:ascii="仿宋_GB2312" w:eastAsia="仿宋_GB2312"/>
                <w:color w:val="auto"/>
                <w:sz w:val="28"/>
                <w:szCs w:val="28"/>
                <w:highlight w:val="none"/>
              </w:rPr>
              <w:t>+</w:t>
            </w:r>
            <w:r>
              <w:rPr>
                <w:rFonts w:hint="eastAsia" w:ascii="仿宋_GB2312" w:eastAsia="仿宋_GB2312"/>
                <w:color w:val="auto"/>
                <w:position w:val="-6"/>
                <w:sz w:val="28"/>
                <w:szCs w:val="28"/>
                <w:highlight w:val="none"/>
              </w:rPr>
              <w:object>
                <v:shape id="_x0000_i1039" o:spt="75" type="#_x0000_t75" style="height:23.35pt;width:20pt;" o:ole="t" filled="f" o:preferrelative="t" stroked="f" coordsize="21600,21600">
                  <v:path/>
                  <v:fill on="f" focussize="0,0"/>
                  <v:stroke on="f" joinstyle="miter"/>
                  <v:imagedata r:id="rId36" o:title=""/>
                  <o:lock v:ext="edit" aspectratio="t"/>
                  <w10:wrap type="none"/>
                  <w10:anchorlock/>
                </v:shape>
                <o:OLEObject Type="Embed" ProgID="Equation.3" ShapeID="_x0000_i1039" DrawAspect="Content" ObjectID="_1468075739" r:id="rId35">
                  <o:LockedField>false</o:LockedField>
                </o:OLEObject>
              </w:object>
            </w:r>
            <w:r>
              <w:rPr>
                <w:rFonts w:ascii="仿宋_GB2312" w:eastAsia="仿宋_GB2312"/>
                <w:color w:val="auto"/>
                <w:sz w:val="28"/>
                <w:szCs w:val="28"/>
                <w:highlight w:val="none"/>
              </w:rPr>
              <w:t>+</w:t>
            </w:r>
            <w:r>
              <w:rPr>
                <w:rFonts w:hint="eastAsia" w:ascii="仿宋_GB2312" w:eastAsia="仿宋_GB2312"/>
                <w:color w:val="auto"/>
                <w:position w:val="-6"/>
                <w:sz w:val="28"/>
                <w:szCs w:val="28"/>
                <w:highlight w:val="none"/>
              </w:rPr>
              <w:object>
                <v:shape id="_x0000_i1040" o:spt="75" type="#_x0000_t75" style="height:26pt;width:22.65pt;" o:ole="t" filled="f" o:preferrelative="t" stroked="f" coordsize="21600,21600">
                  <v:path/>
                  <v:fill on="f" focussize="0,0"/>
                  <v:stroke on="f" joinstyle="miter"/>
                  <v:imagedata r:id="rId38" o:title=""/>
                  <o:lock v:ext="edit" aspectratio="t"/>
                  <w10:wrap type="none"/>
                  <w10:anchorlock/>
                </v:shape>
                <o:OLEObject Type="Embed" ProgID="Equation.3" ShapeID="_x0000_i1040" DrawAspect="Content" ObjectID="_1468075740" r:id="rId37">
                  <o:LockedField>false</o:LockedField>
                </o:OLEObject>
              </w:object>
            </w:r>
            <w:r>
              <w:rPr>
                <w:rFonts w:ascii="仿宋_GB2312" w:eastAsia="仿宋_GB2312"/>
                <w:color w:val="auto"/>
                <w:sz w:val="28"/>
                <w:szCs w:val="28"/>
                <w:highlight w:val="none"/>
              </w:rPr>
              <w:t>+</w:t>
            </w:r>
            <w:r>
              <w:rPr>
                <w:rFonts w:hint="eastAsia" w:ascii="仿宋_GB2312" w:hAnsi="Calibri" w:eastAsia="仿宋_GB2312"/>
                <w:color w:val="auto"/>
                <w:position w:val="-6"/>
                <w:sz w:val="32"/>
                <w:szCs w:val="32"/>
                <w:highlight w:val="none"/>
              </w:rPr>
              <w:object>
                <v:shape id="_x0000_i1041" o:spt="75" type="#_x0000_t75" style="height:26pt;width:24.2pt;" o:ole="t" filled="f" o:preferrelative="t" stroked="f" coordsize="21600,21600">
                  <v:path/>
                  <v:fill on="f" focussize="0,0"/>
                  <v:stroke on="f"/>
                  <v:imagedata r:id="rId14" o:title=""/>
                  <o:lock v:ext="edit" aspectratio="t"/>
                  <w10:wrap type="none"/>
                  <w10:anchorlock/>
                </v:shape>
                <o:OLEObject Type="Embed" ProgID="Equation.3" ShapeID="_x0000_i1041" DrawAspect="Content" ObjectID="_1468075741" r:id="rId39">
                  <o:LockedField>false</o:LockedField>
                </o:OLEObject>
              </w:object>
            </w:r>
          </w:p>
        </w:tc>
        <w:tc>
          <w:tcPr>
            <w:tcW w:w="2326" w:type="dxa"/>
            <w:tcBorders>
              <w:top w:val="single" w:color="auto" w:sz="4" w:space="0"/>
              <w:left w:val="single" w:color="auto" w:sz="4" w:space="0"/>
              <w:bottom w:val="single" w:color="auto" w:sz="4" w:space="0"/>
              <w:right w:val="single" w:color="auto" w:sz="4" w:space="0"/>
            </w:tcBorders>
          </w:tcPr>
          <w:p>
            <w:pPr>
              <w:tabs>
                <w:tab w:val="right" w:pos="1923"/>
              </w:tabs>
              <w:spacing w:before="156" w:beforeLines="50" w:after="62" w:afterLines="20" w:line="400" w:lineRule="exact"/>
              <w:jc w:val="left"/>
              <w:rPr>
                <w:rFonts w:ascii="仿宋_GB2312" w:eastAsia="仿宋_GB2312"/>
                <w:color w:val="auto"/>
                <w:sz w:val="28"/>
                <w:szCs w:val="28"/>
                <w:highlight w:val="none"/>
              </w:rPr>
            </w:pPr>
          </w:p>
        </w:tc>
      </w:tr>
    </w:tbl>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11.5</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推荐中标候选人</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11.5.1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按评标总得分由高到低顺序进行排序，依次推荐中标候选人，评标总得分最高的投标人为第一中标候选人，以此类推选择第二、第三中标候选人。当出现二个或二个以上投标人的最终得分相同时，由评标委员会对排序并列的投标人依次按投资节余</w:t>
      </w:r>
      <w:r>
        <w:rPr>
          <w:rFonts w:hint="eastAsia" w:ascii="仿宋_GB2312" w:hAnsi="Calibri" w:eastAsia="仿宋_GB2312"/>
          <w:color w:val="auto"/>
          <w:sz w:val="32"/>
          <w:szCs w:val="32"/>
          <w:highlight w:val="none"/>
          <w:lang w:eastAsia="zh-CN"/>
        </w:rPr>
        <w:t>目标</w:t>
      </w:r>
      <w:r>
        <w:rPr>
          <w:rFonts w:hint="eastAsia" w:ascii="仿宋_GB2312" w:hAnsi="Calibri" w:eastAsia="仿宋_GB2312"/>
          <w:color w:val="auto"/>
          <w:sz w:val="32"/>
          <w:szCs w:val="32"/>
          <w:highlight w:val="none"/>
        </w:rPr>
        <w:t>和工期目标</w:t>
      </w:r>
      <w:r>
        <w:rPr>
          <w:rFonts w:hint="eastAsia" w:ascii="仿宋_GB2312" w:hAnsi="Calibri" w:eastAsia="仿宋_GB2312"/>
          <w:color w:val="auto"/>
          <w:sz w:val="32"/>
          <w:szCs w:val="32"/>
          <w:highlight w:val="none"/>
          <w:lang w:eastAsia="zh-CN"/>
        </w:rPr>
        <w:t>、</w:t>
      </w:r>
      <w:r>
        <w:rPr>
          <w:rFonts w:hint="eastAsia" w:ascii="仿宋_GB2312" w:hAnsi="Calibri" w:eastAsia="仿宋_GB2312"/>
          <w:color w:val="auto"/>
          <w:sz w:val="32"/>
          <w:szCs w:val="32"/>
          <w:highlight w:val="none"/>
        </w:rPr>
        <w:t>企业业绩和</w:t>
      </w:r>
      <w:r>
        <w:rPr>
          <w:rFonts w:hint="eastAsia" w:ascii="仿宋_GB2312" w:hAnsi="Calibri" w:eastAsia="仿宋_GB2312"/>
          <w:color w:val="auto"/>
          <w:sz w:val="32"/>
          <w:szCs w:val="32"/>
          <w:highlight w:val="none"/>
          <w:lang w:eastAsia="zh-CN"/>
        </w:rPr>
        <w:t>企业信誉</w:t>
      </w:r>
      <w:r>
        <w:rPr>
          <w:rFonts w:hint="eastAsia" w:ascii="仿宋_GB2312" w:hAnsi="Calibri" w:eastAsia="仿宋_GB2312"/>
          <w:color w:val="auto"/>
          <w:sz w:val="32"/>
          <w:szCs w:val="32"/>
          <w:highlight w:val="none"/>
        </w:rPr>
        <w:t>、项目管理机构及人员配备、代建总承包大纲三个分项得分先后顺序从高到低重新排序，即先按投资节余</w:t>
      </w:r>
      <w:r>
        <w:rPr>
          <w:rFonts w:hint="eastAsia" w:ascii="仿宋_GB2312" w:hAnsi="Calibri" w:eastAsia="仿宋_GB2312"/>
          <w:color w:val="auto"/>
          <w:sz w:val="32"/>
          <w:szCs w:val="32"/>
          <w:highlight w:val="none"/>
          <w:lang w:eastAsia="zh-CN"/>
        </w:rPr>
        <w:t>目标</w:t>
      </w:r>
      <w:r>
        <w:rPr>
          <w:rFonts w:hint="eastAsia" w:ascii="仿宋_GB2312" w:hAnsi="Calibri" w:eastAsia="仿宋_GB2312"/>
          <w:color w:val="auto"/>
          <w:sz w:val="32"/>
          <w:szCs w:val="32"/>
          <w:highlight w:val="none"/>
        </w:rPr>
        <w:t>和工期目标得分高低重新排序，如该分项得分相同时，再按项目企业业绩和资信得分高低重新排序，依此类推。若各分项得分均相同时，由评标委员会对排序并列的投标人投票表决确定排序。</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11.5.2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通过评审合格的投标人少于</w:t>
      </w:r>
      <w:r>
        <w:rPr>
          <w:rFonts w:hint="eastAsia" w:ascii="仿宋_GB2312" w:hAnsi="Calibri" w:eastAsia="仿宋_GB2312"/>
          <w:color w:val="auto"/>
          <w:sz w:val="32"/>
          <w:szCs w:val="32"/>
          <w:highlight w:val="none"/>
          <w:u w:val="single"/>
          <w:lang w:val="en-US" w:eastAsia="zh-CN"/>
        </w:rPr>
        <w:t>3</w:t>
      </w:r>
      <w:r>
        <w:rPr>
          <w:rFonts w:hint="eastAsia" w:ascii="仿宋_GB2312" w:hAnsi="Calibri" w:eastAsia="仿宋_GB2312"/>
          <w:color w:val="auto"/>
          <w:sz w:val="32"/>
          <w:szCs w:val="32"/>
          <w:highlight w:val="none"/>
        </w:rPr>
        <w:t>家（不含</w:t>
      </w:r>
      <w:r>
        <w:rPr>
          <w:rFonts w:hint="eastAsia" w:ascii="仿宋_GB2312" w:hAnsi="Calibri" w:eastAsia="仿宋_GB2312"/>
          <w:color w:val="auto"/>
          <w:sz w:val="32"/>
          <w:szCs w:val="32"/>
          <w:highlight w:val="none"/>
          <w:u w:val="single"/>
          <w:lang w:val="en-US" w:eastAsia="zh-CN"/>
        </w:rPr>
        <w:t>3</w:t>
      </w:r>
      <w:r>
        <w:rPr>
          <w:rFonts w:hint="eastAsia" w:ascii="仿宋_GB2312" w:hAnsi="Calibri" w:eastAsia="仿宋_GB2312"/>
          <w:color w:val="auto"/>
          <w:sz w:val="32"/>
          <w:szCs w:val="32"/>
          <w:highlight w:val="none"/>
        </w:rPr>
        <w:t>家），评标委员会认为投标明显缺乏竞争的，可以否决全部投标。</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11.5.3</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评标委员会经评审，认为所有投标都不符合招标文件要求的，可以否决所有投标。所有投标被否决后，招标人应当依法重新招标。</w:t>
      </w:r>
    </w:p>
    <w:p>
      <w:pPr>
        <w:ind w:firstLine="642" w:firstLineChars="200"/>
        <w:jc w:val="left"/>
        <w:rPr>
          <w:rFonts w:ascii="仿宋_GB2312" w:hAnsi="Calibri" w:eastAsia="仿宋_GB2312"/>
          <w:b/>
          <w:color w:val="auto"/>
          <w:sz w:val="32"/>
          <w:szCs w:val="32"/>
          <w:highlight w:val="none"/>
        </w:rPr>
      </w:pPr>
      <w:r>
        <w:rPr>
          <w:rFonts w:hint="eastAsia" w:ascii="仿宋_GB2312" w:hAnsi="Calibri" w:eastAsia="仿宋_GB2312"/>
          <w:b/>
          <w:color w:val="auto"/>
          <w:sz w:val="32"/>
          <w:szCs w:val="32"/>
          <w:highlight w:val="none"/>
        </w:rPr>
        <w:t>12.评标报告</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12.1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评标委员会完成评标后，应当向招标人提交记载以下内容的书面评标报告：</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（1）基本情况和数据表。</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（2）评标委员会成员名单。</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（3）符合要求的投标一览表。</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（4）</w:t>
      </w:r>
      <w:r>
        <w:rPr>
          <w:rFonts w:hint="eastAsia" w:ascii="仿宋_GB2312" w:hAnsi="Calibri" w:eastAsia="仿宋_GB2312"/>
          <w:color w:val="auto"/>
          <w:sz w:val="32"/>
          <w:szCs w:val="32"/>
          <w:highlight w:val="none"/>
          <w:lang w:val="en-US" w:eastAsia="zh-CN"/>
        </w:rPr>
        <w:t>否决</w:t>
      </w:r>
      <w:r>
        <w:rPr>
          <w:rFonts w:hint="eastAsia" w:ascii="仿宋_GB2312" w:hAnsi="Calibri" w:eastAsia="仿宋_GB2312"/>
          <w:color w:val="auto"/>
          <w:sz w:val="32"/>
          <w:szCs w:val="32"/>
          <w:highlight w:val="none"/>
        </w:rPr>
        <w:t>情况说明。</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（5）评标标准、方法或者评标因素一览表。</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（6）经评审的价格或者评分比较一览表。</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（7）经评审的投标人排序。</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（8）推荐的中标候选人名单、排序以及签订合同前要处理的事宜。</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（9）澄清、说明、补正事项的纪要。</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12.2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评标委员会决定否决所有投标的，应当在评标报告中说明具体理由。</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12.3</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评标报告由评标委员会全体成员签字。对评标结论持有异议的，评标委员会成员可以书面方式阐述其不同意见和理由。评标委员会成员拒绝在评标报告上签字且不陈述其不同意见和理由的，视为同意评标结论，并由评标委员会作出书面说明并存档。</w:t>
      </w:r>
    </w:p>
    <w:p>
      <w:pPr>
        <w:ind w:firstLine="642" w:firstLineChars="200"/>
        <w:jc w:val="left"/>
        <w:rPr>
          <w:rFonts w:hint="eastAsia" w:ascii="仿宋_GB2312" w:hAnsi="Calibri" w:eastAsia="仿宋_GB2312"/>
          <w:b/>
          <w:color w:val="auto"/>
          <w:sz w:val="32"/>
          <w:szCs w:val="32"/>
          <w:highlight w:val="none"/>
          <w:lang w:val="en-US" w:eastAsia="zh-CN"/>
        </w:rPr>
      </w:pPr>
      <w:r>
        <w:rPr>
          <w:rFonts w:hint="eastAsia" w:ascii="仿宋_GB2312" w:hAnsi="Calibri" w:eastAsia="仿宋_GB2312"/>
          <w:b/>
          <w:color w:val="auto"/>
          <w:sz w:val="32"/>
          <w:szCs w:val="32"/>
          <w:highlight w:val="none"/>
        </w:rPr>
        <w:t>13.</w:t>
      </w:r>
      <w:r>
        <w:rPr>
          <w:rFonts w:hint="eastAsia" w:ascii="仿宋_GB2312" w:hAnsi="Calibri" w:eastAsia="仿宋_GB2312"/>
          <w:b/>
          <w:color w:val="auto"/>
          <w:sz w:val="32"/>
          <w:szCs w:val="32"/>
          <w:highlight w:val="none"/>
          <w:lang w:eastAsia="zh-CN"/>
        </w:rPr>
        <w:t>确定中标人</w:t>
      </w:r>
    </w:p>
    <w:p>
      <w:pPr>
        <w:pStyle w:val="24"/>
        <w:ind w:firstLine="640" w:firstLineChars="200"/>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招标人根据评标委员会推荐的中标候选人评标结果进行公示</w:t>
      </w:r>
      <w:r>
        <w:rPr>
          <w:rFonts w:hint="eastAsia" w:ascii="仿宋_GB2312" w:hAnsi="Calibri" w:eastAsia="仿宋_GB2312"/>
          <w:color w:val="auto"/>
          <w:sz w:val="32"/>
          <w:szCs w:val="32"/>
          <w:highlight w:val="none"/>
          <w:lang w:eastAsia="zh-CN"/>
        </w:rPr>
        <w:t>，</w:t>
      </w:r>
      <w:r>
        <w:rPr>
          <w:rFonts w:hint="eastAsia" w:ascii="仿宋_GB2312" w:hAnsi="Calibri" w:eastAsia="仿宋_GB2312"/>
          <w:color w:val="auto"/>
          <w:sz w:val="32"/>
          <w:szCs w:val="32"/>
          <w:highlight w:val="none"/>
        </w:rPr>
        <w:t>公示期结束后</w:t>
      </w:r>
      <w:r>
        <w:rPr>
          <w:rFonts w:hint="eastAsia" w:ascii="仿宋_GB2312" w:hAnsi="Calibri" w:eastAsia="仿宋_GB2312"/>
          <w:color w:val="auto"/>
          <w:sz w:val="32"/>
          <w:szCs w:val="32"/>
          <w:highlight w:val="none"/>
          <w:lang w:eastAsia="zh-CN"/>
        </w:rPr>
        <w:t>无异议的，</w:t>
      </w:r>
      <w:r>
        <w:rPr>
          <w:rFonts w:hint="eastAsia" w:ascii="仿宋_GB2312" w:hAnsi="Calibri" w:eastAsia="仿宋_GB2312"/>
          <w:color w:val="auto"/>
          <w:sz w:val="32"/>
          <w:szCs w:val="32"/>
          <w:highlight w:val="none"/>
        </w:rPr>
        <w:t>招标人</w:t>
      </w:r>
      <w:r>
        <w:rPr>
          <w:rFonts w:hint="eastAsia" w:ascii="仿宋_GB2312" w:hAnsi="Calibri" w:eastAsia="仿宋_GB2312"/>
          <w:color w:val="auto"/>
          <w:sz w:val="32"/>
          <w:szCs w:val="32"/>
          <w:highlight w:val="none"/>
          <w:lang w:eastAsia="zh-CN"/>
        </w:rPr>
        <w:t>将</w:t>
      </w:r>
      <w:r>
        <w:rPr>
          <w:rFonts w:hint="eastAsia" w:ascii="仿宋_GB2312" w:hAnsi="Calibri" w:eastAsia="仿宋_GB2312"/>
          <w:color w:val="auto"/>
          <w:sz w:val="32"/>
          <w:szCs w:val="32"/>
          <w:highlight w:val="none"/>
        </w:rPr>
        <w:t>确定排名第一的中标候选人为中标人</w:t>
      </w:r>
      <w:r>
        <w:rPr>
          <w:rFonts w:hint="eastAsia" w:ascii="仿宋_GB2312" w:hAnsi="Calibri" w:eastAsia="仿宋_GB2312"/>
          <w:color w:val="auto"/>
          <w:sz w:val="32"/>
          <w:szCs w:val="32"/>
          <w:highlight w:val="none"/>
          <w:lang w:eastAsia="zh-CN"/>
        </w:rPr>
        <w:t>。</w:t>
      </w:r>
    </w:p>
    <w:p>
      <w:pPr>
        <w:ind w:firstLine="642" w:firstLineChars="200"/>
        <w:jc w:val="left"/>
        <w:rPr>
          <w:rFonts w:ascii="仿宋_GB2312" w:hAnsi="Calibri" w:eastAsia="仿宋_GB2312"/>
          <w:b/>
          <w:color w:val="auto"/>
          <w:sz w:val="32"/>
          <w:szCs w:val="32"/>
          <w:highlight w:val="none"/>
        </w:rPr>
      </w:pPr>
      <w:r>
        <w:rPr>
          <w:rFonts w:hint="eastAsia" w:ascii="仿宋_GB2312" w:hAnsi="Calibri" w:eastAsia="仿宋_GB2312"/>
          <w:b/>
          <w:color w:val="auto"/>
          <w:sz w:val="32"/>
          <w:szCs w:val="32"/>
          <w:highlight w:val="none"/>
        </w:rPr>
        <w:t>1</w:t>
      </w:r>
      <w:r>
        <w:rPr>
          <w:rFonts w:hint="eastAsia" w:ascii="仿宋_GB2312" w:hAnsi="Calibri" w:eastAsia="仿宋_GB2312"/>
          <w:b/>
          <w:color w:val="auto"/>
          <w:sz w:val="32"/>
          <w:szCs w:val="32"/>
          <w:highlight w:val="none"/>
          <w:lang w:val="en-US" w:eastAsia="zh-CN"/>
        </w:rPr>
        <w:t>4</w:t>
      </w:r>
      <w:r>
        <w:rPr>
          <w:rFonts w:hint="eastAsia" w:ascii="仿宋_GB2312" w:hAnsi="Calibri" w:eastAsia="仿宋_GB2312"/>
          <w:b/>
          <w:color w:val="auto"/>
          <w:sz w:val="32"/>
          <w:szCs w:val="32"/>
          <w:highlight w:val="none"/>
        </w:rPr>
        <w:t>.附则</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4</w:t>
      </w: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在评标定标过程中，投标人须准备好与投标有关的证明资料原件随时备查，如有必要，招标人将要求投标人在规定的合理时间内提交原件验证，在规定时间内（一般在</w:t>
      </w:r>
      <w:r>
        <w:rPr>
          <w:rFonts w:hint="eastAsia" w:ascii="仿宋_GB2312" w:hAnsi="Calibri" w:eastAsia="仿宋_GB2312"/>
          <w:color w:val="auto"/>
          <w:sz w:val="32"/>
          <w:szCs w:val="32"/>
          <w:highlight w:val="none"/>
          <w:u w:val="single"/>
          <w:lang w:val="en-US" w:eastAsia="zh-CN"/>
        </w:rPr>
        <w:t>0.5</w:t>
      </w:r>
      <w:r>
        <w:rPr>
          <w:rFonts w:hint="eastAsia" w:ascii="仿宋_GB2312" w:hAnsi="Calibri" w:eastAsia="仿宋_GB2312"/>
          <w:color w:val="auto"/>
          <w:sz w:val="32"/>
          <w:szCs w:val="32"/>
          <w:highlight w:val="none"/>
        </w:rPr>
        <w:t>小时内须到达评标地点）不能提交原件的，评标委员会可以对有疑意的有关证明资料复印件作出不利于投标人的认定。</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4</w:t>
      </w:r>
      <w:r>
        <w:rPr>
          <w:rFonts w:hint="eastAsia"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在评标过程中，有关评委会要求投标人作出澄清的，须由投标人的法定代表人或其委托代理人按规定时间（一般在</w:t>
      </w:r>
      <w:r>
        <w:rPr>
          <w:rFonts w:hint="eastAsia" w:ascii="仿宋_GB2312" w:hAnsi="Calibri" w:eastAsia="仿宋_GB2312"/>
          <w:color w:val="auto"/>
          <w:sz w:val="32"/>
          <w:szCs w:val="32"/>
          <w:highlight w:val="none"/>
          <w:u w:val="single"/>
          <w:lang w:val="en-US" w:eastAsia="zh-CN"/>
        </w:rPr>
        <w:t>0.5</w:t>
      </w:r>
      <w:r>
        <w:rPr>
          <w:rFonts w:hint="eastAsia" w:ascii="仿宋_GB2312" w:hAnsi="Calibri" w:eastAsia="仿宋_GB2312"/>
          <w:color w:val="auto"/>
          <w:sz w:val="32"/>
          <w:szCs w:val="32"/>
          <w:highlight w:val="none"/>
        </w:rPr>
        <w:t>小时内须到达评标地点）、地点向评标委员会作出书面澄清。投标人未能按上述规定作出书面澄清的，则评标委员会可以按不利于投标人的情形认定。</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lang w:val="en-US" w:eastAsia="zh-CN"/>
        </w:rPr>
        <w:t>4</w:t>
      </w:r>
      <w:r>
        <w:rPr>
          <w:rFonts w:hint="eastAsia" w:ascii="仿宋_GB2312" w:hAnsi="Calibri" w:eastAsia="仿宋_GB2312"/>
          <w:color w:val="auto"/>
          <w:sz w:val="32"/>
          <w:szCs w:val="32"/>
          <w:highlight w:val="none"/>
        </w:rPr>
        <w:t>.3</w:t>
      </w:r>
      <w:r>
        <w:rPr>
          <w:rFonts w:hint="eastAsia" w:ascii="仿宋_GB2312" w:hAnsi="Calibri" w:eastAsia="仿宋_GB2312"/>
          <w:color w:val="auto"/>
          <w:sz w:val="32"/>
          <w:szCs w:val="32"/>
          <w:highlight w:val="none"/>
          <w:lang w:val="en-US" w:eastAsia="zh-CN"/>
        </w:rPr>
        <w:t>.</w:t>
      </w:r>
      <w:r>
        <w:rPr>
          <w:rFonts w:hint="eastAsia" w:ascii="仿宋_GB2312" w:hAnsi="Calibri" w:eastAsia="仿宋_GB2312"/>
          <w:color w:val="auto"/>
          <w:sz w:val="32"/>
          <w:szCs w:val="32"/>
          <w:highlight w:val="none"/>
        </w:rPr>
        <w:t>投标人应对所递交的投标文件以及与投标有关的证明资料的真实性负责，若以弄虚作假骗取中标的，中标无效，给招标人造成损失的依法承担赔偿责任。</w:t>
      </w:r>
    </w:p>
    <w:p>
      <w:pPr>
        <w:tabs>
          <w:tab w:val="left" w:pos="8400"/>
        </w:tabs>
        <w:jc w:val="center"/>
        <w:rPr>
          <w:rFonts w:hint="eastAsia" w:ascii="仿宋_GB2312" w:hAnsi="宋体" w:eastAsia="仿宋_GB2312"/>
          <w:b/>
          <w:color w:val="auto"/>
          <w:spacing w:val="4"/>
          <w:kern w:val="0"/>
          <w:sz w:val="44"/>
          <w:szCs w:val="44"/>
          <w:highlight w:val="none"/>
        </w:rPr>
      </w:pPr>
      <w:r>
        <w:rPr>
          <w:rFonts w:ascii="仿宋_GB2312" w:hAnsi="宋体" w:eastAsia="仿宋_GB2312"/>
          <w:b/>
          <w:color w:val="auto"/>
          <w:spacing w:val="4"/>
          <w:kern w:val="0"/>
          <w:sz w:val="44"/>
          <w:szCs w:val="44"/>
          <w:highlight w:val="none"/>
        </w:rPr>
        <w:br w:type="page"/>
      </w:r>
      <w:r>
        <w:rPr>
          <w:rFonts w:hint="eastAsia" w:ascii="方正小标宋简体" w:hAnsi="方正小标宋简体" w:eastAsia="方正小标宋简体" w:cs="方正小标宋简体"/>
          <w:b w:val="0"/>
          <w:bCs/>
          <w:color w:val="auto"/>
          <w:spacing w:val="4"/>
          <w:kern w:val="0"/>
          <w:sz w:val="36"/>
          <w:szCs w:val="36"/>
          <w:highlight w:val="none"/>
        </w:rPr>
        <w:t>第六章  投标文件格式</w:t>
      </w:r>
    </w:p>
    <w:p>
      <w:pPr>
        <w:tabs>
          <w:tab w:val="left" w:pos="8400"/>
        </w:tabs>
        <w:ind w:firstLine="769" w:firstLineChars="171"/>
        <w:jc w:val="center"/>
        <w:rPr>
          <w:rFonts w:hint="eastAsia" w:ascii="仿宋_GB2312" w:hAnsi="宋体" w:eastAsia="仿宋_GB2312"/>
          <w:b/>
          <w:color w:val="auto"/>
          <w:spacing w:val="4"/>
          <w:kern w:val="0"/>
          <w:sz w:val="44"/>
          <w:szCs w:val="44"/>
          <w:highlight w:val="none"/>
        </w:rPr>
      </w:pPr>
    </w:p>
    <w:p>
      <w:pPr>
        <w:tabs>
          <w:tab w:val="left" w:pos="8400"/>
        </w:tabs>
        <w:ind w:firstLine="769" w:firstLineChars="171"/>
        <w:jc w:val="center"/>
        <w:rPr>
          <w:rFonts w:hint="eastAsia" w:ascii="仿宋_GB2312" w:hAnsi="宋体" w:eastAsia="仿宋_GB2312"/>
          <w:b/>
          <w:color w:val="auto"/>
          <w:spacing w:val="4"/>
          <w:kern w:val="0"/>
          <w:sz w:val="44"/>
          <w:szCs w:val="44"/>
          <w:highlight w:val="none"/>
        </w:rPr>
      </w:pPr>
    </w:p>
    <w:p>
      <w:pPr>
        <w:tabs>
          <w:tab w:val="left" w:pos="8400"/>
        </w:tabs>
        <w:ind w:firstLine="769" w:firstLineChars="171"/>
        <w:jc w:val="center"/>
        <w:rPr>
          <w:rFonts w:hint="eastAsia" w:ascii="仿宋_GB2312" w:hAnsi="宋体" w:eastAsia="仿宋_GB2312"/>
          <w:b/>
          <w:color w:val="auto"/>
          <w:spacing w:val="4"/>
          <w:kern w:val="0"/>
          <w:sz w:val="44"/>
          <w:szCs w:val="44"/>
          <w:highlight w:val="none"/>
        </w:rPr>
      </w:pPr>
    </w:p>
    <w:p>
      <w:pPr>
        <w:tabs>
          <w:tab w:val="left" w:pos="8400"/>
        </w:tabs>
        <w:ind w:firstLine="769" w:firstLineChars="171"/>
        <w:jc w:val="center"/>
        <w:rPr>
          <w:rFonts w:hint="eastAsia" w:ascii="仿宋_GB2312" w:hAnsi="宋体" w:eastAsia="仿宋_GB2312"/>
          <w:b/>
          <w:color w:val="auto"/>
          <w:spacing w:val="4"/>
          <w:kern w:val="0"/>
          <w:sz w:val="44"/>
          <w:szCs w:val="44"/>
          <w:highlight w:val="none"/>
        </w:rPr>
      </w:pPr>
    </w:p>
    <w:p>
      <w:pPr>
        <w:tabs>
          <w:tab w:val="left" w:pos="8400"/>
        </w:tabs>
        <w:ind w:firstLine="769" w:firstLineChars="171"/>
        <w:jc w:val="center"/>
        <w:rPr>
          <w:rFonts w:hint="eastAsia" w:ascii="仿宋_GB2312" w:hAnsi="宋体" w:eastAsia="仿宋_GB2312"/>
          <w:b/>
          <w:color w:val="auto"/>
          <w:spacing w:val="4"/>
          <w:kern w:val="0"/>
          <w:sz w:val="44"/>
          <w:szCs w:val="44"/>
          <w:highlight w:val="none"/>
        </w:rPr>
      </w:pPr>
    </w:p>
    <w:p>
      <w:pPr>
        <w:tabs>
          <w:tab w:val="left" w:pos="8400"/>
        </w:tabs>
        <w:ind w:firstLine="769" w:firstLineChars="171"/>
        <w:jc w:val="center"/>
        <w:rPr>
          <w:rFonts w:hint="eastAsia" w:ascii="仿宋_GB2312" w:hAnsi="宋体" w:eastAsia="仿宋_GB2312"/>
          <w:b/>
          <w:color w:val="auto"/>
          <w:spacing w:val="4"/>
          <w:kern w:val="0"/>
          <w:sz w:val="44"/>
          <w:szCs w:val="44"/>
          <w:highlight w:val="none"/>
        </w:rPr>
      </w:pPr>
    </w:p>
    <w:p>
      <w:pPr>
        <w:tabs>
          <w:tab w:val="left" w:pos="8400"/>
        </w:tabs>
        <w:ind w:firstLine="769" w:firstLineChars="171"/>
        <w:jc w:val="center"/>
        <w:rPr>
          <w:rFonts w:hint="eastAsia" w:ascii="仿宋_GB2312" w:hAnsi="宋体" w:eastAsia="仿宋_GB2312"/>
          <w:b/>
          <w:color w:val="auto"/>
          <w:spacing w:val="4"/>
          <w:kern w:val="0"/>
          <w:sz w:val="44"/>
          <w:szCs w:val="44"/>
          <w:highlight w:val="none"/>
        </w:rPr>
      </w:pPr>
    </w:p>
    <w:p>
      <w:pPr>
        <w:tabs>
          <w:tab w:val="left" w:pos="8400"/>
        </w:tabs>
        <w:ind w:firstLine="769" w:firstLineChars="171"/>
        <w:jc w:val="center"/>
        <w:rPr>
          <w:rFonts w:hint="eastAsia" w:ascii="仿宋_GB2312" w:hAnsi="宋体" w:eastAsia="仿宋_GB2312"/>
          <w:b/>
          <w:color w:val="auto"/>
          <w:spacing w:val="4"/>
          <w:kern w:val="0"/>
          <w:sz w:val="44"/>
          <w:szCs w:val="44"/>
          <w:highlight w:val="none"/>
        </w:rPr>
      </w:pPr>
    </w:p>
    <w:p>
      <w:pPr>
        <w:tabs>
          <w:tab w:val="left" w:pos="8400"/>
        </w:tabs>
        <w:ind w:firstLine="769" w:firstLineChars="171"/>
        <w:jc w:val="center"/>
        <w:rPr>
          <w:rFonts w:hint="eastAsia" w:ascii="仿宋_GB2312" w:hAnsi="宋体" w:eastAsia="仿宋_GB2312"/>
          <w:b/>
          <w:color w:val="auto"/>
          <w:spacing w:val="4"/>
          <w:kern w:val="0"/>
          <w:sz w:val="44"/>
          <w:szCs w:val="44"/>
          <w:highlight w:val="none"/>
        </w:rPr>
      </w:pPr>
    </w:p>
    <w:p>
      <w:pPr>
        <w:tabs>
          <w:tab w:val="left" w:pos="8400"/>
        </w:tabs>
        <w:ind w:firstLine="769" w:firstLineChars="171"/>
        <w:jc w:val="center"/>
        <w:rPr>
          <w:rFonts w:hint="eastAsia" w:ascii="仿宋_GB2312" w:hAnsi="宋体" w:eastAsia="仿宋_GB2312"/>
          <w:b/>
          <w:color w:val="auto"/>
          <w:spacing w:val="4"/>
          <w:kern w:val="0"/>
          <w:sz w:val="44"/>
          <w:szCs w:val="44"/>
          <w:highlight w:val="none"/>
        </w:rPr>
      </w:pPr>
    </w:p>
    <w:p>
      <w:pPr>
        <w:tabs>
          <w:tab w:val="left" w:pos="8400"/>
        </w:tabs>
        <w:ind w:firstLine="769" w:firstLineChars="171"/>
        <w:jc w:val="center"/>
        <w:rPr>
          <w:rFonts w:hint="eastAsia" w:ascii="仿宋_GB2312" w:hAnsi="宋体" w:eastAsia="仿宋_GB2312"/>
          <w:b/>
          <w:color w:val="auto"/>
          <w:spacing w:val="4"/>
          <w:kern w:val="0"/>
          <w:sz w:val="44"/>
          <w:szCs w:val="44"/>
          <w:highlight w:val="none"/>
        </w:rPr>
      </w:pPr>
    </w:p>
    <w:p>
      <w:pPr>
        <w:tabs>
          <w:tab w:val="left" w:pos="8400"/>
        </w:tabs>
        <w:ind w:firstLine="769" w:firstLineChars="171"/>
        <w:jc w:val="center"/>
        <w:rPr>
          <w:rFonts w:hint="eastAsia" w:ascii="仿宋_GB2312" w:hAnsi="宋体" w:eastAsia="仿宋_GB2312"/>
          <w:b/>
          <w:color w:val="auto"/>
          <w:spacing w:val="4"/>
          <w:kern w:val="0"/>
          <w:sz w:val="44"/>
          <w:szCs w:val="44"/>
          <w:highlight w:val="none"/>
        </w:rPr>
      </w:pPr>
    </w:p>
    <w:p>
      <w:pPr>
        <w:tabs>
          <w:tab w:val="left" w:pos="8400"/>
        </w:tabs>
        <w:ind w:firstLine="769" w:firstLineChars="171"/>
        <w:jc w:val="center"/>
        <w:rPr>
          <w:rFonts w:hint="eastAsia" w:ascii="仿宋_GB2312" w:hAnsi="宋体" w:eastAsia="仿宋_GB2312"/>
          <w:b/>
          <w:color w:val="auto"/>
          <w:spacing w:val="4"/>
          <w:kern w:val="0"/>
          <w:sz w:val="44"/>
          <w:szCs w:val="44"/>
          <w:highlight w:val="none"/>
        </w:rPr>
      </w:pPr>
    </w:p>
    <w:p>
      <w:pPr>
        <w:tabs>
          <w:tab w:val="left" w:pos="8400"/>
        </w:tabs>
        <w:ind w:firstLine="769" w:firstLineChars="171"/>
        <w:jc w:val="center"/>
        <w:rPr>
          <w:rFonts w:hint="eastAsia" w:ascii="仿宋_GB2312" w:hAnsi="宋体" w:eastAsia="仿宋_GB2312"/>
          <w:b/>
          <w:color w:val="auto"/>
          <w:spacing w:val="4"/>
          <w:kern w:val="0"/>
          <w:sz w:val="44"/>
          <w:szCs w:val="44"/>
          <w:highlight w:val="none"/>
        </w:rPr>
      </w:pPr>
    </w:p>
    <w:p>
      <w:pPr>
        <w:tabs>
          <w:tab w:val="left" w:pos="8400"/>
        </w:tabs>
        <w:ind w:firstLine="769" w:firstLineChars="171"/>
        <w:jc w:val="center"/>
        <w:rPr>
          <w:rFonts w:hint="eastAsia" w:ascii="仿宋_GB2312" w:hAnsi="宋体" w:eastAsia="仿宋_GB2312"/>
          <w:b/>
          <w:color w:val="auto"/>
          <w:spacing w:val="4"/>
          <w:kern w:val="0"/>
          <w:sz w:val="44"/>
          <w:szCs w:val="44"/>
          <w:highlight w:val="none"/>
        </w:rPr>
      </w:pPr>
    </w:p>
    <w:p>
      <w:pPr>
        <w:tabs>
          <w:tab w:val="left" w:pos="8400"/>
        </w:tabs>
        <w:ind w:firstLine="769" w:firstLineChars="171"/>
        <w:jc w:val="center"/>
        <w:rPr>
          <w:rFonts w:hint="eastAsia" w:ascii="仿宋_GB2312" w:hAnsi="宋体" w:eastAsia="仿宋_GB2312"/>
          <w:b/>
          <w:color w:val="auto"/>
          <w:spacing w:val="4"/>
          <w:kern w:val="0"/>
          <w:sz w:val="44"/>
          <w:szCs w:val="44"/>
          <w:highlight w:val="none"/>
        </w:rPr>
      </w:pPr>
    </w:p>
    <w:p>
      <w:pPr>
        <w:tabs>
          <w:tab w:val="left" w:pos="8400"/>
        </w:tabs>
        <w:ind w:firstLine="769" w:firstLineChars="171"/>
        <w:jc w:val="center"/>
        <w:rPr>
          <w:rFonts w:hint="eastAsia" w:ascii="仿宋_GB2312" w:hAnsi="宋体" w:eastAsia="仿宋_GB2312"/>
          <w:b/>
          <w:color w:val="auto"/>
          <w:spacing w:val="4"/>
          <w:kern w:val="0"/>
          <w:sz w:val="44"/>
          <w:szCs w:val="44"/>
          <w:highlight w:val="none"/>
        </w:rPr>
      </w:pPr>
    </w:p>
    <w:p>
      <w:pPr>
        <w:tabs>
          <w:tab w:val="left" w:pos="8400"/>
        </w:tabs>
        <w:ind w:firstLine="769" w:firstLineChars="171"/>
        <w:jc w:val="center"/>
        <w:rPr>
          <w:rFonts w:hint="eastAsia" w:ascii="仿宋_GB2312" w:hAnsi="宋体" w:eastAsia="仿宋_GB2312"/>
          <w:b/>
          <w:color w:val="auto"/>
          <w:spacing w:val="4"/>
          <w:kern w:val="0"/>
          <w:sz w:val="44"/>
          <w:szCs w:val="44"/>
          <w:highlight w:val="none"/>
        </w:rPr>
      </w:pPr>
    </w:p>
    <w:p>
      <w:pPr>
        <w:tabs>
          <w:tab w:val="left" w:pos="8400"/>
        </w:tabs>
        <w:ind w:firstLine="769" w:firstLineChars="171"/>
        <w:jc w:val="center"/>
        <w:rPr>
          <w:rFonts w:hint="eastAsia" w:ascii="仿宋_GB2312" w:hAnsi="宋体" w:eastAsia="仿宋_GB2312"/>
          <w:b/>
          <w:color w:val="auto"/>
          <w:spacing w:val="4"/>
          <w:kern w:val="0"/>
          <w:sz w:val="44"/>
          <w:szCs w:val="44"/>
          <w:highlight w:val="none"/>
        </w:rPr>
      </w:pPr>
    </w:p>
    <w:p>
      <w:pPr>
        <w:tabs>
          <w:tab w:val="left" w:pos="8400"/>
        </w:tabs>
        <w:ind w:firstLine="769" w:firstLineChars="171"/>
        <w:jc w:val="center"/>
        <w:rPr>
          <w:rFonts w:hint="eastAsia" w:ascii="仿宋_GB2312" w:hAnsi="宋体" w:eastAsia="仿宋_GB2312"/>
          <w:b/>
          <w:color w:val="auto"/>
          <w:spacing w:val="4"/>
          <w:kern w:val="0"/>
          <w:sz w:val="44"/>
          <w:szCs w:val="44"/>
          <w:highlight w:val="none"/>
        </w:rPr>
      </w:pPr>
    </w:p>
    <w:p>
      <w:pPr>
        <w:pStyle w:val="7"/>
        <w:tabs>
          <w:tab w:val="left" w:pos="7635"/>
        </w:tabs>
        <w:rPr>
          <w:rFonts w:hint="eastAsia" w:ascii="仿宋_GB2312" w:hAnsi="宋体" w:eastAsia="仿宋_GB2312"/>
          <w:b/>
          <w:color w:val="auto"/>
          <w:spacing w:val="4"/>
          <w:sz w:val="44"/>
          <w:szCs w:val="44"/>
          <w:highlight w:val="none"/>
        </w:rPr>
      </w:pPr>
    </w:p>
    <w:p>
      <w:pPr>
        <w:pStyle w:val="7"/>
        <w:tabs>
          <w:tab w:val="left" w:pos="7635"/>
        </w:tabs>
        <w:jc w:val="center"/>
        <w:rPr>
          <w:rFonts w:hint="eastAsia" w:ascii="方正小标宋简体" w:hAnsi="方正小标宋简体" w:eastAsia="方正小标宋简体" w:cs="方正小标宋简体"/>
          <w:b/>
          <w:bCs/>
          <w:color w:val="auto"/>
          <w:sz w:val="44"/>
          <w:highlight w:val="none"/>
        </w:rPr>
      </w:pPr>
      <w:r>
        <w:rPr>
          <w:rFonts w:hint="eastAsia" w:ascii="方正小标宋简体" w:hAnsi="方正小标宋简体" w:eastAsia="方正小标宋简体" w:cs="方正小标宋简体"/>
          <w:b/>
          <w:bCs/>
          <w:color w:val="auto"/>
          <w:sz w:val="44"/>
          <w:highlight w:val="none"/>
        </w:rPr>
        <w:t>（项目名称）项目代建总承包</w:t>
      </w:r>
    </w:p>
    <w:p>
      <w:pPr>
        <w:pStyle w:val="7"/>
        <w:tabs>
          <w:tab w:val="left" w:pos="7635"/>
        </w:tabs>
        <w:jc w:val="center"/>
        <w:rPr>
          <w:rFonts w:hint="eastAsia" w:ascii="仿宋_GB2312" w:eastAsia="仿宋_GB2312"/>
          <w:color w:val="auto"/>
          <w:sz w:val="32"/>
          <w:highlight w:val="none"/>
        </w:rPr>
      </w:pPr>
    </w:p>
    <w:p>
      <w:pPr>
        <w:pStyle w:val="7"/>
        <w:tabs>
          <w:tab w:val="left" w:pos="7635"/>
        </w:tabs>
        <w:jc w:val="center"/>
        <w:rPr>
          <w:rFonts w:hint="eastAsia" w:ascii="仿宋_GB2312" w:hAnsi="宋体" w:eastAsia="仿宋_GB2312"/>
          <w:b/>
          <w:color w:val="auto"/>
          <w:sz w:val="32"/>
          <w:highlight w:val="none"/>
        </w:rPr>
      </w:pPr>
      <w:r>
        <w:rPr>
          <w:rFonts w:hint="eastAsia" w:ascii="黑体" w:hAnsi="黑体" w:eastAsia="黑体" w:cs="黑体"/>
          <w:b w:val="0"/>
          <w:bCs/>
          <w:color w:val="auto"/>
          <w:sz w:val="32"/>
          <w:highlight w:val="none"/>
        </w:rPr>
        <w:t>招标编号：</w:t>
      </w:r>
    </w:p>
    <w:p>
      <w:pPr>
        <w:pStyle w:val="7"/>
        <w:tabs>
          <w:tab w:val="left" w:pos="7635"/>
        </w:tabs>
        <w:jc w:val="center"/>
        <w:rPr>
          <w:rFonts w:hint="eastAsia" w:ascii="仿宋_GB2312" w:eastAsia="仿宋_GB2312"/>
          <w:color w:val="auto"/>
          <w:sz w:val="32"/>
          <w:highlight w:val="none"/>
        </w:rPr>
      </w:pPr>
    </w:p>
    <w:p>
      <w:pPr>
        <w:pStyle w:val="7"/>
        <w:tabs>
          <w:tab w:val="left" w:pos="7635"/>
        </w:tabs>
        <w:jc w:val="center"/>
        <w:rPr>
          <w:rFonts w:hint="eastAsia" w:ascii="仿宋_GB2312" w:eastAsia="仿宋_GB2312"/>
          <w:color w:val="auto"/>
          <w:sz w:val="32"/>
          <w:highlight w:val="none"/>
        </w:rPr>
      </w:pPr>
    </w:p>
    <w:p>
      <w:pPr>
        <w:pStyle w:val="7"/>
        <w:tabs>
          <w:tab w:val="left" w:pos="7635"/>
        </w:tabs>
        <w:jc w:val="center"/>
        <w:rPr>
          <w:rFonts w:hint="eastAsia" w:ascii="仿宋_GB2312" w:hAnsi="宋体" w:eastAsia="仿宋_GB2312"/>
          <w:color w:val="auto"/>
          <w:sz w:val="84"/>
          <w:highlight w:val="none"/>
        </w:rPr>
      </w:pPr>
    </w:p>
    <w:p>
      <w:pPr>
        <w:pStyle w:val="7"/>
        <w:tabs>
          <w:tab w:val="left" w:pos="7635"/>
        </w:tabs>
        <w:jc w:val="center"/>
        <w:rPr>
          <w:rFonts w:hint="eastAsia"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rPr>
        <w:t>投标文件</w:t>
      </w:r>
    </w:p>
    <w:p>
      <w:pPr>
        <w:pStyle w:val="7"/>
        <w:tabs>
          <w:tab w:val="left" w:pos="7635"/>
        </w:tabs>
        <w:jc w:val="center"/>
        <w:rPr>
          <w:rFonts w:hAnsi="宋体" w:eastAsia="楷体_GB2312"/>
          <w:color w:val="auto"/>
          <w:sz w:val="84"/>
          <w:highlight w:val="none"/>
        </w:rPr>
      </w:pPr>
    </w:p>
    <w:p>
      <w:pPr>
        <w:pStyle w:val="7"/>
        <w:tabs>
          <w:tab w:val="left" w:pos="7635"/>
        </w:tabs>
        <w:jc w:val="center"/>
        <w:rPr>
          <w:rFonts w:hAnsi="宋体" w:eastAsia="楷体_GB2312"/>
          <w:color w:val="auto"/>
          <w:sz w:val="84"/>
          <w:highlight w:val="none"/>
        </w:rPr>
      </w:pPr>
    </w:p>
    <w:p>
      <w:pPr>
        <w:pStyle w:val="7"/>
        <w:tabs>
          <w:tab w:val="left" w:pos="7635"/>
        </w:tabs>
        <w:jc w:val="center"/>
        <w:rPr>
          <w:rFonts w:hAnsi="宋体" w:eastAsia="楷体_GB2312"/>
          <w:color w:val="auto"/>
          <w:sz w:val="84"/>
          <w:highlight w:val="none"/>
        </w:rPr>
      </w:pPr>
    </w:p>
    <w:p>
      <w:pPr>
        <w:pStyle w:val="7"/>
        <w:tabs>
          <w:tab w:val="left" w:pos="7635"/>
        </w:tabs>
        <w:jc w:val="center"/>
        <w:rPr>
          <w:rFonts w:hAnsi="宋体" w:eastAsia="楷体_GB2312"/>
          <w:color w:val="auto"/>
          <w:sz w:val="84"/>
          <w:highlight w:val="none"/>
        </w:rPr>
      </w:pPr>
    </w:p>
    <w:p>
      <w:pPr>
        <w:ind w:firstLine="1442" w:firstLineChars="449"/>
        <w:jc w:val="left"/>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投标人：</w:t>
      </w:r>
      <w:r>
        <w:rPr>
          <w:rFonts w:hint="eastAsia" w:ascii="仿宋_GB2312" w:eastAsia="仿宋_GB2312"/>
          <w:color w:val="auto"/>
          <w:sz w:val="32"/>
          <w:szCs w:val="32"/>
          <w:highlight w:val="none"/>
          <w:u w:val="single"/>
        </w:rPr>
        <w:t xml:space="preserve">全称 </w:t>
      </w:r>
      <w:r>
        <w:rPr>
          <w:rFonts w:hint="eastAsia" w:ascii="仿宋_GB2312" w:eastAsia="仿宋_GB2312"/>
          <w:color w:val="auto"/>
          <w:sz w:val="32"/>
          <w:szCs w:val="32"/>
          <w:highlight w:val="none"/>
          <w:u w:val="single"/>
          <w:lang w:val="en-US" w:eastAsia="zh-CN"/>
        </w:rPr>
        <w:t xml:space="preserve">                 </w:t>
      </w:r>
      <w:r>
        <w:rPr>
          <w:rFonts w:hint="eastAsia" w:ascii="仿宋_GB2312" w:eastAsia="仿宋_GB2312"/>
          <w:color w:val="auto"/>
          <w:sz w:val="32"/>
          <w:szCs w:val="32"/>
          <w:highlight w:val="none"/>
          <w:u w:val="single"/>
        </w:rPr>
        <w:t xml:space="preserve">   (盖章)</w:t>
      </w:r>
    </w:p>
    <w:p>
      <w:pPr>
        <w:jc w:val="left"/>
        <w:rPr>
          <w:rFonts w:hint="eastAsia" w:ascii="仿宋_GB2312" w:eastAsia="仿宋_GB2312"/>
          <w:b/>
          <w:bCs/>
          <w:color w:val="auto"/>
          <w:sz w:val="32"/>
          <w:szCs w:val="32"/>
          <w:highlight w:val="none"/>
        </w:rPr>
      </w:pPr>
    </w:p>
    <w:p>
      <w:pPr>
        <w:jc w:val="center"/>
        <w:rPr>
          <w:rFonts w:hint="eastAsia" w:ascii="仿宋_GB2312" w:eastAsia="仿宋_GB2312"/>
          <w:color w:val="auto"/>
          <w:sz w:val="32"/>
          <w:szCs w:val="32"/>
          <w:highlight w:val="none"/>
          <w:u w:val="single"/>
        </w:rPr>
      </w:pPr>
      <w:r>
        <w:rPr>
          <w:rFonts w:hint="eastAsia" w:ascii="仿宋_GB2312" w:eastAsia="仿宋_GB2312"/>
          <w:b/>
          <w:bCs/>
          <w:color w:val="auto"/>
          <w:sz w:val="32"/>
          <w:szCs w:val="32"/>
          <w:highlight w:val="none"/>
        </w:rPr>
        <w:t>法定代表人(或其委托代理人)：</w:t>
      </w:r>
      <w:r>
        <w:rPr>
          <w:rFonts w:hint="eastAsia" w:ascii="仿宋_GB2312" w:eastAsia="仿宋_GB2312"/>
          <w:color w:val="auto"/>
          <w:sz w:val="32"/>
          <w:szCs w:val="32"/>
          <w:highlight w:val="none"/>
          <w:u w:val="single"/>
        </w:rPr>
        <w:t xml:space="preserve">     (签字)</w:t>
      </w:r>
    </w:p>
    <w:p>
      <w:pPr>
        <w:jc w:val="left"/>
        <w:rPr>
          <w:rFonts w:hint="eastAsia" w:ascii="仿宋_GB2312" w:eastAsia="仿宋_GB2312"/>
          <w:b/>
          <w:bCs/>
          <w:color w:val="auto"/>
          <w:sz w:val="32"/>
          <w:szCs w:val="32"/>
          <w:highlight w:val="none"/>
        </w:rPr>
      </w:pPr>
    </w:p>
    <w:p>
      <w:pPr>
        <w:ind w:firstLine="2174" w:firstLineChars="677"/>
        <w:jc w:val="both"/>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日期：  年  月  日</w:t>
      </w:r>
    </w:p>
    <w:p>
      <w:pPr>
        <w:pStyle w:val="7"/>
        <w:spacing w:line="460" w:lineRule="exact"/>
        <w:ind w:firstLine="720" w:firstLineChars="200"/>
        <w:jc w:val="center"/>
        <w:rPr>
          <w:rFonts w:hint="eastAsia" w:ascii="方正小标宋简体" w:hAnsi="方正小标宋简体" w:eastAsia="方正小标宋简体" w:cs="方正小标宋简体"/>
          <w:b w:val="0"/>
          <w:bCs/>
          <w:color w:val="auto"/>
          <w:sz w:val="36"/>
          <w:szCs w:val="36"/>
          <w:highlight w:val="none"/>
        </w:rPr>
      </w:pPr>
      <w:r>
        <w:rPr>
          <w:rFonts w:hint="eastAsia" w:ascii="方正小标宋简体" w:hAnsi="方正小标宋简体" w:eastAsia="方正小标宋简体" w:cs="方正小标宋简体"/>
          <w:b w:val="0"/>
          <w:bCs/>
          <w:color w:val="auto"/>
          <w:sz w:val="36"/>
          <w:szCs w:val="36"/>
          <w:highlight w:val="none"/>
        </w:rPr>
        <w:t>目录</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一、投标函</w:t>
      </w:r>
    </w:p>
    <w:p>
      <w:pPr>
        <w:ind w:firstLine="640" w:firstLineChars="200"/>
        <w:jc w:val="left"/>
        <w:rPr>
          <w:rFonts w:hint="eastAsia" w:ascii="仿宋_GB2312" w:hAnsi="Calibri" w:eastAsia="仿宋_GB2312"/>
          <w:color w:val="auto"/>
          <w:sz w:val="32"/>
          <w:szCs w:val="32"/>
          <w:highlight w:val="none"/>
          <w:lang w:eastAsia="zh-CN"/>
        </w:rPr>
      </w:pPr>
      <w:r>
        <w:rPr>
          <w:rFonts w:hint="eastAsia" w:ascii="仿宋_GB2312" w:hAnsi="Calibri" w:eastAsia="仿宋_GB2312"/>
          <w:color w:val="auto"/>
          <w:sz w:val="32"/>
          <w:szCs w:val="32"/>
          <w:highlight w:val="none"/>
          <w:lang w:val="en-US" w:eastAsia="zh-CN"/>
        </w:rPr>
        <w:t>二、</w:t>
      </w:r>
      <w:r>
        <w:rPr>
          <w:rFonts w:hint="eastAsia" w:ascii="仿宋_GB2312" w:hAnsi="Calibri" w:eastAsia="仿宋_GB2312"/>
          <w:color w:val="auto"/>
          <w:sz w:val="32"/>
          <w:szCs w:val="32"/>
          <w:highlight w:val="none"/>
          <w:lang w:eastAsia="zh-CN"/>
        </w:rPr>
        <w:t>投标报价一览表</w:t>
      </w:r>
    </w:p>
    <w:p>
      <w:pPr>
        <w:ind w:firstLine="640" w:firstLineChars="200"/>
        <w:jc w:val="left"/>
        <w:rPr>
          <w:rFonts w:hint="eastAsia" w:ascii="仿宋_GB2312" w:hAnsi="Calibri" w:eastAsia="仿宋_GB2312"/>
          <w:color w:val="auto"/>
          <w:sz w:val="32"/>
          <w:szCs w:val="32"/>
          <w:highlight w:val="none"/>
          <w:lang w:eastAsia="zh-CN"/>
        </w:rPr>
      </w:pPr>
      <w:r>
        <w:rPr>
          <w:rFonts w:hint="eastAsia" w:ascii="仿宋_GB2312" w:hAnsi="Calibri" w:eastAsia="仿宋_GB2312"/>
          <w:color w:val="auto"/>
          <w:sz w:val="32"/>
          <w:szCs w:val="32"/>
          <w:highlight w:val="none"/>
          <w:lang w:eastAsia="zh-CN"/>
        </w:rPr>
        <w:t>三、建筑安装工程费用投标报价汇总表</w:t>
      </w:r>
    </w:p>
    <w:p>
      <w:pPr>
        <w:ind w:firstLine="640" w:firstLineChars="200"/>
        <w:jc w:val="left"/>
        <w:rPr>
          <w:rFonts w:hint="eastAsia" w:ascii="仿宋_GB2312" w:hAnsi="Calibri" w:eastAsia="仿宋_GB2312"/>
          <w:color w:val="auto"/>
          <w:sz w:val="32"/>
          <w:szCs w:val="32"/>
          <w:highlight w:val="none"/>
          <w:lang w:eastAsia="zh-CN"/>
        </w:rPr>
      </w:pPr>
      <w:r>
        <w:rPr>
          <w:rFonts w:hint="eastAsia" w:ascii="仿宋_GB2312" w:hAnsi="Calibri" w:eastAsia="仿宋_GB2312"/>
          <w:color w:val="auto"/>
          <w:sz w:val="32"/>
          <w:szCs w:val="32"/>
          <w:highlight w:val="none"/>
          <w:lang w:eastAsia="zh-CN"/>
        </w:rPr>
        <w:t>四、建筑安装工程费用分项工程投标报价表</w:t>
      </w:r>
    </w:p>
    <w:p>
      <w:pPr>
        <w:ind w:firstLine="640" w:firstLineChars="200"/>
        <w:jc w:val="left"/>
        <w:rPr>
          <w:rFonts w:hint="eastAsia" w:ascii="仿宋_GB2312" w:hAnsi="Calibri" w:eastAsia="仿宋_GB2312"/>
          <w:color w:val="auto"/>
          <w:sz w:val="32"/>
          <w:szCs w:val="32"/>
          <w:highlight w:val="none"/>
          <w:lang w:eastAsia="zh-CN"/>
        </w:rPr>
      </w:pPr>
      <w:r>
        <w:rPr>
          <w:rFonts w:hint="eastAsia" w:ascii="仿宋_GB2312" w:hAnsi="Calibri" w:eastAsia="仿宋_GB2312"/>
          <w:color w:val="auto"/>
          <w:sz w:val="32"/>
          <w:szCs w:val="32"/>
          <w:highlight w:val="none"/>
          <w:lang w:eastAsia="zh-CN"/>
        </w:rPr>
        <w:t>五、工程建筑其他费用投标报价表</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eastAsia="zh-CN"/>
        </w:rPr>
        <w:t>六</w:t>
      </w:r>
      <w:r>
        <w:rPr>
          <w:rFonts w:hint="eastAsia" w:ascii="仿宋_GB2312" w:hAnsi="Calibri" w:eastAsia="仿宋_GB2312"/>
          <w:color w:val="auto"/>
          <w:sz w:val="32"/>
          <w:szCs w:val="32"/>
          <w:highlight w:val="none"/>
        </w:rPr>
        <w:t>、法定代表人的资格证明</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eastAsia="zh-CN"/>
        </w:rPr>
        <w:t>七</w:t>
      </w:r>
      <w:r>
        <w:rPr>
          <w:rFonts w:hint="eastAsia" w:ascii="仿宋_GB2312" w:hAnsi="Calibri" w:eastAsia="仿宋_GB2312"/>
          <w:color w:val="auto"/>
          <w:sz w:val="32"/>
          <w:szCs w:val="32"/>
          <w:highlight w:val="none"/>
        </w:rPr>
        <w:t>、授权委托书（若有）</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eastAsia="zh-CN"/>
        </w:rPr>
        <w:t>八</w:t>
      </w:r>
      <w:r>
        <w:rPr>
          <w:rFonts w:hint="eastAsia" w:ascii="仿宋_GB2312" w:hAnsi="Calibri" w:eastAsia="仿宋_GB2312"/>
          <w:color w:val="auto"/>
          <w:sz w:val="32"/>
          <w:szCs w:val="32"/>
          <w:highlight w:val="none"/>
        </w:rPr>
        <w:t>、投标保证金银行汇款凭证复印件</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eastAsia="zh-CN"/>
        </w:rPr>
        <w:t>九</w:t>
      </w:r>
      <w:r>
        <w:rPr>
          <w:rFonts w:hint="eastAsia" w:ascii="仿宋_GB2312" w:hAnsi="Calibri" w:eastAsia="仿宋_GB2312"/>
          <w:color w:val="auto"/>
          <w:sz w:val="32"/>
          <w:szCs w:val="32"/>
          <w:highlight w:val="none"/>
        </w:rPr>
        <w:t>、企业基本帐户开户许可证</w:t>
      </w:r>
      <w:r>
        <w:rPr>
          <w:rFonts w:hint="eastAsia" w:ascii="仿宋_GB2312" w:hAnsi="Calibri" w:eastAsia="仿宋_GB2312"/>
          <w:color w:val="auto"/>
          <w:sz w:val="32"/>
          <w:szCs w:val="32"/>
          <w:highlight w:val="none"/>
          <w:lang w:val="en-US" w:eastAsia="zh-CN"/>
        </w:rPr>
        <w:t>明资料</w:t>
      </w:r>
      <w:r>
        <w:rPr>
          <w:rFonts w:hint="eastAsia" w:ascii="仿宋_GB2312" w:hAnsi="Calibri" w:eastAsia="仿宋_GB2312"/>
          <w:color w:val="auto"/>
          <w:sz w:val="32"/>
          <w:szCs w:val="32"/>
          <w:highlight w:val="none"/>
        </w:rPr>
        <w:t>复印件</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eastAsia="zh-CN"/>
        </w:rPr>
        <w:t>十</w:t>
      </w:r>
      <w:r>
        <w:rPr>
          <w:rFonts w:hint="eastAsia" w:ascii="仿宋_GB2312" w:hAnsi="Calibri" w:eastAsia="仿宋_GB2312"/>
          <w:color w:val="auto"/>
          <w:sz w:val="32"/>
          <w:szCs w:val="32"/>
          <w:highlight w:val="none"/>
        </w:rPr>
        <w:t>、组织机构设置框图</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eastAsia="zh-CN"/>
        </w:rPr>
        <w:t>十一</w:t>
      </w:r>
      <w:r>
        <w:rPr>
          <w:rFonts w:hint="eastAsia" w:ascii="仿宋_GB2312" w:hAnsi="Calibri" w:eastAsia="仿宋_GB2312"/>
          <w:color w:val="auto"/>
          <w:sz w:val="32"/>
          <w:szCs w:val="32"/>
          <w:highlight w:val="none"/>
        </w:rPr>
        <w:t>、拟派代建总承包</w:t>
      </w:r>
      <w:r>
        <w:rPr>
          <w:rFonts w:hint="eastAsia" w:ascii="仿宋_GB2312" w:hAnsi="Calibri" w:eastAsia="仿宋_GB2312"/>
          <w:color w:val="auto"/>
          <w:sz w:val="32"/>
          <w:szCs w:val="32"/>
          <w:highlight w:val="none"/>
          <w:lang w:val="en-US" w:eastAsia="zh-CN"/>
        </w:rPr>
        <w:t>项目</w:t>
      </w:r>
      <w:r>
        <w:rPr>
          <w:rFonts w:hint="eastAsia" w:ascii="仿宋_GB2312" w:hAnsi="Calibri" w:eastAsia="仿宋_GB2312"/>
          <w:color w:val="auto"/>
          <w:sz w:val="32"/>
          <w:szCs w:val="32"/>
          <w:highlight w:val="none"/>
        </w:rPr>
        <w:t>人员配备表</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lang w:eastAsia="zh-CN"/>
        </w:rPr>
        <w:t>十二</w:t>
      </w:r>
      <w:r>
        <w:rPr>
          <w:rFonts w:hint="eastAsia" w:ascii="仿宋_GB2312" w:hAnsi="Calibri" w:eastAsia="仿宋_GB2312"/>
          <w:color w:val="auto"/>
          <w:sz w:val="32"/>
          <w:szCs w:val="32"/>
          <w:highlight w:val="none"/>
        </w:rPr>
        <w:t>、拟派代建总承包项目负责人简历表</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十</w:t>
      </w:r>
      <w:r>
        <w:rPr>
          <w:rFonts w:hint="eastAsia" w:ascii="仿宋_GB2312" w:hAnsi="Calibri" w:eastAsia="仿宋_GB2312"/>
          <w:color w:val="auto"/>
          <w:sz w:val="32"/>
          <w:szCs w:val="32"/>
          <w:highlight w:val="none"/>
          <w:lang w:eastAsia="zh-CN"/>
        </w:rPr>
        <w:t>三</w:t>
      </w:r>
      <w:r>
        <w:rPr>
          <w:rFonts w:hint="eastAsia" w:ascii="仿宋_GB2312" w:hAnsi="Calibri" w:eastAsia="仿宋_GB2312"/>
          <w:color w:val="auto"/>
          <w:sz w:val="32"/>
          <w:szCs w:val="32"/>
          <w:highlight w:val="none"/>
        </w:rPr>
        <w:t>、拟派其他代建总承包人员简历表</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十</w:t>
      </w:r>
      <w:r>
        <w:rPr>
          <w:rFonts w:hint="eastAsia" w:ascii="仿宋_GB2312" w:hAnsi="Calibri" w:eastAsia="仿宋_GB2312"/>
          <w:color w:val="auto"/>
          <w:sz w:val="32"/>
          <w:szCs w:val="32"/>
          <w:highlight w:val="none"/>
          <w:lang w:eastAsia="zh-CN"/>
        </w:rPr>
        <w:t>四</w:t>
      </w:r>
      <w:r>
        <w:rPr>
          <w:rFonts w:hint="eastAsia" w:ascii="仿宋_GB2312" w:hAnsi="Calibri" w:eastAsia="仿宋_GB2312"/>
          <w:color w:val="auto"/>
          <w:sz w:val="32"/>
          <w:szCs w:val="32"/>
          <w:highlight w:val="none"/>
        </w:rPr>
        <w:t>、代建</w:t>
      </w:r>
      <w:r>
        <w:rPr>
          <w:rFonts w:hint="eastAsia" w:ascii="仿宋_GB2312" w:hAnsi="Calibri" w:eastAsia="仿宋_GB2312"/>
          <w:color w:val="auto"/>
          <w:sz w:val="32"/>
          <w:szCs w:val="32"/>
          <w:highlight w:val="none"/>
          <w:lang w:val="en-US" w:eastAsia="zh-CN"/>
        </w:rPr>
        <w:t>总承包</w:t>
      </w:r>
      <w:r>
        <w:rPr>
          <w:rFonts w:hint="eastAsia" w:ascii="仿宋_GB2312" w:hAnsi="Calibri" w:eastAsia="仿宋_GB2312"/>
          <w:color w:val="auto"/>
          <w:sz w:val="32"/>
          <w:szCs w:val="32"/>
          <w:highlight w:val="none"/>
        </w:rPr>
        <w:t>项目管理人员</w:t>
      </w:r>
      <w:r>
        <w:rPr>
          <w:rFonts w:hint="eastAsia" w:ascii="仿宋_GB2312" w:hAnsi="Calibri" w:eastAsia="仿宋_GB2312"/>
          <w:color w:val="auto"/>
          <w:sz w:val="32"/>
          <w:szCs w:val="32"/>
          <w:highlight w:val="none"/>
          <w:lang w:val="en-US" w:eastAsia="zh-CN"/>
        </w:rPr>
        <w:t>工程</w:t>
      </w:r>
      <w:r>
        <w:rPr>
          <w:rFonts w:hint="eastAsia" w:ascii="仿宋_GB2312" w:hAnsi="Calibri" w:eastAsia="仿宋_GB2312"/>
          <w:color w:val="auto"/>
          <w:sz w:val="32"/>
          <w:szCs w:val="32"/>
          <w:highlight w:val="none"/>
        </w:rPr>
        <w:t>承诺书</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十</w:t>
      </w:r>
      <w:r>
        <w:rPr>
          <w:rFonts w:hint="eastAsia" w:ascii="仿宋_GB2312" w:hAnsi="Calibri" w:eastAsia="仿宋_GB2312"/>
          <w:color w:val="auto"/>
          <w:sz w:val="32"/>
          <w:szCs w:val="32"/>
          <w:highlight w:val="none"/>
          <w:lang w:eastAsia="zh-CN"/>
        </w:rPr>
        <w:t>五</w:t>
      </w:r>
      <w:r>
        <w:rPr>
          <w:rFonts w:hint="eastAsia" w:ascii="仿宋_GB2312" w:hAnsi="Calibri" w:eastAsia="仿宋_GB2312"/>
          <w:color w:val="auto"/>
          <w:sz w:val="32"/>
          <w:szCs w:val="32"/>
          <w:highlight w:val="none"/>
        </w:rPr>
        <w:t>、企业业绩、人员业绩和资信资料（若有）</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十</w:t>
      </w:r>
      <w:r>
        <w:rPr>
          <w:rFonts w:hint="eastAsia" w:ascii="仿宋_GB2312" w:hAnsi="Calibri" w:eastAsia="仿宋_GB2312"/>
          <w:color w:val="auto"/>
          <w:sz w:val="32"/>
          <w:szCs w:val="32"/>
          <w:highlight w:val="none"/>
          <w:lang w:eastAsia="zh-CN"/>
        </w:rPr>
        <w:t>六</w:t>
      </w:r>
      <w:r>
        <w:rPr>
          <w:rFonts w:hint="eastAsia" w:ascii="仿宋_GB2312" w:hAnsi="Calibri" w:eastAsia="仿宋_GB2312"/>
          <w:color w:val="auto"/>
          <w:sz w:val="32"/>
          <w:szCs w:val="32"/>
          <w:highlight w:val="none"/>
        </w:rPr>
        <w:t>、资格审查申请资料</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1.资格审查申请书</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2.投标申请人一般情况表</w:t>
      </w:r>
    </w:p>
    <w:p>
      <w:pPr>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3.营业执照（副本）复印件</w:t>
      </w:r>
    </w:p>
    <w:p>
      <w:pPr>
        <w:ind w:firstLine="640" w:firstLineChars="200"/>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十</w:t>
      </w:r>
      <w:r>
        <w:rPr>
          <w:rFonts w:hint="eastAsia" w:ascii="仿宋_GB2312" w:hAnsi="Calibri" w:eastAsia="仿宋_GB2312"/>
          <w:color w:val="auto"/>
          <w:sz w:val="32"/>
          <w:szCs w:val="32"/>
          <w:highlight w:val="none"/>
          <w:lang w:eastAsia="zh-CN"/>
        </w:rPr>
        <w:t>七</w:t>
      </w:r>
      <w:r>
        <w:rPr>
          <w:rFonts w:hint="eastAsia" w:ascii="仿宋_GB2312" w:hAnsi="Calibri" w:eastAsia="仿宋_GB2312"/>
          <w:color w:val="auto"/>
          <w:sz w:val="32"/>
          <w:szCs w:val="32"/>
          <w:highlight w:val="none"/>
        </w:rPr>
        <w:t>、投标人根据招标文件要求认为需要提供的资料</w:t>
      </w:r>
    </w:p>
    <w:p>
      <w:pPr>
        <w:ind w:firstLine="640" w:firstLineChars="200"/>
        <w:jc w:val="left"/>
        <w:rPr>
          <w:color w:val="auto"/>
          <w:sz w:val="28"/>
          <w:highlight w:val="none"/>
        </w:rPr>
      </w:pPr>
      <w:r>
        <w:rPr>
          <w:rFonts w:hint="eastAsia" w:ascii="仿宋_GB2312" w:hAnsi="Calibri" w:eastAsia="仿宋_GB2312"/>
          <w:color w:val="auto"/>
          <w:sz w:val="32"/>
          <w:szCs w:val="32"/>
          <w:highlight w:val="none"/>
        </w:rPr>
        <w:t>十</w:t>
      </w:r>
      <w:r>
        <w:rPr>
          <w:rFonts w:hint="eastAsia" w:ascii="仿宋_GB2312" w:hAnsi="Calibri" w:eastAsia="仿宋_GB2312"/>
          <w:color w:val="auto"/>
          <w:sz w:val="32"/>
          <w:szCs w:val="32"/>
          <w:highlight w:val="none"/>
          <w:lang w:eastAsia="zh-CN"/>
        </w:rPr>
        <w:t>八</w:t>
      </w:r>
      <w:r>
        <w:rPr>
          <w:rFonts w:hint="eastAsia" w:ascii="仿宋_GB2312" w:hAnsi="Calibri" w:eastAsia="仿宋_GB2312"/>
          <w:color w:val="auto"/>
          <w:sz w:val="32"/>
          <w:szCs w:val="32"/>
          <w:highlight w:val="none"/>
        </w:rPr>
        <w:t>、代建总承包大纲</w:t>
      </w:r>
    </w:p>
    <w:p>
      <w:pPr>
        <w:pStyle w:val="7"/>
        <w:spacing w:line="240" w:lineRule="auto"/>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lang w:eastAsia="zh-CN"/>
        </w:rPr>
        <w:t>一</w:t>
      </w:r>
      <w:r>
        <w:rPr>
          <w:rFonts w:hint="eastAsia" w:ascii="方正小标宋简体" w:hAnsi="方正小标宋简体" w:eastAsia="方正小标宋简体" w:cs="方正小标宋简体"/>
          <w:b w:val="0"/>
          <w:bCs w:val="0"/>
          <w:color w:val="auto"/>
          <w:sz w:val="36"/>
          <w:szCs w:val="36"/>
          <w:highlight w:val="none"/>
        </w:rPr>
        <w:t>、投标函</w:t>
      </w:r>
    </w:p>
    <w:p>
      <w:pPr>
        <w:pStyle w:val="7"/>
        <w:spacing w:before="157" w:beforeLines="50" w:line="240" w:lineRule="auto"/>
        <w:rPr>
          <w:rFonts w:ascii="仿宋_GB2312" w:hAnsi="Calibri" w:eastAsia="仿宋_GB2312"/>
          <w:color w:val="auto"/>
          <w:kern w:val="2"/>
          <w:sz w:val="32"/>
          <w:szCs w:val="32"/>
          <w:highlight w:val="none"/>
        </w:rPr>
      </w:pPr>
      <w:r>
        <w:rPr>
          <w:rFonts w:hint="eastAsia" w:ascii="仿宋_GB2312" w:hAnsi="Calibri" w:eastAsia="仿宋_GB2312"/>
          <w:color w:val="auto"/>
          <w:kern w:val="2"/>
          <w:sz w:val="32"/>
          <w:szCs w:val="32"/>
          <w:highlight w:val="none"/>
        </w:rPr>
        <w:t>致</w:t>
      </w:r>
      <w:r>
        <w:rPr>
          <w:rFonts w:ascii="仿宋_GB2312" w:hAnsi="Calibri" w:eastAsia="仿宋_GB2312"/>
          <w:color w:val="auto"/>
          <w:kern w:val="2"/>
          <w:sz w:val="32"/>
          <w:szCs w:val="32"/>
          <w:highlight w:val="none"/>
          <w:u w:val="single"/>
        </w:rPr>
        <w:t xml:space="preserve">   (</w:t>
      </w:r>
      <w:r>
        <w:rPr>
          <w:rFonts w:hint="eastAsia" w:ascii="仿宋_GB2312" w:hAnsi="Calibri" w:eastAsia="仿宋_GB2312"/>
          <w:color w:val="auto"/>
          <w:kern w:val="2"/>
          <w:sz w:val="32"/>
          <w:szCs w:val="32"/>
          <w:highlight w:val="none"/>
          <w:u w:val="single"/>
        </w:rPr>
        <w:t>招标人</w:t>
      </w:r>
      <w:r>
        <w:rPr>
          <w:rFonts w:ascii="仿宋_GB2312" w:hAnsi="Calibri" w:eastAsia="仿宋_GB2312"/>
          <w:color w:val="auto"/>
          <w:kern w:val="2"/>
          <w:sz w:val="32"/>
          <w:szCs w:val="32"/>
          <w:highlight w:val="none"/>
          <w:u w:val="single"/>
        </w:rPr>
        <w:t xml:space="preserve">)             </w:t>
      </w:r>
      <w:r>
        <w:rPr>
          <w:rFonts w:hint="eastAsia" w:ascii="仿宋_GB2312" w:hAnsi="Calibri" w:eastAsia="仿宋_GB2312"/>
          <w:color w:val="auto"/>
          <w:kern w:val="2"/>
          <w:sz w:val="32"/>
          <w:szCs w:val="32"/>
          <w:highlight w:val="none"/>
        </w:rPr>
        <w:t>：</w:t>
      </w:r>
    </w:p>
    <w:p>
      <w:pPr>
        <w:pStyle w:val="7"/>
        <w:spacing w:line="240" w:lineRule="auto"/>
        <w:ind w:firstLine="640" w:firstLineChars="200"/>
        <w:rPr>
          <w:rFonts w:hint="eastAsia" w:ascii="仿宋_GB2312" w:hAnsi="Calibri" w:eastAsia="仿宋_GB2312"/>
          <w:color w:val="auto"/>
          <w:kern w:val="2"/>
          <w:sz w:val="32"/>
          <w:szCs w:val="32"/>
          <w:highlight w:val="none"/>
          <w:lang w:eastAsia="zh-CN"/>
        </w:rPr>
      </w:pPr>
      <w:r>
        <w:rPr>
          <w:rFonts w:ascii="仿宋_GB2312" w:hAnsi="Calibri" w:eastAsia="仿宋_GB2312"/>
          <w:color w:val="auto"/>
          <w:kern w:val="2"/>
          <w:sz w:val="32"/>
          <w:szCs w:val="32"/>
          <w:highlight w:val="none"/>
        </w:rPr>
        <w:t>1.</w:t>
      </w:r>
      <w:r>
        <w:rPr>
          <w:rFonts w:hint="eastAsia" w:ascii="仿宋_GB2312" w:hAnsi="Calibri" w:eastAsia="仿宋_GB2312"/>
          <w:color w:val="auto"/>
          <w:kern w:val="2"/>
          <w:sz w:val="32"/>
          <w:szCs w:val="32"/>
          <w:highlight w:val="none"/>
        </w:rPr>
        <w:t>根据已收到的招标编号为</w:t>
      </w:r>
      <w:r>
        <w:rPr>
          <w:rFonts w:hint="eastAsia" w:ascii="仿宋_GB2312" w:hAnsi="Calibri" w:eastAsia="仿宋_GB2312"/>
          <w:color w:val="auto"/>
          <w:kern w:val="2"/>
          <w:sz w:val="32"/>
          <w:szCs w:val="32"/>
          <w:highlight w:val="none"/>
          <w:u w:val="single"/>
        </w:rPr>
        <w:t xml:space="preserve">        </w:t>
      </w:r>
      <w:r>
        <w:rPr>
          <w:rFonts w:hint="eastAsia" w:ascii="仿宋_GB2312" w:hAnsi="Calibri" w:eastAsia="仿宋_GB2312"/>
          <w:color w:val="auto"/>
          <w:kern w:val="2"/>
          <w:sz w:val="32"/>
          <w:szCs w:val="32"/>
          <w:highlight w:val="none"/>
        </w:rPr>
        <w:t>的</w:t>
      </w:r>
      <w:r>
        <w:rPr>
          <w:rFonts w:hint="eastAsia" w:ascii="仿宋_GB2312" w:hAnsi="Calibri" w:eastAsia="仿宋_GB2312"/>
          <w:color w:val="auto"/>
          <w:kern w:val="2"/>
          <w:sz w:val="32"/>
          <w:szCs w:val="32"/>
          <w:highlight w:val="none"/>
          <w:u w:val="single"/>
        </w:rPr>
        <w:t xml:space="preserve">             </w:t>
      </w:r>
      <w:r>
        <w:rPr>
          <w:rFonts w:hint="eastAsia" w:ascii="仿宋_GB2312" w:hAnsi="Calibri" w:eastAsia="仿宋_GB2312"/>
          <w:color w:val="auto"/>
          <w:kern w:val="2"/>
          <w:sz w:val="32"/>
          <w:szCs w:val="32"/>
          <w:highlight w:val="none"/>
        </w:rPr>
        <w:t>项目代建总承包招标文件，我单位经考察现场和研究上述项目代建总承包招标文件、合同条款、答疑纪要、补充通知和其他有关文件后，愿在工期</w:t>
      </w:r>
      <w:r>
        <w:rPr>
          <w:rFonts w:hint="eastAsia" w:ascii="仿宋_GB2312" w:hAnsi="Calibri" w:eastAsia="仿宋_GB2312"/>
          <w:color w:val="auto"/>
          <w:kern w:val="2"/>
          <w:sz w:val="32"/>
          <w:szCs w:val="32"/>
          <w:highlight w:val="none"/>
          <w:lang w:val="en-US" w:eastAsia="zh-CN"/>
        </w:rPr>
        <w:t>不超过</w:t>
      </w:r>
      <w:r>
        <w:rPr>
          <w:rFonts w:hint="eastAsia" w:ascii="仿宋_GB2312" w:hAnsi="Calibri" w:eastAsia="仿宋_GB2312"/>
          <w:color w:val="auto"/>
          <w:kern w:val="2"/>
          <w:sz w:val="32"/>
          <w:szCs w:val="32"/>
          <w:highlight w:val="none"/>
          <w:u w:val="single"/>
        </w:rPr>
        <w:t xml:space="preserve">   </w:t>
      </w:r>
      <w:r>
        <w:rPr>
          <w:rFonts w:hint="eastAsia" w:ascii="仿宋_GB2312" w:hAnsi="Calibri" w:eastAsia="仿宋_GB2312"/>
          <w:color w:val="auto"/>
          <w:kern w:val="2"/>
          <w:sz w:val="32"/>
          <w:szCs w:val="32"/>
          <w:highlight w:val="none"/>
        </w:rPr>
        <w:t>日历</w:t>
      </w:r>
      <w:r>
        <w:rPr>
          <w:rFonts w:hint="eastAsia" w:ascii="仿宋_GB2312" w:hAnsi="Calibri" w:eastAsia="仿宋_GB2312"/>
          <w:color w:val="auto"/>
          <w:kern w:val="2"/>
          <w:sz w:val="32"/>
          <w:szCs w:val="32"/>
          <w:highlight w:val="none"/>
          <w:lang w:val="en-US" w:eastAsia="zh-CN"/>
        </w:rPr>
        <w:t>日</w:t>
      </w:r>
      <w:r>
        <w:rPr>
          <w:rFonts w:hint="eastAsia" w:ascii="仿宋_GB2312" w:hAnsi="Calibri" w:eastAsia="仿宋_GB2312"/>
          <w:color w:val="auto"/>
          <w:kern w:val="2"/>
          <w:sz w:val="32"/>
          <w:szCs w:val="32"/>
          <w:highlight w:val="none"/>
        </w:rPr>
        <w:t>，以</w:t>
      </w:r>
      <w:r>
        <w:rPr>
          <w:rFonts w:hint="eastAsia" w:ascii="仿宋_GB2312" w:hAnsi="Calibri" w:eastAsia="仿宋_GB2312"/>
          <w:color w:val="auto"/>
          <w:kern w:val="2"/>
          <w:sz w:val="32"/>
          <w:szCs w:val="32"/>
          <w:highlight w:val="none"/>
          <w:lang w:val="en-US" w:eastAsia="zh-CN"/>
        </w:rPr>
        <w:t>投标报价</w:t>
      </w:r>
      <w:r>
        <w:rPr>
          <w:rFonts w:hint="eastAsia" w:ascii="仿宋_GB2312" w:hAnsi="Calibri" w:eastAsia="仿宋_GB2312"/>
          <w:color w:val="auto"/>
          <w:kern w:val="2"/>
          <w:sz w:val="32"/>
          <w:szCs w:val="32"/>
          <w:highlight w:val="none"/>
          <w:u w:val="single"/>
          <w:lang w:val="en-US" w:eastAsia="zh-CN"/>
        </w:rPr>
        <w:t xml:space="preserve">      </w:t>
      </w:r>
      <w:r>
        <w:rPr>
          <w:rFonts w:hint="eastAsia" w:ascii="仿宋_GB2312" w:hAnsi="Calibri" w:eastAsia="仿宋_GB2312"/>
          <w:color w:val="auto"/>
          <w:kern w:val="2"/>
          <w:sz w:val="32"/>
          <w:szCs w:val="32"/>
          <w:highlight w:val="none"/>
          <w:u w:val="none"/>
          <w:lang w:val="en-US" w:eastAsia="zh-CN"/>
        </w:rPr>
        <w:t>万元承担</w:t>
      </w:r>
      <w:r>
        <w:rPr>
          <w:rFonts w:hint="eastAsia" w:ascii="仿宋_GB2312" w:hAnsi="Calibri" w:eastAsia="仿宋_GB2312"/>
          <w:color w:val="auto"/>
          <w:kern w:val="2"/>
          <w:sz w:val="32"/>
          <w:szCs w:val="32"/>
          <w:highlight w:val="none"/>
        </w:rPr>
        <w:t>上述工程建设实施阶段及保修阶段的代建任务</w:t>
      </w:r>
      <w:r>
        <w:rPr>
          <w:rFonts w:hint="eastAsia" w:ascii="仿宋_GB2312" w:hAnsi="Calibri" w:eastAsia="仿宋_GB2312"/>
          <w:color w:val="auto"/>
          <w:kern w:val="2"/>
          <w:sz w:val="32"/>
          <w:szCs w:val="32"/>
          <w:highlight w:val="none"/>
          <w:lang w:eastAsia="zh-CN"/>
        </w:rPr>
        <w:t>。</w:t>
      </w:r>
    </w:p>
    <w:p>
      <w:pPr>
        <w:pStyle w:val="7"/>
        <w:spacing w:line="240" w:lineRule="auto"/>
        <w:ind w:firstLine="640" w:firstLineChars="200"/>
        <w:rPr>
          <w:rFonts w:ascii="仿宋_GB2312" w:hAnsi="Calibri" w:eastAsia="仿宋_GB2312"/>
          <w:color w:val="auto"/>
          <w:kern w:val="2"/>
          <w:sz w:val="32"/>
          <w:szCs w:val="32"/>
          <w:highlight w:val="none"/>
        </w:rPr>
      </w:pPr>
      <w:r>
        <w:rPr>
          <w:rFonts w:ascii="仿宋_GB2312" w:hAnsi="Calibri" w:eastAsia="仿宋_GB2312"/>
          <w:color w:val="auto"/>
          <w:kern w:val="2"/>
          <w:sz w:val="32"/>
          <w:szCs w:val="32"/>
          <w:highlight w:val="none"/>
        </w:rPr>
        <w:t>2.</w:t>
      </w:r>
      <w:r>
        <w:rPr>
          <w:rFonts w:hint="eastAsia" w:ascii="仿宋_GB2312" w:hAnsi="Calibri" w:eastAsia="仿宋_GB2312"/>
          <w:color w:val="auto"/>
          <w:kern w:val="2"/>
          <w:sz w:val="32"/>
          <w:szCs w:val="32"/>
          <w:highlight w:val="none"/>
        </w:rPr>
        <w:t>我方将接受并遵守招标文件所规定的各项条款，同意合同格式的所有条款。</w:t>
      </w:r>
    </w:p>
    <w:p>
      <w:pPr>
        <w:pStyle w:val="7"/>
        <w:spacing w:line="240" w:lineRule="auto"/>
        <w:ind w:firstLine="640" w:firstLineChars="200"/>
        <w:rPr>
          <w:rFonts w:ascii="仿宋_GB2312" w:hAnsi="Calibri" w:eastAsia="仿宋_GB2312"/>
          <w:color w:val="auto"/>
          <w:kern w:val="2"/>
          <w:sz w:val="32"/>
          <w:szCs w:val="32"/>
          <w:highlight w:val="none"/>
        </w:rPr>
      </w:pPr>
      <w:r>
        <w:rPr>
          <w:rFonts w:ascii="仿宋_GB2312" w:hAnsi="Calibri" w:eastAsia="仿宋_GB2312"/>
          <w:color w:val="auto"/>
          <w:kern w:val="2"/>
          <w:sz w:val="32"/>
          <w:szCs w:val="32"/>
          <w:highlight w:val="none"/>
        </w:rPr>
        <w:t>3.</w:t>
      </w:r>
      <w:r>
        <w:rPr>
          <w:rFonts w:hint="eastAsia" w:ascii="仿宋_GB2312" w:hAnsi="Calibri" w:eastAsia="仿宋_GB2312"/>
          <w:color w:val="auto"/>
          <w:kern w:val="2"/>
          <w:sz w:val="32"/>
          <w:szCs w:val="32"/>
          <w:highlight w:val="none"/>
        </w:rPr>
        <w:t>一旦我方中标，我方保证代表业主利益，从项目目标出发，进行全方位的有效管理，使工程建设目标、投资目标、进度目标、质量目标和安全目标得以实现。</w:t>
      </w:r>
    </w:p>
    <w:p>
      <w:pPr>
        <w:pStyle w:val="7"/>
        <w:spacing w:line="240" w:lineRule="auto"/>
        <w:ind w:firstLine="640" w:firstLineChars="200"/>
        <w:rPr>
          <w:rFonts w:ascii="仿宋_GB2312" w:hAnsi="Calibri" w:eastAsia="仿宋_GB2312"/>
          <w:color w:val="auto"/>
          <w:kern w:val="2"/>
          <w:sz w:val="32"/>
          <w:szCs w:val="32"/>
          <w:highlight w:val="none"/>
        </w:rPr>
      </w:pPr>
      <w:r>
        <w:rPr>
          <w:rFonts w:ascii="仿宋_GB2312" w:hAnsi="Calibri" w:eastAsia="仿宋_GB2312"/>
          <w:color w:val="auto"/>
          <w:kern w:val="2"/>
          <w:sz w:val="32"/>
          <w:szCs w:val="32"/>
          <w:highlight w:val="none"/>
        </w:rPr>
        <w:t>4.</w:t>
      </w:r>
      <w:r>
        <w:rPr>
          <w:rFonts w:hint="eastAsia" w:ascii="仿宋_GB2312" w:hAnsi="Calibri" w:eastAsia="仿宋_GB2312"/>
          <w:color w:val="auto"/>
          <w:kern w:val="2"/>
          <w:sz w:val="32"/>
          <w:szCs w:val="32"/>
          <w:highlight w:val="none"/>
        </w:rPr>
        <w:t>一旦我方中标，我方将派出</w:t>
      </w:r>
      <w:r>
        <w:rPr>
          <w:rFonts w:hint="eastAsia" w:ascii="仿宋_GB2312" w:hAnsi="Calibri" w:eastAsia="仿宋_GB2312"/>
          <w:color w:val="auto"/>
          <w:kern w:val="2"/>
          <w:sz w:val="32"/>
          <w:szCs w:val="32"/>
          <w:highlight w:val="none"/>
          <w:u w:val="single"/>
        </w:rPr>
        <w:t xml:space="preserve">      </w:t>
      </w:r>
      <w:r>
        <w:rPr>
          <w:rFonts w:hint="eastAsia" w:ascii="仿宋_GB2312" w:hAnsi="Calibri" w:eastAsia="仿宋_GB2312"/>
          <w:color w:val="auto"/>
          <w:kern w:val="2"/>
          <w:sz w:val="32"/>
          <w:szCs w:val="32"/>
          <w:highlight w:val="none"/>
        </w:rPr>
        <w:t>同志作为本工程代建总承包的项目负责人，并保证按照投标文件中的管理人员组织本工程的代建总承包工作。</w:t>
      </w:r>
    </w:p>
    <w:p>
      <w:pPr>
        <w:pStyle w:val="7"/>
        <w:spacing w:line="240" w:lineRule="auto"/>
        <w:ind w:firstLine="640" w:firstLineChars="200"/>
        <w:rPr>
          <w:rFonts w:ascii="仿宋_GB2312" w:hAnsi="Calibri" w:eastAsia="仿宋_GB2312"/>
          <w:color w:val="auto"/>
          <w:kern w:val="2"/>
          <w:sz w:val="32"/>
          <w:szCs w:val="32"/>
          <w:highlight w:val="none"/>
        </w:rPr>
      </w:pPr>
      <w:r>
        <w:rPr>
          <w:rFonts w:hint="eastAsia" w:ascii="仿宋_GB2312" w:hAnsi="Calibri" w:eastAsia="仿宋_GB2312"/>
          <w:color w:val="auto"/>
          <w:kern w:val="2"/>
          <w:sz w:val="32"/>
          <w:szCs w:val="32"/>
          <w:highlight w:val="none"/>
          <w:lang w:val="en-US" w:eastAsia="zh-CN"/>
        </w:rPr>
        <w:t>5</w:t>
      </w:r>
      <w:r>
        <w:rPr>
          <w:rFonts w:ascii="仿宋_GB2312" w:hAnsi="Calibri" w:eastAsia="仿宋_GB2312"/>
          <w:color w:val="auto"/>
          <w:kern w:val="2"/>
          <w:sz w:val="32"/>
          <w:szCs w:val="32"/>
          <w:highlight w:val="none"/>
        </w:rPr>
        <w:t>.</w:t>
      </w:r>
      <w:r>
        <w:rPr>
          <w:rFonts w:hint="eastAsia" w:ascii="仿宋_GB2312" w:hAnsi="Calibri" w:eastAsia="仿宋_GB2312"/>
          <w:color w:val="auto"/>
          <w:kern w:val="2"/>
          <w:sz w:val="32"/>
          <w:szCs w:val="32"/>
          <w:highlight w:val="none"/>
        </w:rPr>
        <w:t>我方同意本投标文件在招标文件规定的投标有效期内有效。在此期间内我方的投标有可能中标，我方将受此约束。</w:t>
      </w:r>
    </w:p>
    <w:p>
      <w:pPr>
        <w:pStyle w:val="7"/>
        <w:spacing w:line="240" w:lineRule="auto"/>
        <w:ind w:firstLine="640" w:firstLineChars="200"/>
        <w:rPr>
          <w:rFonts w:ascii="仿宋_GB2312" w:hAnsi="Calibri" w:eastAsia="仿宋_GB2312"/>
          <w:color w:val="auto"/>
          <w:kern w:val="2"/>
          <w:sz w:val="32"/>
          <w:szCs w:val="32"/>
          <w:highlight w:val="none"/>
        </w:rPr>
      </w:pPr>
      <w:r>
        <w:rPr>
          <w:rFonts w:hint="eastAsia" w:ascii="仿宋_GB2312" w:hAnsi="Calibri" w:eastAsia="仿宋_GB2312"/>
          <w:color w:val="auto"/>
          <w:kern w:val="2"/>
          <w:sz w:val="32"/>
          <w:szCs w:val="32"/>
          <w:highlight w:val="none"/>
          <w:lang w:val="en-US" w:eastAsia="zh-CN"/>
        </w:rPr>
        <w:t>6</w:t>
      </w:r>
      <w:r>
        <w:rPr>
          <w:rFonts w:ascii="仿宋_GB2312" w:hAnsi="Calibri" w:eastAsia="仿宋_GB2312"/>
          <w:color w:val="auto"/>
          <w:kern w:val="2"/>
          <w:sz w:val="32"/>
          <w:szCs w:val="32"/>
          <w:highlight w:val="none"/>
        </w:rPr>
        <w:t>.</w:t>
      </w:r>
      <w:r>
        <w:rPr>
          <w:rFonts w:hint="eastAsia" w:ascii="仿宋_GB2312" w:hAnsi="Calibri" w:eastAsia="仿宋_GB2312"/>
          <w:color w:val="auto"/>
          <w:kern w:val="2"/>
          <w:sz w:val="32"/>
          <w:szCs w:val="32"/>
          <w:highlight w:val="none"/>
        </w:rPr>
        <w:t>除非另外达成协议并生效，你方的中标通知书、招标文件和本投标文件将构成约束我们双方的合同。</w:t>
      </w:r>
    </w:p>
    <w:p>
      <w:pPr>
        <w:pStyle w:val="7"/>
        <w:spacing w:line="240" w:lineRule="auto"/>
        <w:ind w:firstLine="640" w:firstLineChars="200"/>
        <w:rPr>
          <w:rFonts w:hint="eastAsia" w:ascii="仿宋_GB2312" w:hAnsi="Calibri" w:eastAsia="仿宋_GB2312"/>
          <w:color w:val="auto"/>
          <w:kern w:val="2"/>
          <w:sz w:val="32"/>
          <w:szCs w:val="32"/>
          <w:highlight w:val="none"/>
        </w:rPr>
      </w:pPr>
      <w:r>
        <w:rPr>
          <w:rFonts w:hint="eastAsia" w:ascii="仿宋_GB2312" w:hAnsi="Calibri" w:eastAsia="仿宋_GB2312"/>
          <w:color w:val="auto"/>
          <w:kern w:val="2"/>
          <w:sz w:val="32"/>
          <w:szCs w:val="32"/>
          <w:highlight w:val="none"/>
          <w:lang w:val="en-US" w:eastAsia="zh-CN"/>
        </w:rPr>
        <w:t>7</w:t>
      </w:r>
      <w:r>
        <w:rPr>
          <w:rFonts w:ascii="仿宋_GB2312" w:hAnsi="Calibri" w:eastAsia="仿宋_GB2312"/>
          <w:color w:val="auto"/>
          <w:kern w:val="2"/>
          <w:sz w:val="32"/>
          <w:szCs w:val="32"/>
          <w:highlight w:val="none"/>
        </w:rPr>
        <w:t>.</w:t>
      </w:r>
      <w:r>
        <w:rPr>
          <w:rFonts w:hint="eastAsia" w:ascii="仿宋_GB2312" w:hAnsi="Calibri" w:eastAsia="仿宋_GB2312"/>
          <w:color w:val="auto"/>
          <w:kern w:val="2"/>
          <w:sz w:val="32"/>
          <w:szCs w:val="32"/>
          <w:highlight w:val="none"/>
        </w:rPr>
        <w:t>我方金额为</w:t>
      </w:r>
      <w:r>
        <w:rPr>
          <w:rFonts w:hint="eastAsia" w:ascii="仿宋_GB2312" w:hAnsi="Calibri" w:eastAsia="仿宋_GB2312"/>
          <w:color w:val="auto"/>
          <w:kern w:val="2"/>
          <w:sz w:val="32"/>
          <w:szCs w:val="32"/>
          <w:highlight w:val="none"/>
          <w:u w:val="single"/>
        </w:rPr>
        <w:t xml:space="preserve">     </w:t>
      </w:r>
      <w:r>
        <w:rPr>
          <w:rFonts w:hint="eastAsia" w:ascii="仿宋_GB2312" w:hAnsi="Calibri" w:eastAsia="仿宋_GB2312"/>
          <w:color w:val="auto"/>
          <w:kern w:val="2"/>
          <w:sz w:val="32"/>
          <w:szCs w:val="32"/>
          <w:highlight w:val="none"/>
        </w:rPr>
        <w:t>元</w:t>
      </w:r>
      <w:r>
        <w:rPr>
          <w:rFonts w:ascii="仿宋_GB2312" w:hAnsi="Calibri" w:eastAsia="仿宋_GB2312"/>
          <w:color w:val="auto"/>
          <w:kern w:val="2"/>
          <w:sz w:val="32"/>
          <w:szCs w:val="32"/>
          <w:highlight w:val="none"/>
        </w:rPr>
        <w:t>(</w:t>
      </w:r>
      <w:r>
        <w:rPr>
          <w:rFonts w:hint="eastAsia" w:ascii="仿宋_GB2312" w:hAnsi="Calibri" w:eastAsia="仿宋_GB2312"/>
          <w:color w:val="auto"/>
          <w:kern w:val="2"/>
          <w:sz w:val="32"/>
          <w:szCs w:val="32"/>
          <w:highlight w:val="none"/>
        </w:rPr>
        <w:t>人民币,以文字表述</w:t>
      </w:r>
      <w:r>
        <w:rPr>
          <w:rFonts w:ascii="仿宋_GB2312" w:hAnsi="Calibri" w:eastAsia="仿宋_GB2312"/>
          <w:color w:val="auto"/>
          <w:kern w:val="2"/>
          <w:sz w:val="32"/>
          <w:szCs w:val="32"/>
          <w:highlight w:val="none"/>
        </w:rPr>
        <w:t>)</w:t>
      </w:r>
      <w:r>
        <w:rPr>
          <w:rFonts w:hint="eastAsia" w:ascii="仿宋_GB2312" w:hAnsi="Calibri" w:eastAsia="仿宋_GB2312"/>
          <w:color w:val="auto"/>
          <w:kern w:val="2"/>
          <w:sz w:val="32"/>
          <w:szCs w:val="32"/>
          <w:highlight w:val="none"/>
        </w:rPr>
        <w:t>的投标保证金与本投标书同时递交。</w:t>
      </w:r>
    </w:p>
    <w:p>
      <w:pPr>
        <w:spacing w:line="240" w:lineRule="auto"/>
        <w:ind w:firstLine="3360" w:firstLineChars="1050"/>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投标人：</w:t>
      </w:r>
      <w:r>
        <w:rPr>
          <w:rFonts w:hint="eastAsia" w:ascii="仿宋_GB2312" w:hAnsi="Calibri" w:eastAsia="仿宋_GB2312"/>
          <w:color w:val="auto"/>
          <w:sz w:val="32"/>
          <w:szCs w:val="32"/>
          <w:highlight w:val="none"/>
          <w:u w:val="single"/>
          <w:lang w:val="en-US" w:eastAsia="zh-CN"/>
        </w:rPr>
        <w:t xml:space="preserve">                    </w:t>
      </w:r>
      <w:r>
        <w:rPr>
          <w:rFonts w:ascii="仿宋_GB2312" w:hAnsi="Calibri" w:eastAsia="仿宋_GB2312"/>
          <w:color w:val="auto"/>
          <w:sz w:val="32"/>
          <w:szCs w:val="32"/>
          <w:highlight w:val="none"/>
        </w:rPr>
        <w:t>(</w:t>
      </w:r>
      <w:r>
        <w:rPr>
          <w:rFonts w:hint="eastAsia" w:ascii="仿宋_GB2312" w:hAnsi="Calibri" w:eastAsia="仿宋_GB2312"/>
          <w:color w:val="auto"/>
          <w:sz w:val="32"/>
          <w:szCs w:val="32"/>
          <w:highlight w:val="none"/>
        </w:rPr>
        <w:t>盖章</w:t>
      </w:r>
      <w:r>
        <w:rPr>
          <w:rFonts w:ascii="仿宋_GB2312" w:hAnsi="Calibri" w:eastAsia="仿宋_GB2312"/>
          <w:color w:val="auto"/>
          <w:sz w:val="32"/>
          <w:szCs w:val="32"/>
          <w:highlight w:val="none"/>
        </w:rPr>
        <w:t>)</w:t>
      </w:r>
    </w:p>
    <w:p>
      <w:pPr>
        <w:spacing w:line="240" w:lineRule="auto"/>
        <w:ind w:firstLine="2240" w:firstLineChars="700"/>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法定代表人</w:t>
      </w:r>
      <w:r>
        <w:rPr>
          <w:rFonts w:ascii="仿宋_GB2312" w:hAnsi="Calibri" w:eastAsia="仿宋_GB2312"/>
          <w:color w:val="auto"/>
          <w:sz w:val="32"/>
          <w:szCs w:val="32"/>
          <w:highlight w:val="none"/>
        </w:rPr>
        <w:t>(</w:t>
      </w:r>
      <w:r>
        <w:rPr>
          <w:rFonts w:hint="eastAsia" w:ascii="仿宋_GB2312" w:hAnsi="Calibri" w:eastAsia="仿宋_GB2312"/>
          <w:color w:val="auto"/>
          <w:sz w:val="32"/>
          <w:szCs w:val="32"/>
          <w:highlight w:val="none"/>
        </w:rPr>
        <w:t>或其授权代理人</w:t>
      </w:r>
      <w:r>
        <w:rPr>
          <w:rFonts w:ascii="仿宋_GB2312" w:hAnsi="Calibri" w:eastAsia="仿宋_GB2312"/>
          <w:color w:val="auto"/>
          <w:sz w:val="32"/>
          <w:szCs w:val="32"/>
          <w:highlight w:val="none"/>
        </w:rPr>
        <w:t>)</w:t>
      </w:r>
      <w:r>
        <w:rPr>
          <w:rFonts w:hint="eastAsia" w:ascii="仿宋_GB2312" w:hAnsi="Calibri" w:eastAsia="仿宋_GB2312"/>
          <w:color w:val="auto"/>
          <w:sz w:val="32"/>
          <w:szCs w:val="32"/>
          <w:highlight w:val="none"/>
          <w:u w:val="single"/>
          <w:lang w:val="en-US" w:eastAsia="zh-CN"/>
        </w:rPr>
        <w:t xml:space="preserve">         </w:t>
      </w:r>
      <w:r>
        <w:rPr>
          <w:rFonts w:ascii="仿宋_GB2312" w:hAnsi="Calibri" w:eastAsia="仿宋_GB2312"/>
          <w:color w:val="auto"/>
          <w:sz w:val="32"/>
          <w:szCs w:val="32"/>
          <w:highlight w:val="none"/>
        </w:rPr>
        <w:t>(</w:t>
      </w:r>
      <w:r>
        <w:rPr>
          <w:rFonts w:hint="eastAsia" w:ascii="仿宋_GB2312" w:hAnsi="Calibri" w:eastAsia="仿宋_GB2312"/>
          <w:color w:val="auto"/>
          <w:sz w:val="32"/>
          <w:szCs w:val="32"/>
          <w:highlight w:val="none"/>
        </w:rPr>
        <w:t>签字</w:t>
      </w:r>
      <w:r>
        <w:rPr>
          <w:rFonts w:ascii="仿宋_GB2312" w:hAnsi="Calibri" w:eastAsia="仿宋_GB2312"/>
          <w:color w:val="auto"/>
          <w:sz w:val="32"/>
          <w:szCs w:val="32"/>
          <w:highlight w:val="none"/>
        </w:rPr>
        <w:t>)</w:t>
      </w:r>
    </w:p>
    <w:p>
      <w:pPr>
        <w:spacing w:line="240" w:lineRule="auto"/>
        <w:ind w:firstLine="5760" w:firstLineChars="18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日期：</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年</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月</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日</w:t>
      </w:r>
    </w:p>
    <w:p>
      <w:pPr>
        <w:jc w:val="center"/>
        <w:rPr>
          <w:rFonts w:hint="eastAsia" w:ascii="仿宋_GB2312" w:hAnsi="Calibri" w:eastAsia="仿宋_GB2312"/>
          <w:color w:val="auto"/>
          <w:sz w:val="32"/>
          <w:szCs w:val="32"/>
          <w:highlight w:val="none"/>
          <w:lang w:eastAsia="zh-CN"/>
        </w:rPr>
      </w:pPr>
      <w:r>
        <w:rPr>
          <w:rFonts w:hint="eastAsia" w:ascii="仿宋_GB2312" w:hAnsi="宋体" w:eastAsia="仿宋_GB2312"/>
          <w:b/>
          <w:bCs/>
          <w:color w:val="auto"/>
          <w:sz w:val="44"/>
          <w:szCs w:val="44"/>
          <w:highlight w:val="none"/>
        </w:rPr>
        <w:br w:type="page"/>
      </w:r>
      <w:r>
        <w:rPr>
          <w:rFonts w:hint="eastAsia" w:ascii="方正小标宋简体" w:hAnsi="方正小标宋简体" w:eastAsia="方正小标宋简体" w:cs="方正小标宋简体"/>
          <w:b w:val="0"/>
          <w:bCs w:val="0"/>
          <w:color w:val="auto"/>
          <w:sz w:val="36"/>
          <w:szCs w:val="36"/>
          <w:highlight w:val="none"/>
          <w:lang w:val="en-US" w:eastAsia="zh-CN"/>
        </w:rPr>
        <w:t>二</w:t>
      </w:r>
      <w:r>
        <w:rPr>
          <w:rFonts w:hint="eastAsia" w:ascii="方正小标宋简体" w:hAnsi="方正小标宋简体" w:eastAsia="方正小标宋简体" w:cs="方正小标宋简体"/>
          <w:b w:val="0"/>
          <w:bCs w:val="0"/>
          <w:color w:val="auto"/>
          <w:sz w:val="36"/>
          <w:szCs w:val="36"/>
          <w:highlight w:val="none"/>
          <w:lang w:eastAsia="zh-CN"/>
        </w:rPr>
        <w:t>、投标报价一览表</w:t>
      </w:r>
    </w:p>
    <w:p>
      <w:pPr>
        <w:keepNext w:val="0"/>
        <w:keepLines w:val="0"/>
        <w:pageBreakBefore w:val="0"/>
        <w:widowControl w:val="0"/>
        <w:kinsoku/>
        <w:wordWrap/>
        <w:overflowPunct/>
        <w:topLinePunct w:val="0"/>
        <w:autoSpaceDE/>
        <w:autoSpaceDN/>
        <w:bidi w:val="0"/>
        <w:adjustRightInd/>
        <w:snapToGrid/>
        <w:spacing w:before="157" w:beforeLines="50" w:line="240" w:lineRule="auto"/>
        <w:jc w:val="both"/>
        <w:textAlignment w:val="auto"/>
        <w:rPr>
          <w:rFonts w:hint="eastAsia" w:ascii="仿宋_GB2312" w:hAnsi="Calibri" w:eastAsia="仿宋_GB2312"/>
          <w:color w:val="auto"/>
          <w:sz w:val="32"/>
          <w:szCs w:val="32"/>
          <w:highlight w:val="none"/>
          <w:u w:val="single"/>
          <w:lang w:val="en-US" w:eastAsia="zh-CN"/>
        </w:rPr>
      </w:pPr>
      <w:r>
        <w:rPr>
          <w:rFonts w:hint="eastAsia" w:ascii="仿宋_GB2312" w:hAnsi="Calibri" w:eastAsia="仿宋_GB2312"/>
          <w:color w:val="auto"/>
          <w:sz w:val="32"/>
          <w:szCs w:val="32"/>
          <w:highlight w:val="none"/>
          <w:lang w:eastAsia="zh-CN"/>
        </w:rPr>
        <w:t>招标项目名称：</w:t>
      </w:r>
      <w:r>
        <w:rPr>
          <w:rFonts w:hint="eastAsia" w:ascii="仿宋_GB2312" w:hAnsi="Calibri" w:eastAsia="仿宋_GB2312"/>
          <w:color w:val="auto"/>
          <w:sz w:val="32"/>
          <w:szCs w:val="32"/>
          <w:highlight w:val="none"/>
          <w:lang w:val="en-US" w:eastAsia="zh-CN"/>
        </w:rPr>
        <w:t xml:space="preserve">     </w:t>
      </w:r>
      <w:r>
        <w:rPr>
          <w:rFonts w:hint="eastAsia" w:ascii="仿宋_GB2312" w:hAnsi="Calibri" w:eastAsia="仿宋_GB2312"/>
          <w:color w:val="auto"/>
          <w:sz w:val="32"/>
          <w:szCs w:val="32"/>
          <w:highlight w:val="none"/>
          <w:u w:val="single"/>
          <w:lang w:val="en-US" w:eastAsia="zh-CN"/>
        </w:rPr>
        <w:t xml:space="preserve">                </w:t>
      </w:r>
      <w:r>
        <w:rPr>
          <w:rFonts w:hint="eastAsia" w:ascii="仿宋_GB2312" w:hAnsi="Calibri" w:eastAsia="仿宋_GB2312"/>
          <w:color w:val="auto"/>
          <w:sz w:val="32"/>
          <w:szCs w:val="32"/>
          <w:highlight w:val="none"/>
          <w:lang w:val="en-US" w:eastAsia="zh-CN"/>
        </w:rPr>
        <w:t>招标编号：</w:t>
      </w:r>
      <w:r>
        <w:rPr>
          <w:rFonts w:hint="eastAsia" w:ascii="仿宋_GB2312" w:hAnsi="Calibri" w:eastAsia="仿宋_GB2312"/>
          <w:color w:val="auto"/>
          <w:sz w:val="32"/>
          <w:szCs w:val="32"/>
          <w:highlight w:val="none"/>
          <w:u w:val="single"/>
          <w:lang w:val="en-US" w:eastAsia="zh-CN"/>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836"/>
        <w:gridCol w:w="2278"/>
        <w:gridCol w:w="173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_GB2312" w:hAnsi="仿宋_GB2312" w:eastAsia="仿宋_GB2312" w:cs="仿宋_GB2312"/>
                <w:color w:val="auto"/>
                <w:sz w:val="28"/>
                <w:szCs w:val="28"/>
                <w:highlight w:val="none"/>
                <w:u w:val="single"/>
                <w:vertAlign w:val="baseline"/>
                <w:lang w:val="en-US" w:eastAsia="zh-CN"/>
              </w:rPr>
            </w:pPr>
            <w:r>
              <w:rPr>
                <w:rFonts w:hint="eastAsia" w:ascii="仿宋_GB2312" w:hAnsi="仿宋_GB2312" w:eastAsia="仿宋_GB2312" w:cs="仿宋_GB2312"/>
                <w:color w:val="auto"/>
                <w:sz w:val="28"/>
                <w:szCs w:val="28"/>
                <w:highlight w:val="none"/>
                <w:u w:val="single"/>
                <w:vertAlign w:val="baseline"/>
                <w:lang w:val="en-US" w:eastAsia="zh-CN"/>
              </w:rPr>
              <w:t>序号</w:t>
            </w:r>
          </w:p>
        </w:tc>
        <w:tc>
          <w:tcPr>
            <w:tcW w:w="2836" w:type="dxa"/>
            <w:vAlign w:val="center"/>
          </w:tcPr>
          <w:p>
            <w:pPr>
              <w:jc w:val="center"/>
              <w:rPr>
                <w:rFonts w:hint="eastAsia" w:ascii="仿宋_GB2312" w:hAnsi="仿宋_GB2312" w:eastAsia="仿宋_GB2312" w:cs="仿宋_GB2312"/>
                <w:color w:val="auto"/>
                <w:sz w:val="28"/>
                <w:szCs w:val="28"/>
                <w:highlight w:val="none"/>
                <w:u w:val="single"/>
                <w:vertAlign w:val="baseline"/>
                <w:lang w:val="en-US" w:eastAsia="zh-CN"/>
              </w:rPr>
            </w:pPr>
            <w:r>
              <w:rPr>
                <w:rFonts w:hint="eastAsia" w:ascii="仿宋_GB2312" w:hAnsi="仿宋_GB2312" w:eastAsia="仿宋_GB2312" w:cs="仿宋_GB2312"/>
                <w:color w:val="auto"/>
                <w:sz w:val="28"/>
                <w:szCs w:val="28"/>
                <w:highlight w:val="none"/>
                <w:u w:val="single"/>
                <w:vertAlign w:val="baseline"/>
                <w:lang w:val="en-US" w:eastAsia="zh-CN"/>
              </w:rPr>
              <w:t>项目内容</w:t>
            </w:r>
          </w:p>
        </w:tc>
        <w:tc>
          <w:tcPr>
            <w:tcW w:w="2278" w:type="dxa"/>
            <w:vAlign w:val="center"/>
          </w:tcPr>
          <w:p>
            <w:pPr>
              <w:tabs>
                <w:tab w:val="right" w:pos="1923"/>
              </w:tabs>
              <w:spacing w:before="156" w:beforeLines="50" w:line="240" w:lineRule="auto"/>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投标报价</w:t>
            </w:r>
          </w:p>
          <w:p>
            <w:pPr>
              <w:pStyle w:val="24"/>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u w:val="single"/>
                <w:vertAlign w:val="baseline"/>
                <w:lang w:val="en-US" w:eastAsia="zh-CN"/>
              </w:rPr>
              <w:t>（单位：万元）</w:t>
            </w:r>
          </w:p>
        </w:tc>
        <w:tc>
          <w:tcPr>
            <w:tcW w:w="1735" w:type="dxa"/>
            <w:vAlign w:val="center"/>
          </w:tcPr>
          <w:p>
            <w:pPr>
              <w:jc w:val="center"/>
              <w:rPr>
                <w:rFonts w:hint="eastAsia" w:ascii="仿宋_GB2312" w:hAnsi="仿宋_GB2312" w:eastAsia="仿宋_GB2312" w:cs="仿宋_GB2312"/>
                <w:color w:val="auto"/>
                <w:sz w:val="28"/>
                <w:szCs w:val="28"/>
                <w:highlight w:val="none"/>
                <w:u w:val="single"/>
                <w:vertAlign w:val="baseline"/>
                <w:lang w:val="en-US" w:eastAsia="zh-CN"/>
              </w:rPr>
            </w:pPr>
            <w:r>
              <w:rPr>
                <w:rFonts w:hint="eastAsia" w:ascii="仿宋_GB2312" w:hAnsi="仿宋_GB2312" w:eastAsia="仿宋_GB2312" w:cs="仿宋_GB2312"/>
                <w:color w:val="auto"/>
                <w:sz w:val="28"/>
                <w:szCs w:val="28"/>
                <w:highlight w:val="none"/>
                <w:u w:val="single"/>
                <w:vertAlign w:val="baseline"/>
                <w:lang w:val="en-US" w:eastAsia="zh-CN"/>
              </w:rPr>
              <w:t>项目说明</w:t>
            </w:r>
          </w:p>
        </w:tc>
        <w:tc>
          <w:tcPr>
            <w:tcW w:w="1525" w:type="dxa"/>
            <w:vAlign w:val="center"/>
          </w:tcPr>
          <w:p>
            <w:pPr>
              <w:jc w:val="center"/>
              <w:rPr>
                <w:rFonts w:hint="eastAsia" w:ascii="仿宋_GB2312" w:hAnsi="仿宋_GB2312" w:eastAsia="仿宋_GB2312" w:cs="仿宋_GB2312"/>
                <w:color w:val="auto"/>
                <w:sz w:val="28"/>
                <w:szCs w:val="28"/>
                <w:highlight w:val="none"/>
                <w:u w:val="single"/>
                <w:vertAlign w:val="baseline"/>
                <w:lang w:val="en-US" w:eastAsia="zh-CN"/>
              </w:rPr>
            </w:pPr>
            <w:r>
              <w:rPr>
                <w:rFonts w:hint="eastAsia" w:ascii="仿宋_GB2312" w:hAnsi="仿宋_GB2312" w:eastAsia="仿宋_GB2312" w:cs="仿宋_GB2312"/>
                <w:color w:val="auto"/>
                <w:sz w:val="28"/>
                <w:szCs w:val="28"/>
                <w:highlight w:val="none"/>
                <w:u w:val="singl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7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3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7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3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7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3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7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3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7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3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7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3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7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3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7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3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7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3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7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3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default" w:ascii="仿宋_GB2312" w:hAnsi="Calibri" w:eastAsia="仿宋_GB2312"/>
                <w:color w:val="auto"/>
                <w:sz w:val="32"/>
                <w:szCs w:val="32"/>
                <w:highlight w:val="none"/>
                <w:u w:val="single"/>
                <w:vertAlign w:val="baseline"/>
                <w:lang w:val="en-US" w:eastAsia="zh-CN"/>
              </w:rPr>
            </w:pPr>
            <w:r>
              <w:rPr>
                <w:rFonts w:hint="eastAsia" w:ascii="仿宋_GB2312" w:hAnsi="Calibri" w:eastAsia="仿宋_GB2312"/>
                <w:color w:val="auto"/>
                <w:sz w:val="32"/>
                <w:szCs w:val="32"/>
                <w:highlight w:val="none"/>
                <w:u w:val="single"/>
                <w:vertAlign w:val="baseline"/>
                <w:lang w:val="en-US" w:eastAsia="zh-CN"/>
              </w:rPr>
              <w:t>投标总价</w:t>
            </w:r>
          </w:p>
        </w:tc>
        <w:tc>
          <w:tcPr>
            <w:tcW w:w="227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3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bl>
    <w:p>
      <w:pPr>
        <w:spacing w:line="240" w:lineRule="auto"/>
        <w:ind w:firstLine="3360" w:firstLineChars="1050"/>
        <w:rPr>
          <w:rFonts w:hint="eastAsia" w:ascii="仿宋_GB2312" w:hAnsi="Calibri" w:eastAsia="仿宋_GB2312"/>
          <w:color w:val="auto"/>
          <w:sz w:val="32"/>
          <w:szCs w:val="32"/>
          <w:highlight w:val="none"/>
        </w:rPr>
      </w:pPr>
    </w:p>
    <w:p>
      <w:pPr>
        <w:spacing w:line="240" w:lineRule="auto"/>
        <w:ind w:firstLine="3360" w:firstLineChars="1050"/>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投标人：</w:t>
      </w:r>
      <w:r>
        <w:rPr>
          <w:rFonts w:hint="eastAsia" w:ascii="仿宋_GB2312" w:hAnsi="Calibri" w:eastAsia="仿宋_GB2312"/>
          <w:color w:val="auto"/>
          <w:sz w:val="32"/>
          <w:szCs w:val="32"/>
          <w:highlight w:val="none"/>
          <w:u w:val="single"/>
          <w:lang w:val="en-US" w:eastAsia="zh-CN"/>
        </w:rPr>
        <w:t xml:space="preserve">                    </w:t>
      </w:r>
      <w:r>
        <w:rPr>
          <w:rFonts w:ascii="仿宋_GB2312" w:hAnsi="Calibri" w:eastAsia="仿宋_GB2312"/>
          <w:color w:val="auto"/>
          <w:sz w:val="32"/>
          <w:szCs w:val="32"/>
          <w:highlight w:val="none"/>
        </w:rPr>
        <w:t>(</w:t>
      </w:r>
      <w:r>
        <w:rPr>
          <w:rFonts w:hint="eastAsia" w:ascii="仿宋_GB2312" w:hAnsi="Calibri" w:eastAsia="仿宋_GB2312"/>
          <w:color w:val="auto"/>
          <w:sz w:val="32"/>
          <w:szCs w:val="32"/>
          <w:highlight w:val="none"/>
        </w:rPr>
        <w:t>盖章</w:t>
      </w:r>
      <w:r>
        <w:rPr>
          <w:rFonts w:ascii="仿宋_GB2312" w:hAnsi="Calibri" w:eastAsia="仿宋_GB2312"/>
          <w:color w:val="auto"/>
          <w:sz w:val="32"/>
          <w:szCs w:val="32"/>
          <w:highlight w:val="none"/>
        </w:rPr>
        <w:t>)</w:t>
      </w:r>
    </w:p>
    <w:p>
      <w:pPr>
        <w:spacing w:line="240" w:lineRule="auto"/>
        <w:ind w:firstLine="2240" w:firstLineChars="700"/>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法定代表人</w:t>
      </w:r>
      <w:r>
        <w:rPr>
          <w:rFonts w:ascii="仿宋_GB2312" w:hAnsi="Calibri" w:eastAsia="仿宋_GB2312"/>
          <w:color w:val="auto"/>
          <w:sz w:val="32"/>
          <w:szCs w:val="32"/>
          <w:highlight w:val="none"/>
        </w:rPr>
        <w:t>(</w:t>
      </w:r>
      <w:r>
        <w:rPr>
          <w:rFonts w:hint="eastAsia" w:ascii="仿宋_GB2312" w:hAnsi="Calibri" w:eastAsia="仿宋_GB2312"/>
          <w:color w:val="auto"/>
          <w:sz w:val="32"/>
          <w:szCs w:val="32"/>
          <w:highlight w:val="none"/>
        </w:rPr>
        <w:t>或其授权代理人</w:t>
      </w:r>
      <w:r>
        <w:rPr>
          <w:rFonts w:ascii="仿宋_GB2312" w:hAnsi="Calibri" w:eastAsia="仿宋_GB2312"/>
          <w:color w:val="auto"/>
          <w:sz w:val="32"/>
          <w:szCs w:val="32"/>
          <w:highlight w:val="none"/>
        </w:rPr>
        <w:t>)</w:t>
      </w:r>
      <w:r>
        <w:rPr>
          <w:rFonts w:hint="eastAsia" w:ascii="仿宋_GB2312" w:hAnsi="Calibri" w:eastAsia="仿宋_GB2312"/>
          <w:color w:val="auto"/>
          <w:sz w:val="32"/>
          <w:szCs w:val="32"/>
          <w:highlight w:val="none"/>
          <w:u w:val="single"/>
          <w:lang w:val="en-US" w:eastAsia="zh-CN"/>
        </w:rPr>
        <w:t xml:space="preserve">         </w:t>
      </w:r>
      <w:r>
        <w:rPr>
          <w:rFonts w:ascii="仿宋_GB2312" w:hAnsi="Calibri" w:eastAsia="仿宋_GB2312"/>
          <w:color w:val="auto"/>
          <w:sz w:val="32"/>
          <w:szCs w:val="32"/>
          <w:highlight w:val="none"/>
        </w:rPr>
        <w:t>(</w:t>
      </w:r>
      <w:r>
        <w:rPr>
          <w:rFonts w:hint="eastAsia" w:ascii="仿宋_GB2312" w:hAnsi="Calibri" w:eastAsia="仿宋_GB2312"/>
          <w:color w:val="auto"/>
          <w:sz w:val="32"/>
          <w:szCs w:val="32"/>
          <w:highlight w:val="none"/>
        </w:rPr>
        <w:t>签字</w:t>
      </w:r>
      <w:r>
        <w:rPr>
          <w:rFonts w:ascii="仿宋_GB2312" w:hAnsi="Calibri" w:eastAsia="仿宋_GB2312"/>
          <w:color w:val="auto"/>
          <w:sz w:val="32"/>
          <w:szCs w:val="32"/>
          <w:highlight w:val="none"/>
        </w:rPr>
        <w:t>)</w:t>
      </w:r>
    </w:p>
    <w:p>
      <w:pPr>
        <w:spacing w:line="240" w:lineRule="auto"/>
        <w:ind w:firstLine="5760" w:firstLineChars="18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日期：</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年</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月</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日</w:t>
      </w:r>
    </w:p>
    <w:p>
      <w:pPr>
        <w:spacing w:after="157" w:afterLines="50"/>
        <w:ind w:firstLine="0" w:firstLineChars="0"/>
        <w:jc w:val="center"/>
        <w:rPr>
          <w:rFonts w:hint="eastAsia" w:ascii="仿宋_GB2312" w:hAnsi="宋体" w:eastAsia="仿宋_GB2312"/>
          <w:b/>
          <w:bCs/>
          <w:color w:val="auto"/>
          <w:sz w:val="44"/>
          <w:szCs w:val="44"/>
          <w:highlight w:val="none"/>
          <w:lang w:eastAsia="zh-CN"/>
        </w:rPr>
      </w:pPr>
      <w:r>
        <w:rPr>
          <w:rFonts w:hint="eastAsia" w:ascii="仿宋_GB2312" w:hAnsi="宋体" w:eastAsia="仿宋_GB2312"/>
          <w:b/>
          <w:bCs/>
          <w:color w:val="auto"/>
          <w:sz w:val="44"/>
          <w:szCs w:val="44"/>
          <w:highlight w:val="none"/>
        </w:rPr>
        <w:br w:type="page"/>
      </w:r>
      <w:r>
        <w:rPr>
          <w:rFonts w:hint="eastAsia" w:ascii="方正小标宋简体" w:hAnsi="方正小标宋简体" w:eastAsia="方正小标宋简体" w:cs="方正小标宋简体"/>
          <w:b w:val="0"/>
          <w:bCs w:val="0"/>
          <w:color w:val="auto"/>
          <w:sz w:val="36"/>
          <w:szCs w:val="36"/>
          <w:highlight w:val="none"/>
          <w:lang w:eastAsia="zh-CN"/>
        </w:rPr>
        <w:t>三、建筑安装工程费用投标报价汇总表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836"/>
        <w:gridCol w:w="1745"/>
        <w:gridCol w:w="2268"/>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_GB2312" w:hAnsi="仿宋_GB2312" w:eastAsia="仿宋_GB2312" w:cs="仿宋_GB2312"/>
                <w:color w:val="auto"/>
                <w:sz w:val="28"/>
                <w:szCs w:val="28"/>
                <w:highlight w:val="none"/>
                <w:u w:val="single"/>
                <w:vertAlign w:val="baseline"/>
                <w:lang w:val="en-US" w:eastAsia="zh-CN"/>
              </w:rPr>
            </w:pPr>
            <w:r>
              <w:rPr>
                <w:rFonts w:hint="eastAsia" w:ascii="仿宋_GB2312" w:hAnsi="仿宋_GB2312" w:eastAsia="仿宋_GB2312" w:cs="仿宋_GB2312"/>
                <w:color w:val="auto"/>
                <w:sz w:val="28"/>
                <w:szCs w:val="28"/>
                <w:highlight w:val="none"/>
                <w:u w:val="single"/>
                <w:vertAlign w:val="baseline"/>
                <w:lang w:val="en-US" w:eastAsia="zh-CN"/>
              </w:rPr>
              <w:t>序号</w:t>
            </w:r>
          </w:p>
        </w:tc>
        <w:tc>
          <w:tcPr>
            <w:tcW w:w="2836" w:type="dxa"/>
            <w:vAlign w:val="center"/>
          </w:tcPr>
          <w:p>
            <w:pPr>
              <w:jc w:val="center"/>
              <w:rPr>
                <w:rFonts w:hint="default" w:ascii="仿宋_GB2312" w:hAnsi="仿宋_GB2312" w:eastAsia="仿宋_GB2312" w:cs="仿宋_GB2312"/>
                <w:color w:val="auto"/>
                <w:sz w:val="28"/>
                <w:szCs w:val="28"/>
                <w:highlight w:val="none"/>
                <w:u w:val="single"/>
                <w:vertAlign w:val="baseline"/>
                <w:lang w:val="en-US" w:eastAsia="zh-CN"/>
              </w:rPr>
            </w:pPr>
            <w:r>
              <w:rPr>
                <w:rFonts w:hint="eastAsia" w:ascii="仿宋_GB2312" w:hAnsi="仿宋_GB2312" w:eastAsia="仿宋_GB2312" w:cs="仿宋_GB2312"/>
                <w:color w:val="auto"/>
                <w:sz w:val="28"/>
                <w:szCs w:val="28"/>
                <w:highlight w:val="none"/>
                <w:u w:val="single"/>
                <w:vertAlign w:val="baseline"/>
                <w:lang w:val="en-US" w:eastAsia="zh-CN"/>
              </w:rPr>
              <w:t>项目名称</w:t>
            </w:r>
          </w:p>
        </w:tc>
        <w:tc>
          <w:tcPr>
            <w:tcW w:w="1745" w:type="dxa"/>
            <w:vAlign w:val="center"/>
          </w:tcPr>
          <w:p>
            <w:pPr>
              <w:pStyle w:val="24"/>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单位（</w:t>
            </w:r>
            <w:r>
              <w:rPr>
                <w:rFonts w:hint="eastAsia" w:ascii="仿宋_GB2312" w:hAnsi="仿宋_GB2312" w:eastAsia="仿宋_GB2312" w:cs="仿宋_GB2312"/>
                <w:color w:val="auto"/>
                <w:sz w:val="28"/>
                <w:szCs w:val="28"/>
                <w:highlight w:val="none"/>
                <w:u w:val="single"/>
                <w:vertAlign w:val="baseline"/>
                <w:lang w:val="en-US" w:eastAsia="zh-CN"/>
              </w:rPr>
              <w:t>万元）</w:t>
            </w:r>
          </w:p>
        </w:tc>
        <w:tc>
          <w:tcPr>
            <w:tcW w:w="2268" w:type="dxa"/>
            <w:vAlign w:val="center"/>
          </w:tcPr>
          <w:p>
            <w:pPr>
              <w:pStyle w:val="24"/>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投标报价</w:t>
            </w:r>
          </w:p>
        </w:tc>
        <w:tc>
          <w:tcPr>
            <w:tcW w:w="1525" w:type="dxa"/>
            <w:vAlign w:val="center"/>
          </w:tcPr>
          <w:p>
            <w:pPr>
              <w:jc w:val="center"/>
              <w:rPr>
                <w:rFonts w:hint="eastAsia" w:ascii="仿宋_GB2312" w:hAnsi="仿宋_GB2312" w:eastAsia="仿宋_GB2312" w:cs="仿宋_GB2312"/>
                <w:color w:val="auto"/>
                <w:sz w:val="28"/>
                <w:szCs w:val="28"/>
                <w:highlight w:val="none"/>
                <w:u w:val="single"/>
                <w:vertAlign w:val="baseline"/>
                <w:lang w:val="en-US" w:eastAsia="zh-CN"/>
              </w:rPr>
            </w:pPr>
            <w:r>
              <w:rPr>
                <w:rFonts w:hint="eastAsia" w:ascii="仿宋_GB2312" w:hAnsi="仿宋_GB2312" w:eastAsia="仿宋_GB2312" w:cs="仿宋_GB2312"/>
                <w:color w:val="auto"/>
                <w:sz w:val="28"/>
                <w:szCs w:val="28"/>
                <w:highlight w:val="none"/>
                <w:u w:val="singl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4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6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4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6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4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6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4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6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4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6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4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6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4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6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4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6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4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6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4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6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default" w:ascii="仿宋_GB2312" w:hAnsi="Calibri" w:eastAsia="仿宋_GB2312"/>
                <w:color w:val="auto"/>
                <w:sz w:val="32"/>
                <w:szCs w:val="32"/>
                <w:highlight w:val="none"/>
                <w:u w:val="single"/>
                <w:vertAlign w:val="baseline"/>
                <w:lang w:val="en-US" w:eastAsia="zh-CN"/>
              </w:rPr>
            </w:pPr>
            <w:r>
              <w:rPr>
                <w:rFonts w:hint="eastAsia" w:ascii="仿宋_GB2312" w:hAnsi="Calibri" w:eastAsia="仿宋_GB2312"/>
                <w:color w:val="auto"/>
                <w:sz w:val="32"/>
                <w:szCs w:val="32"/>
                <w:highlight w:val="none"/>
                <w:u w:val="single"/>
                <w:vertAlign w:val="baseline"/>
                <w:lang w:val="en-US" w:eastAsia="zh-CN"/>
              </w:rPr>
              <w:t>合计</w:t>
            </w:r>
          </w:p>
        </w:tc>
        <w:tc>
          <w:tcPr>
            <w:tcW w:w="174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6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bl>
    <w:p>
      <w:pPr>
        <w:spacing w:line="420" w:lineRule="exact"/>
        <w:ind w:firstLine="560" w:firstLineChars="200"/>
        <w:rPr>
          <w:rFonts w:hint="eastAsia" w:ascii="仿宋_GB2312" w:hAnsi="Calibri" w:eastAsia="仿宋_GB2312"/>
          <w:color w:val="auto"/>
          <w:sz w:val="28"/>
          <w:szCs w:val="28"/>
          <w:highlight w:val="none"/>
        </w:rPr>
      </w:pPr>
      <w:r>
        <w:rPr>
          <w:rFonts w:hint="eastAsia" w:ascii="仿宋_GB2312" w:hAnsi="宋体" w:eastAsia="仿宋_GB2312"/>
          <w:b w:val="0"/>
          <w:bCs w:val="0"/>
          <w:color w:val="auto"/>
          <w:sz w:val="28"/>
          <w:szCs w:val="28"/>
          <w:highlight w:val="none"/>
          <w:lang w:eastAsia="zh-CN"/>
        </w:rPr>
        <w:t>备注:本表中项目名称栏可根据工程项目内容自行增减，本页填写不完可自行增页。</w:t>
      </w:r>
    </w:p>
    <w:p>
      <w:pPr>
        <w:spacing w:line="240" w:lineRule="auto"/>
        <w:ind w:firstLine="3360" w:firstLineChars="1050"/>
        <w:rPr>
          <w:rFonts w:hint="eastAsia" w:ascii="仿宋_GB2312" w:hAnsi="Calibri" w:eastAsia="仿宋_GB2312"/>
          <w:color w:val="auto"/>
          <w:sz w:val="32"/>
          <w:szCs w:val="32"/>
          <w:highlight w:val="none"/>
        </w:rPr>
      </w:pPr>
    </w:p>
    <w:p>
      <w:pPr>
        <w:spacing w:line="240" w:lineRule="auto"/>
        <w:ind w:firstLine="3360" w:firstLineChars="1050"/>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投标人：</w:t>
      </w:r>
      <w:r>
        <w:rPr>
          <w:rFonts w:hint="eastAsia" w:ascii="仿宋_GB2312" w:hAnsi="Calibri" w:eastAsia="仿宋_GB2312"/>
          <w:color w:val="auto"/>
          <w:sz w:val="32"/>
          <w:szCs w:val="32"/>
          <w:highlight w:val="none"/>
          <w:u w:val="single"/>
          <w:lang w:val="en-US" w:eastAsia="zh-CN"/>
        </w:rPr>
        <w:t xml:space="preserve">                    </w:t>
      </w:r>
      <w:r>
        <w:rPr>
          <w:rFonts w:ascii="仿宋_GB2312" w:hAnsi="Calibri" w:eastAsia="仿宋_GB2312"/>
          <w:color w:val="auto"/>
          <w:sz w:val="32"/>
          <w:szCs w:val="32"/>
          <w:highlight w:val="none"/>
        </w:rPr>
        <w:t>(</w:t>
      </w:r>
      <w:r>
        <w:rPr>
          <w:rFonts w:hint="eastAsia" w:ascii="仿宋_GB2312" w:hAnsi="Calibri" w:eastAsia="仿宋_GB2312"/>
          <w:color w:val="auto"/>
          <w:sz w:val="32"/>
          <w:szCs w:val="32"/>
          <w:highlight w:val="none"/>
        </w:rPr>
        <w:t>盖章</w:t>
      </w:r>
      <w:r>
        <w:rPr>
          <w:rFonts w:ascii="仿宋_GB2312" w:hAnsi="Calibri" w:eastAsia="仿宋_GB2312"/>
          <w:color w:val="auto"/>
          <w:sz w:val="32"/>
          <w:szCs w:val="32"/>
          <w:highlight w:val="none"/>
        </w:rPr>
        <w:t>)</w:t>
      </w:r>
    </w:p>
    <w:p>
      <w:pPr>
        <w:spacing w:line="240" w:lineRule="auto"/>
        <w:ind w:firstLine="2240" w:firstLineChars="700"/>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法定代表人</w:t>
      </w:r>
      <w:r>
        <w:rPr>
          <w:rFonts w:ascii="仿宋_GB2312" w:hAnsi="Calibri" w:eastAsia="仿宋_GB2312"/>
          <w:color w:val="auto"/>
          <w:sz w:val="32"/>
          <w:szCs w:val="32"/>
          <w:highlight w:val="none"/>
        </w:rPr>
        <w:t>(</w:t>
      </w:r>
      <w:r>
        <w:rPr>
          <w:rFonts w:hint="eastAsia" w:ascii="仿宋_GB2312" w:hAnsi="Calibri" w:eastAsia="仿宋_GB2312"/>
          <w:color w:val="auto"/>
          <w:sz w:val="32"/>
          <w:szCs w:val="32"/>
          <w:highlight w:val="none"/>
        </w:rPr>
        <w:t>或其授权代理人</w:t>
      </w:r>
      <w:r>
        <w:rPr>
          <w:rFonts w:ascii="仿宋_GB2312" w:hAnsi="Calibri" w:eastAsia="仿宋_GB2312"/>
          <w:color w:val="auto"/>
          <w:sz w:val="32"/>
          <w:szCs w:val="32"/>
          <w:highlight w:val="none"/>
        </w:rPr>
        <w:t>)</w:t>
      </w:r>
      <w:r>
        <w:rPr>
          <w:rFonts w:hint="eastAsia" w:ascii="仿宋_GB2312" w:hAnsi="Calibri" w:eastAsia="仿宋_GB2312"/>
          <w:color w:val="auto"/>
          <w:sz w:val="32"/>
          <w:szCs w:val="32"/>
          <w:highlight w:val="none"/>
          <w:u w:val="single"/>
          <w:lang w:val="en-US" w:eastAsia="zh-CN"/>
        </w:rPr>
        <w:t xml:space="preserve">         </w:t>
      </w:r>
      <w:r>
        <w:rPr>
          <w:rFonts w:ascii="仿宋_GB2312" w:hAnsi="Calibri" w:eastAsia="仿宋_GB2312"/>
          <w:color w:val="auto"/>
          <w:sz w:val="32"/>
          <w:szCs w:val="32"/>
          <w:highlight w:val="none"/>
        </w:rPr>
        <w:t>(</w:t>
      </w:r>
      <w:r>
        <w:rPr>
          <w:rFonts w:hint="eastAsia" w:ascii="仿宋_GB2312" w:hAnsi="Calibri" w:eastAsia="仿宋_GB2312"/>
          <w:color w:val="auto"/>
          <w:sz w:val="32"/>
          <w:szCs w:val="32"/>
          <w:highlight w:val="none"/>
        </w:rPr>
        <w:t>签字</w:t>
      </w:r>
      <w:r>
        <w:rPr>
          <w:rFonts w:ascii="仿宋_GB2312" w:hAnsi="Calibri"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157" w:afterLines="50"/>
        <w:ind w:firstLine="0" w:firstLineChars="0"/>
        <w:jc w:val="right"/>
        <w:textAlignment w:val="auto"/>
        <w:rPr>
          <w:rFonts w:hint="eastAsia" w:ascii="仿宋_GB2312" w:hAnsi="宋体" w:eastAsia="仿宋_GB2312"/>
          <w:b/>
          <w:bCs/>
          <w:color w:val="auto"/>
          <w:sz w:val="44"/>
          <w:szCs w:val="44"/>
          <w:highlight w:val="none"/>
          <w:lang w:eastAsia="zh-CN"/>
        </w:rPr>
      </w:pPr>
      <w:r>
        <w:rPr>
          <w:rFonts w:hint="eastAsia" w:ascii="仿宋_GB2312" w:hAnsi="Calibri" w:eastAsia="仿宋_GB2312"/>
          <w:color w:val="auto"/>
          <w:sz w:val="32"/>
          <w:szCs w:val="32"/>
          <w:highlight w:val="none"/>
        </w:rPr>
        <w:t>日期：</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年</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月</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日</w:t>
      </w:r>
      <w:r>
        <w:rPr>
          <w:rFonts w:hint="eastAsia" w:ascii="仿宋_GB2312" w:hAnsi="宋体" w:eastAsia="仿宋_GB2312"/>
          <w:b/>
          <w:bCs/>
          <w:color w:val="auto"/>
          <w:sz w:val="44"/>
          <w:szCs w:val="44"/>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0" w:firstLineChars="0"/>
        <w:jc w:val="center"/>
        <w:textAlignment w:val="auto"/>
        <w:rPr>
          <w:rFonts w:hint="eastAsia" w:ascii="方正小标宋简体" w:hAnsi="方正小标宋简体" w:eastAsia="方正小标宋简体" w:cs="方正小标宋简体"/>
          <w:b w:val="0"/>
          <w:bCs w:val="0"/>
          <w:color w:val="auto"/>
          <w:sz w:val="36"/>
          <w:szCs w:val="36"/>
          <w:highlight w:val="none"/>
          <w:lang w:eastAsia="zh-CN"/>
        </w:rPr>
      </w:pPr>
      <w:r>
        <w:rPr>
          <w:rFonts w:hint="eastAsia" w:ascii="方正小标宋简体" w:hAnsi="方正小标宋简体" w:eastAsia="方正小标宋简体" w:cs="方正小标宋简体"/>
          <w:b w:val="0"/>
          <w:bCs w:val="0"/>
          <w:color w:val="auto"/>
          <w:sz w:val="36"/>
          <w:szCs w:val="36"/>
          <w:highlight w:val="none"/>
          <w:lang w:eastAsia="zh-CN"/>
        </w:rPr>
        <w:t>四、建筑安装工程费用分项工程投标报价表</w:t>
      </w:r>
    </w:p>
    <w:tbl>
      <w:tblPr>
        <w:tblStyle w:val="19"/>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137"/>
        <w:gridCol w:w="1076"/>
        <w:gridCol w:w="1840"/>
        <w:gridCol w:w="1747"/>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rFonts w:hint="eastAsia" w:ascii="仿宋_GB2312" w:hAnsi="仿宋_GB2312" w:eastAsia="仿宋_GB2312" w:cs="仿宋_GB2312"/>
                <w:color w:val="auto"/>
                <w:sz w:val="28"/>
                <w:szCs w:val="28"/>
                <w:highlight w:val="none"/>
                <w:u w:val="single"/>
                <w:vertAlign w:val="baseline"/>
                <w:lang w:val="en-US" w:eastAsia="zh-CN"/>
              </w:rPr>
            </w:pPr>
            <w:r>
              <w:rPr>
                <w:rFonts w:hint="eastAsia" w:ascii="仿宋_GB2312" w:hAnsi="仿宋_GB2312" w:eastAsia="仿宋_GB2312" w:cs="仿宋_GB2312"/>
                <w:color w:val="auto"/>
                <w:sz w:val="28"/>
                <w:szCs w:val="28"/>
                <w:highlight w:val="none"/>
                <w:u w:val="single"/>
                <w:vertAlign w:val="baseline"/>
                <w:lang w:val="en-US" w:eastAsia="zh-CN"/>
              </w:rPr>
              <w:t>序号</w:t>
            </w:r>
          </w:p>
        </w:tc>
        <w:tc>
          <w:tcPr>
            <w:tcW w:w="2137" w:type="dxa"/>
            <w:vAlign w:val="center"/>
          </w:tcPr>
          <w:p>
            <w:pPr>
              <w:jc w:val="center"/>
              <w:rPr>
                <w:rFonts w:hint="default" w:ascii="仿宋_GB2312" w:hAnsi="仿宋_GB2312" w:eastAsia="仿宋_GB2312" w:cs="仿宋_GB2312"/>
                <w:color w:val="auto"/>
                <w:sz w:val="28"/>
                <w:szCs w:val="28"/>
                <w:highlight w:val="none"/>
                <w:u w:val="single"/>
                <w:vertAlign w:val="baseline"/>
                <w:lang w:val="en-US" w:eastAsia="zh-CN"/>
              </w:rPr>
            </w:pPr>
            <w:r>
              <w:rPr>
                <w:rFonts w:hint="eastAsia" w:ascii="仿宋_GB2312" w:hAnsi="仿宋_GB2312" w:eastAsia="仿宋_GB2312" w:cs="仿宋_GB2312"/>
                <w:color w:val="auto"/>
                <w:sz w:val="28"/>
                <w:szCs w:val="28"/>
                <w:highlight w:val="none"/>
                <w:u w:val="single"/>
                <w:vertAlign w:val="baseline"/>
                <w:lang w:val="en-US" w:eastAsia="zh-CN"/>
              </w:rPr>
              <w:t>项目名称</w:t>
            </w:r>
          </w:p>
        </w:tc>
        <w:tc>
          <w:tcPr>
            <w:tcW w:w="1076" w:type="dxa"/>
            <w:vAlign w:val="center"/>
          </w:tcPr>
          <w:p>
            <w:pPr>
              <w:pStyle w:val="24"/>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单位</w:t>
            </w:r>
          </w:p>
        </w:tc>
        <w:tc>
          <w:tcPr>
            <w:tcW w:w="1840" w:type="dxa"/>
            <w:vAlign w:val="center"/>
          </w:tcPr>
          <w:p>
            <w:pPr>
              <w:pStyle w:val="24"/>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工程量</w:t>
            </w:r>
          </w:p>
        </w:tc>
        <w:tc>
          <w:tcPr>
            <w:tcW w:w="1747" w:type="dxa"/>
            <w:vAlign w:val="center"/>
          </w:tcPr>
          <w:p>
            <w:pPr>
              <w:pStyle w:val="24"/>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单价（万元）</w:t>
            </w:r>
          </w:p>
        </w:tc>
        <w:tc>
          <w:tcPr>
            <w:tcW w:w="1707" w:type="dxa"/>
            <w:vAlign w:val="center"/>
          </w:tcPr>
          <w:p>
            <w:pPr>
              <w:pStyle w:val="24"/>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报价（万元）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13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07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840"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4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0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13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07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840"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4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0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13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07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840"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4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0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13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07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840"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4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0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13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07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840"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4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0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13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07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840"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4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0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13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07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840"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4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0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13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07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840"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4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0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13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07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840"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4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0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13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07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840"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4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0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137" w:type="dxa"/>
            <w:vAlign w:val="center"/>
          </w:tcPr>
          <w:p>
            <w:pPr>
              <w:jc w:val="center"/>
              <w:rPr>
                <w:rFonts w:hint="default" w:ascii="仿宋_GB2312" w:hAnsi="Calibri" w:eastAsia="仿宋_GB2312"/>
                <w:color w:val="auto"/>
                <w:sz w:val="32"/>
                <w:szCs w:val="32"/>
                <w:highlight w:val="none"/>
                <w:u w:val="single"/>
                <w:vertAlign w:val="baseline"/>
                <w:lang w:val="en-US" w:eastAsia="zh-CN"/>
              </w:rPr>
            </w:pPr>
            <w:r>
              <w:rPr>
                <w:rFonts w:hint="eastAsia" w:ascii="仿宋_GB2312" w:hAnsi="Calibri" w:eastAsia="仿宋_GB2312"/>
                <w:color w:val="auto"/>
                <w:sz w:val="32"/>
                <w:szCs w:val="32"/>
                <w:highlight w:val="none"/>
                <w:u w:val="single"/>
                <w:vertAlign w:val="baseline"/>
                <w:lang w:val="en-US" w:eastAsia="zh-CN"/>
              </w:rPr>
              <w:t>合计</w:t>
            </w:r>
          </w:p>
        </w:tc>
        <w:tc>
          <w:tcPr>
            <w:tcW w:w="107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840"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4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07"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bl>
    <w:p>
      <w:pPr>
        <w:spacing w:line="420" w:lineRule="exact"/>
        <w:rPr>
          <w:rFonts w:hint="eastAsia" w:ascii="仿宋_GB2312" w:hAnsi="宋体" w:eastAsia="仿宋_GB2312"/>
          <w:b w:val="0"/>
          <w:bCs w:val="0"/>
          <w:color w:val="auto"/>
          <w:sz w:val="28"/>
          <w:szCs w:val="28"/>
          <w:highlight w:val="none"/>
          <w:lang w:eastAsia="zh-CN"/>
        </w:rPr>
      </w:pPr>
    </w:p>
    <w:p>
      <w:pPr>
        <w:spacing w:line="420" w:lineRule="exact"/>
        <w:ind w:firstLine="560" w:firstLineChars="200"/>
        <w:rPr>
          <w:rFonts w:hint="eastAsia" w:ascii="仿宋_GB2312" w:hAnsi="Calibri" w:eastAsia="仿宋_GB2312"/>
          <w:color w:val="auto"/>
          <w:sz w:val="28"/>
          <w:szCs w:val="28"/>
          <w:highlight w:val="none"/>
        </w:rPr>
      </w:pPr>
      <w:r>
        <w:rPr>
          <w:rFonts w:hint="eastAsia" w:ascii="仿宋_GB2312" w:hAnsi="宋体" w:eastAsia="仿宋_GB2312"/>
          <w:b w:val="0"/>
          <w:bCs w:val="0"/>
          <w:color w:val="auto"/>
          <w:sz w:val="28"/>
          <w:szCs w:val="28"/>
          <w:highlight w:val="none"/>
          <w:lang w:eastAsia="zh-CN"/>
        </w:rPr>
        <w:t>备注:分项工程内容至少应包括</w:t>
      </w:r>
      <w:r>
        <w:rPr>
          <w:rFonts w:hint="eastAsia" w:ascii="仿宋_GB2312" w:hAnsi="宋体" w:eastAsia="仿宋_GB2312"/>
          <w:b w:val="0"/>
          <w:bCs w:val="0"/>
          <w:color w:val="auto"/>
          <w:sz w:val="28"/>
          <w:szCs w:val="28"/>
          <w:highlight w:val="none"/>
          <w:lang w:val="en-US" w:eastAsia="zh-CN"/>
        </w:rPr>
        <w:t>招标项目概算</w:t>
      </w:r>
      <w:r>
        <w:rPr>
          <w:rFonts w:hint="eastAsia" w:ascii="仿宋_GB2312" w:hAnsi="宋体" w:eastAsia="仿宋_GB2312"/>
          <w:b w:val="0"/>
          <w:bCs w:val="0"/>
          <w:color w:val="auto"/>
          <w:sz w:val="28"/>
          <w:szCs w:val="28"/>
          <w:highlight w:val="none"/>
          <w:lang w:eastAsia="zh-CN"/>
        </w:rPr>
        <w:t>批复</w:t>
      </w:r>
      <w:r>
        <w:rPr>
          <w:rFonts w:hint="eastAsia" w:ascii="仿宋_GB2312" w:hAnsi="宋体" w:eastAsia="仿宋_GB2312"/>
          <w:b w:val="0"/>
          <w:bCs w:val="0"/>
          <w:color w:val="auto"/>
          <w:sz w:val="28"/>
          <w:szCs w:val="28"/>
          <w:highlight w:val="none"/>
          <w:lang w:val="en-US" w:eastAsia="zh-CN"/>
        </w:rPr>
        <w:t>文件</w:t>
      </w:r>
      <w:r>
        <w:rPr>
          <w:rFonts w:hint="eastAsia" w:ascii="仿宋_GB2312" w:hAnsi="宋体" w:eastAsia="仿宋_GB2312"/>
          <w:b w:val="0"/>
          <w:bCs w:val="0"/>
          <w:color w:val="auto"/>
          <w:sz w:val="28"/>
          <w:szCs w:val="28"/>
          <w:highlight w:val="none"/>
          <w:lang w:eastAsia="zh-CN"/>
        </w:rPr>
        <w:t>的建筑安装工程费用中所列的分项工程。本表中项目名称栏可根据工程项目内容自行增减，本页填写不完可自行增页。</w:t>
      </w:r>
    </w:p>
    <w:p>
      <w:pPr>
        <w:spacing w:line="480" w:lineRule="auto"/>
        <w:ind w:firstLine="3360" w:firstLineChars="1050"/>
        <w:rPr>
          <w:rFonts w:hint="eastAsia" w:ascii="仿宋_GB2312" w:hAnsi="Calibri" w:eastAsia="仿宋_GB2312"/>
          <w:color w:val="auto"/>
          <w:sz w:val="32"/>
          <w:szCs w:val="32"/>
          <w:highlight w:val="none"/>
        </w:rPr>
      </w:pPr>
    </w:p>
    <w:p>
      <w:pPr>
        <w:spacing w:line="480" w:lineRule="auto"/>
        <w:ind w:firstLine="3360" w:firstLineChars="1050"/>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投标人：</w:t>
      </w:r>
      <w:r>
        <w:rPr>
          <w:rFonts w:hint="eastAsia" w:ascii="仿宋_GB2312" w:hAnsi="Calibri" w:eastAsia="仿宋_GB2312"/>
          <w:color w:val="auto"/>
          <w:sz w:val="32"/>
          <w:szCs w:val="32"/>
          <w:highlight w:val="none"/>
          <w:u w:val="single"/>
          <w:lang w:val="en-US" w:eastAsia="zh-CN"/>
        </w:rPr>
        <w:t xml:space="preserve">                    </w:t>
      </w:r>
      <w:r>
        <w:rPr>
          <w:rFonts w:ascii="仿宋_GB2312" w:hAnsi="Calibri" w:eastAsia="仿宋_GB2312"/>
          <w:color w:val="auto"/>
          <w:sz w:val="32"/>
          <w:szCs w:val="32"/>
          <w:highlight w:val="none"/>
        </w:rPr>
        <w:t>(</w:t>
      </w:r>
      <w:r>
        <w:rPr>
          <w:rFonts w:hint="eastAsia" w:ascii="仿宋_GB2312" w:hAnsi="Calibri" w:eastAsia="仿宋_GB2312"/>
          <w:color w:val="auto"/>
          <w:sz w:val="32"/>
          <w:szCs w:val="32"/>
          <w:highlight w:val="none"/>
        </w:rPr>
        <w:t>盖章</w:t>
      </w:r>
      <w:r>
        <w:rPr>
          <w:rFonts w:ascii="仿宋_GB2312" w:hAnsi="Calibri" w:eastAsia="仿宋_GB2312"/>
          <w:color w:val="auto"/>
          <w:sz w:val="32"/>
          <w:szCs w:val="32"/>
          <w:highlight w:val="none"/>
        </w:rPr>
        <w:t>)</w:t>
      </w:r>
    </w:p>
    <w:p>
      <w:pPr>
        <w:spacing w:line="480" w:lineRule="auto"/>
        <w:ind w:firstLine="2240" w:firstLineChars="700"/>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法定代表人</w:t>
      </w:r>
      <w:r>
        <w:rPr>
          <w:rFonts w:ascii="仿宋_GB2312" w:hAnsi="Calibri" w:eastAsia="仿宋_GB2312"/>
          <w:color w:val="auto"/>
          <w:sz w:val="32"/>
          <w:szCs w:val="32"/>
          <w:highlight w:val="none"/>
        </w:rPr>
        <w:t>(</w:t>
      </w:r>
      <w:r>
        <w:rPr>
          <w:rFonts w:hint="eastAsia" w:ascii="仿宋_GB2312" w:hAnsi="Calibri" w:eastAsia="仿宋_GB2312"/>
          <w:color w:val="auto"/>
          <w:sz w:val="32"/>
          <w:szCs w:val="32"/>
          <w:highlight w:val="none"/>
        </w:rPr>
        <w:t>或其授权代理人</w:t>
      </w:r>
      <w:r>
        <w:rPr>
          <w:rFonts w:ascii="仿宋_GB2312" w:hAnsi="Calibri" w:eastAsia="仿宋_GB2312"/>
          <w:color w:val="auto"/>
          <w:sz w:val="32"/>
          <w:szCs w:val="32"/>
          <w:highlight w:val="none"/>
        </w:rPr>
        <w:t>)</w:t>
      </w:r>
      <w:r>
        <w:rPr>
          <w:rFonts w:hint="eastAsia" w:ascii="仿宋_GB2312" w:hAnsi="Calibri" w:eastAsia="仿宋_GB2312"/>
          <w:color w:val="auto"/>
          <w:sz w:val="32"/>
          <w:szCs w:val="32"/>
          <w:highlight w:val="none"/>
          <w:u w:val="single"/>
          <w:lang w:val="en-US" w:eastAsia="zh-CN"/>
        </w:rPr>
        <w:t xml:space="preserve">         </w:t>
      </w:r>
      <w:r>
        <w:rPr>
          <w:rFonts w:ascii="仿宋_GB2312" w:hAnsi="Calibri" w:eastAsia="仿宋_GB2312"/>
          <w:color w:val="auto"/>
          <w:sz w:val="32"/>
          <w:szCs w:val="32"/>
          <w:highlight w:val="none"/>
        </w:rPr>
        <w:t>(</w:t>
      </w:r>
      <w:r>
        <w:rPr>
          <w:rFonts w:hint="eastAsia" w:ascii="仿宋_GB2312" w:hAnsi="Calibri" w:eastAsia="仿宋_GB2312"/>
          <w:color w:val="auto"/>
          <w:sz w:val="32"/>
          <w:szCs w:val="32"/>
          <w:highlight w:val="none"/>
        </w:rPr>
        <w:t>签字</w:t>
      </w:r>
      <w:r>
        <w:rPr>
          <w:rFonts w:ascii="仿宋_GB2312" w:hAnsi="Calibri" w:eastAsia="仿宋_GB2312"/>
          <w:color w:val="auto"/>
          <w:sz w:val="32"/>
          <w:szCs w:val="32"/>
          <w:highlight w:val="none"/>
        </w:rPr>
        <w:t>)</w:t>
      </w:r>
    </w:p>
    <w:p>
      <w:pPr>
        <w:ind w:firstLine="0" w:firstLineChars="0"/>
        <w:jc w:val="right"/>
        <w:rPr>
          <w:rFonts w:hint="eastAsia" w:ascii="仿宋_GB2312" w:hAnsi="宋体" w:eastAsia="仿宋_GB2312"/>
          <w:b/>
          <w:bCs/>
          <w:color w:val="auto"/>
          <w:sz w:val="44"/>
          <w:szCs w:val="44"/>
          <w:highlight w:val="none"/>
          <w:lang w:eastAsia="zh-CN"/>
        </w:rPr>
      </w:pPr>
      <w:r>
        <w:rPr>
          <w:rFonts w:hint="eastAsia" w:ascii="仿宋_GB2312" w:hAnsi="Calibri" w:eastAsia="仿宋_GB2312"/>
          <w:color w:val="auto"/>
          <w:sz w:val="32"/>
          <w:szCs w:val="32"/>
          <w:highlight w:val="none"/>
        </w:rPr>
        <w:t>日期：</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年</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月</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日</w:t>
      </w:r>
      <w:r>
        <w:rPr>
          <w:rFonts w:hint="eastAsia" w:ascii="仿宋_GB2312" w:hAnsi="宋体" w:eastAsia="仿宋_GB2312"/>
          <w:b/>
          <w:bCs/>
          <w:color w:val="auto"/>
          <w:sz w:val="44"/>
          <w:szCs w:val="44"/>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0" w:firstLineChars="0"/>
        <w:jc w:val="center"/>
        <w:textAlignment w:val="auto"/>
        <w:rPr>
          <w:rFonts w:hint="eastAsia" w:ascii="方正小标宋简体" w:hAnsi="方正小标宋简体" w:eastAsia="方正小标宋简体" w:cs="方正小标宋简体"/>
          <w:b w:val="0"/>
          <w:bCs w:val="0"/>
          <w:color w:val="auto"/>
          <w:sz w:val="36"/>
          <w:szCs w:val="36"/>
          <w:highlight w:val="none"/>
          <w:lang w:eastAsia="zh-CN"/>
        </w:rPr>
      </w:pPr>
      <w:r>
        <w:rPr>
          <w:rFonts w:hint="eastAsia" w:ascii="方正小标宋简体" w:hAnsi="方正小标宋简体" w:eastAsia="方正小标宋简体" w:cs="方正小标宋简体"/>
          <w:b w:val="0"/>
          <w:bCs w:val="0"/>
          <w:color w:val="auto"/>
          <w:sz w:val="36"/>
          <w:szCs w:val="36"/>
          <w:highlight w:val="none"/>
          <w:lang w:eastAsia="zh-CN"/>
        </w:rPr>
        <w:t>五、工程建筑其他费用投标报价表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836"/>
        <w:gridCol w:w="1745"/>
        <w:gridCol w:w="2268"/>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_GB2312" w:hAnsi="仿宋_GB2312" w:eastAsia="仿宋_GB2312" w:cs="仿宋_GB2312"/>
                <w:color w:val="auto"/>
                <w:sz w:val="28"/>
                <w:szCs w:val="28"/>
                <w:highlight w:val="none"/>
                <w:u w:val="single"/>
                <w:vertAlign w:val="baseline"/>
                <w:lang w:val="en-US" w:eastAsia="zh-CN"/>
              </w:rPr>
            </w:pPr>
            <w:r>
              <w:rPr>
                <w:rFonts w:hint="eastAsia" w:ascii="仿宋_GB2312" w:hAnsi="仿宋_GB2312" w:eastAsia="仿宋_GB2312" w:cs="仿宋_GB2312"/>
                <w:color w:val="auto"/>
                <w:sz w:val="28"/>
                <w:szCs w:val="28"/>
                <w:highlight w:val="none"/>
                <w:u w:val="single"/>
                <w:vertAlign w:val="baseline"/>
                <w:lang w:val="en-US" w:eastAsia="zh-CN"/>
              </w:rPr>
              <w:t>序号</w:t>
            </w:r>
          </w:p>
        </w:tc>
        <w:tc>
          <w:tcPr>
            <w:tcW w:w="2836" w:type="dxa"/>
            <w:vAlign w:val="center"/>
          </w:tcPr>
          <w:p>
            <w:pPr>
              <w:jc w:val="center"/>
              <w:rPr>
                <w:rFonts w:hint="default" w:ascii="仿宋_GB2312" w:hAnsi="仿宋_GB2312" w:eastAsia="仿宋_GB2312" w:cs="仿宋_GB2312"/>
                <w:color w:val="auto"/>
                <w:sz w:val="28"/>
                <w:szCs w:val="28"/>
                <w:highlight w:val="none"/>
                <w:u w:val="single"/>
                <w:vertAlign w:val="baseline"/>
                <w:lang w:val="en-US" w:eastAsia="zh-CN"/>
              </w:rPr>
            </w:pPr>
            <w:r>
              <w:rPr>
                <w:rFonts w:hint="eastAsia" w:ascii="仿宋_GB2312" w:hAnsi="仿宋_GB2312" w:eastAsia="仿宋_GB2312" w:cs="仿宋_GB2312"/>
                <w:color w:val="auto"/>
                <w:sz w:val="28"/>
                <w:szCs w:val="28"/>
                <w:highlight w:val="none"/>
                <w:u w:val="single"/>
                <w:vertAlign w:val="baseline"/>
                <w:lang w:val="en-US" w:eastAsia="zh-CN"/>
              </w:rPr>
              <w:t>项目名称</w:t>
            </w:r>
          </w:p>
        </w:tc>
        <w:tc>
          <w:tcPr>
            <w:tcW w:w="1745" w:type="dxa"/>
            <w:vAlign w:val="center"/>
          </w:tcPr>
          <w:p>
            <w:pPr>
              <w:pStyle w:val="24"/>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单位</w:t>
            </w:r>
          </w:p>
        </w:tc>
        <w:tc>
          <w:tcPr>
            <w:tcW w:w="2268" w:type="dxa"/>
            <w:vAlign w:val="center"/>
          </w:tcPr>
          <w:p>
            <w:pPr>
              <w:pStyle w:val="24"/>
              <w:jc w:val="center"/>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投标报价（</w:t>
            </w:r>
            <w:r>
              <w:rPr>
                <w:rFonts w:hint="eastAsia" w:ascii="仿宋_GB2312" w:hAnsi="仿宋_GB2312" w:eastAsia="仿宋_GB2312" w:cs="仿宋_GB2312"/>
                <w:color w:val="auto"/>
                <w:sz w:val="28"/>
                <w:szCs w:val="28"/>
                <w:highlight w:val="none"/>
                <w:u w:val="single"/>
                <w:vertAlign w:val="baseline"/>
                <w:lang w:val="en-US" w:eastAsia="zh-CN"/>
              </w:rPr>
              <w:t>万元）</w:t>
            </w:r>
          </w:p>
        </w:tc>
        <w:tc>
          <w:tcPr>
            <w:tcW w:w="1525" w:type="dxa"/>
            <w:vAlign w:val="center"/>
          </w:tcPr>
          <w:p>
            <w:pPr>
              <w:jc w:val="center"/>
              <w:rPr>
                <w:rFonts w:hint="eastAsia" w:ascii="仿宋_GB2312" w:hAnsi="仿宋_GB2312" w:eastAsia="仿宋_GB2312" w:cs="仿宋_GB2312"/>
                <w:color w:val="auto"/>
                <w:sz w:val="28"/>
                <w:szCs w:val="28"/>
                <w:highlight w:val="none"/>
                <w:u w:val="single"/>
                <w:vertAlign w:val="baseline"/>
                <w:lang w:val="en-US" w:eastAsia="zh-CN"/>
              </w:rPr>
            </w:pPr>
            <w:r>
              <w:rPr>
                <w:rFonts w:hint="eastAsia" w:ascii="仿宋_GB2312" w:hAnsi="仿宋_GB2312" w:eastAsia="仿宋_GB2312" w:cs="仿宋_GB2312"/>
                <w:color w:val="auto"/>
                <w:sz w:val="28"/>
                <w:szCs w:val="28"/>
                <w:highlight w:val="none"/>
                <w:u w:val="singl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default" w:ascii="仿宋_GB2312" w:hAnsi="Calibri" w:eastAsia="仿宋_GB2312"/>
                <w:color w:val="auto"/>
                <w:sz w:val="32"/>
                <w:szCs w:val="32"/>
                <w:highlight w:val="none"/>
                <w:u w:val="single"/>
                <w:vertAlign w:val="baseline"/>
                <w:lang w:val="en-US" w:eastAsia="zh-CN"/>
              </w:rPr>
            </w:pPr>
            <w:r>
              <w:rPr>
                <w:rFonts w:hint="eastAsia" w:ascii="仿宋_GB2312" w:hAnsi="Calibri" w:eastAsia="仿宋_GB2312"/>
                <w:color w:val="auto"/>
                <w:sz w:val="32"/>
                <w:szCs w:val="32"/>
                <w:highlight w:val="none"/>
                <w:u w:val="single"/>
                <w:vertAlign w:val="baseline"/>
                <w:lang w:val="en-US" w:eastAsia="zh-CN"/>
              </w:rPr>
              <w:t>1</w:t>
            </w:r>
          </w:p>
        </w:tc>
        <w:tc>
          <w:tcPr>
            <w:tcW w:w="2836" w:type="dxa"/>
            <w:vAlign w:val="center"/>
          </w:tcPr>
          <w:p>
            <w:pPr>
              <w:jc w:val="center"/>
              <w:rPr>
                <w:rFonts w:hint="default" w:ascii="仿宋_GB2312" w:hAnsi="Calibri" w:eastAsia="仿宋_GB2312"/>
                <w:color w:val="auto"/>
                <w:sz w:val="32"/>
                <w:szCs w:val="32"/>
                <w:highlight w:val="none"/>
                <w:u w:val="single"/>
                <w:vertAlign w:val="baseline"/>
                <w:lang w:val="en-US" w:eastAsia="zh-CN"/>
              </w:rPr>
            </w:pPr>
            <w:r>
              <w:rPr>
                <w:rFonts w:hint="eastAsia" w:ascii="仿宋_GB2312" w:hAnsi="Calibri" w:eastAsia="仿宋_GB2312"/>
                <w:color w:val="auto"/>
                <w:sz w:val="32"/>
                <w:szCs w:val="32"/>
                <w:highlight w:val="none"/>
                <w:u w:val="single"/>
                <w:vertAlign w:val="baseline"/>
                <w:lang w:val="en-US" w:eastAsia="zh-CN"/>
              </w:rPr>
              <w:t>建设单位管理费</w:t>
            </w:r>
            <w:r>
              <w:rPr>
                <w:rStyle w:val="23"/>
                <w:rFonts w:hint="eastAsia" w:ascii="仿宋_GB2312" w:hAnsi="Calibri" w:eastAsia="仿宋_GB2312"/>
                <w:color w:val="auto"/>
                <w:sz w:val="32"/>
                <w:szCs w:val="32"/>
                <w:highlight w:val="none"/>
                <w:u w:val="single"/>
                <w:lang w:val="en-US" w:eastAsia="zh-CN"/>
              </w:rPr>
              <w:footnoteReference w:id="5"/>
            </w:r>
          </w:p>
        </w:tc>
        <w:tc>
          <w:tcPr>
            <w:tcW w:w="174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6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default" w:ascii="仿宋_GB2312" w:hAnsi="Calibri" w:eastAsia="仿宋_GB2312"/>
                <w:color w:val="auto"/>
                <w:sz w:val="32"/>
                <w:szCs w:val="32"/>
                <w:highlight w:val="none"/>
                <w:u w:val="single"/>
                <w:vertAlign w:val="baseline"/>
                <w:lang w:val="en-US" w:eastAsia="zh-CN"/>
              </w:rPr>
            </w:pPr>
            <w:r>
              <w:rPr>
                <w:rFonts w:hint="eastAsia" w:ascii="仿宋_GB2312" w:hAnsi="Calibri" w:eastAsia="仿宋_GB2312"/>
                <w:color w:val="auto"/>
                <w:sz w:val="32"/>
                <w:szCs w:val="32"/>
                <w:highlight w:val="none"/>
                <w:u w:val="single"/>
                <w:vertAlign w:val="baseline"/>
                <w:lang w:val="en-US" w:eastAsia="zh-CN"/>
              </w:rPr>
              <w:t>1.1</w:t>
            </w:r>
          </w:p>
        </w:tc>
        <w:tc>
          <w:tcPr>
            <w:tcW w:w="2836" w:type="dxa"/>
            <w:vAlign w:val="center"/>
          </w:tcPr>
          <w:p>
            <w:pPr>
              <w:jc w:val="center"/>
              <w:rPr>
                <w:rFonts w:hint="default" w:ascii="仿宋_GB2312" w:hAnsi="Calibri" w:eastAsia="仿宋_GB2312"/>
                <w:color w:val="auto"/>
                <w:sz w:val="32"/>
                <w:szCs w:val="32"/>
                <w:highlight w:val="none"/>
                <w:u w:val="single"/>
                <w:vertAlign w:val="baseline"/>
                <w:lang w:val="en-US" w:eastAsia="zh-CN"/>
              </w:rPr>
            </w:pPr>
            <w:r>
              <w:rPr>
                <w:rFonts w:hint="eastAsia" w:ascii="仿宋_GB2312" w:hAnsi="Calibri" w:eastAsia="仿宋_GB2312"/>
                <w:color w:val="auto"/>
                <w:sz w:val="32"/>
                <w:szCs w:val="32"/>
                <w:highlight w:val="none"/>
                <w:u w:val="single"/>
                <w:vertAlign w:val="baseline"/>
                <w:lang w:val="en-US" w:eastAsia="zh-CN"/>
              </w:rPr>
              <w:t>前期阶段</w:t>
            </w:r>
          </w:p>
        </w:tc>
        <w:tc>
          <w:tcPr>
            <w:tcW w:w="174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6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vAlign w:val="center"/>
          </w:tcPr>
          <w:p>
            <w:pPr>
              <w:jc w:val="center"/>
              <w:rPr>
                <w:rFonts w:hint="default" w:ascii="仿宋_GB2312" w:hAnsi="Calibri" w:eastAsia="仿宋_GB2312"/>
                <w:color w:val="auto"/>
                <w:sz w:val="32"/>
                <w:szCs w:val="32"/>
                <w:highlight w:val="none"/>
                <w:u w:val="single"/>
                <w:vertAlign w:val="baseline"/>
                <w:lang w:val="en-US" w:eastAsia="zh-CN"/>
              </w:rPr>
            </w:pPr>
            <w:r>
              <w:rPr>
                <w:rFonts w:hint="eastAsia" w:ascii="仿宋_GB2312" w:hAnsi="Calibri" w:eastAsia="仿宋_GB2312"/>
                <w:color w:val="auto"/>
                <w:sz w:val="32"/>
                <w:szCs w:val="32"/>
                <w:highlight w:val="none"/>
                <w:u w:val="single"/>
                <w:vertAlign w:val="baseline"/>
                <w:lang w:val="en-US" w:eastAsia="zh-CN"/>
              </w:rPr>
              <w:t>1.2</w:t>
            </w:r>
          </w:p>
        </w:tc>
        <w:tc>
          <w:tcPr>
            <w:tcW w:w="2836" w:type="dxa"/>
            <w:vAlign w:val="center"/>
          </w:tcPr>
          <w:p>
            <w:pPr>
              <w:jc w:val="center"/>
              <w:rPr>
                <w:rFonts w:hint="default" w:ascii="仿宋_GB2312" w:hAnsi="Calibri" w:eastAsia="仿宋_GB2312"/>
                <w:color w:val="auto"/>
                <w:sz w:val="32"/>
                <w:szCs w:val="32"/>
                <w:highlight w:val="none"/>
                <w:u w:val="single"/>
                <w:vertAlign w:val="baseline"/>
                <w:lang w:val="en-US" w:eastAsia="zh-CN"/>
              </w:rPr>
            </w:pPr>
            <w:r>
              <w:rPr>
                <w:rFonts w:hint="eastAsia" w:ascii="仿宋_GB2312" w:hAnsi="Calibri" w:eastAsia="仿宋_GB2312"/>
                <w:color w:val="auto"/>
                <w:sz w:val="32"/>
                <w:szCs w:val="32"/>
                <w:highlight w:val="none"/>
                <w:u w:val="single"/>
                <w:vertAlign w:val="baseline"/>
                <w:lang w:val="en-US" w:eastAsia="zh-CN"/>
              </w:rPr>
              <w:t>总承包阶段</w:t>
            </w:r>
          </w:p>
        </w:tc>
        <w:tc>
          <w:tcPr>
            <w:tcW w:w="174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6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default" w:ascii="仿宋_GB2312" w:hAnsi="Calibri" w:eastAsia="仿宋_GB2312"/>
                <w:color w:val="auto"/>
                <w:sz w:val="32"/>
                <w:szCs w:val="32"/>
                <w:highlight w:val="none"/>
                <w:u w:val="single"/>
                <w:vertAlign w:val="baseline"/>
                <w:lang w:val="en-US" w:eastAsia="zh-CN"/>
              </w:rPr>
            </w:pPr>
            <w:r>
              <w:rPr>
                <w:rFonts w:hint="eastAsia" w:ascii="仿宋_GB2312" w:hAnsi="Calibri" w:eastAsia="仿宋_GB2312"/>
                <w:color w:val="auto"/>
                <w:sz w:val="32"/>
                <w:szCs w:val="32"/>
                <w:highlight w:val="none"/>
                <w:u w:val="single"/>
                <w:vertAlign w:val="baseline"/>
                <w:lang w:val="en-US" w:eastAsia="zh-CN"/>
              </w:rPr>
              <w:t>2</w:t>
            </w:r>
          </w:p>
        </w:tc>
        <w:tc>
          <w:tcPr>
            <w:tcW w:w="2836" w:type="dxa"/>
            <w:vAlign w:val="center"/>
          </w:tcPr>
          <w:p>
            <w:pPr>
              <w:jc w:val="center"/>
              <w:rPr>
                <w:rFonts w:hint="default" w:ascii="仿宋_GB2312" w:hAnsi="Calibri" w:eastAsia="仿宋_GB2312"/>
                <w:color w:val="auto"/>
                <w:sz w:val="32"/>
                <w:szCs w:val="32"/>
                <w:highlight w:val="none"/>
                <w:u w:val="single"/>
                <w:vertAlign w:val="baseline"/>
                <w:lang w:val="en-US" w:eastAsia="zh-CN"/>
              </w:rPr>
            </w:pPr>
            <w:r>
              <w:rPr>
                <w:rFonts w:hint="eastAsia" w:ascii="仿宋_GB2312" w:hAnsi="Calibri" w:eastAsia="仿宋_GB2312"/>
                <w:color w:val="auto"/>
                <w:sz w:val="32"/>
                <w:szCs w:val="32"/>
                <w:highlight w:val="none"/>
                <w:u w:val="single"/>
                <w:vertAlign w:val="baseline"/>
                <w:lang w:val="en-US" w:eastAsia="zh-CN"/>
              </w:rPr>
              <w:t>前期费用</w:t>
            </w:r>
            <w:r>
              <w:rPr>
                <w:rStyle w:val="23"/>
                <w:rFonts w:hint="eastAsia" w:ascii="仿宋_GB2312" w:hAnsi="Calibri" w:eastAsia="仿宋_GB2312"/>
                <w:color w:val="auto"/>
                <w:sz w:val="32"/>
                <w:szCs w:val="32"/>
                <w:highlight w:val="none"/>
                <w:u w:val="single"/>
                <w:lang w:val="en-US" w:eastAsia="zh-CN"/>
              </w:rPr>
              <w:footnoteReference w:id="6"/>
            </w:r>
          </w:p>
        </w:tc>
        <w:tc>
          <w:tcPr>
            <w:tcW w:w="174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6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r>
              <w:rPr>
                <w:rFonts w:hint="eastAsia" w:ascii="仿宋_GB2312" w:hAnsi="Calibri" w:eastAsia="仿宋_GB2312"/>
                <w:color w:val="auto"/>
                <w:sz w:val="32"/>
                <w:szCs w:val="32"/>
                <w:highlight w:val="none"/>
                <w:u w:val="single"/>
                <w:vertAlign w:val="baseline"/>
                <w:lang w:val="en-US" w:eastAsia="zh-CN"/>
              </w:rPr>
              <w:t>………</w:t>
            </w:r>
          </w:p>
        </w:tc>
        <w:tc>
          <w:tcPr>
            <w:tcW w:w="174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6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4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6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4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6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4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6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74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6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836" w:type="dxa"/>
            <w:vAlign w:val="center"/>
          </w:tcPr>
          <w:p>
            <w:pPr>
              <w:jc w:val="center"/>
              <w:rPr>
                <w:rFonts w:hint="default" w:ascii="仿宋_GB2312" w:hAnsi="Calibri" w:eastAsia="仿宋_GB2312"/>
                <w:color w:val="auto"/>
                <w:sz w:val="32"/>
                <w:szCs w:val="32"/>
                <w:highlight w:val="none"/>
                <w:u w:val="single"/>
                <w:vertAlign w:val="baseline"/>
                <w:lang w:val="en-US" w:eastAsia="zh-CN"/>
              </w:rPr>
            </w:pPr>
            <w:r>
              <w:rPr>
                <w:rFonts w:hint="eastAsia" w:ascii="仿宋_GB2312" w:hAnsi="Calibri" w:eastAsia="仿宋_GB2312"/>
                <w:color w:val="auto"/>
                <w:sz w:val="32"/>
                <w:szCs w:val="32"/>
                <w:highlight w:val="none"/>
                <w:u w:val="single"/>
                <w:vertAlign w:val="baseline"/>
                <w:lang w:val="en-US" w:eastAsia="zh-CN"/>
              </w:rPr>
              <w:t>合计</w:t>
            </w:r>
          </w:p>
        </w:tc>
        <w:tc>
          <w:tcPr>
            <w:tcW w:w="174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2268"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c>
          <w:tcPr>
            <w:tcW w:w="1525" w:type="dxa"/>
            <w:vAlign w:val="center"/>
          </w:tcPr>
          <w:p>
            <w:pPr>
              <w:jc w:val="center"/>
              <w:rPr>
                <w:rFonts w:hint="eastAsia" w:ascii="仿宋_GB2312" w:hAnsi="Calibri" w:eastAsia="仿宋_GB2312"/>
                <w:color w:val="auto"/>
                <w:sz w:val="32"/>
                <w:szCs w:val="32"/>
                <w:highlight w:val="none"/>
                <w:u w:val="single"/>
                <w:vertAlign w:val="baseline"/>
                <w:lang w:val="en-US" w:eastAsia="zh-CN"/>
              </w:rPr>
            </w:pPr>
          </w:p>
        </w:tc>
      </w:tr>
    </w:tbl>
    <w:p>
      <w:pPr>
        <w:spacing w:line="420" w:lineRule="exact"/>
        <w:ind w:firstLine="560" w:firstLineChars="200"/>
        <w:rPr>
          <w:rFonts w:hint="eastAsia" w:ascii="仿宋_GB2312" w:hAnsi="Calibri" w:eastAsia="仿宋_GB2312"/>
          <w:color w:val="auto"/>
          <w:sz w:val="28"/>
          <w:szCs w:val="28"/>
          <w:highlight w:val="none"/>
        </w:rPr>
      </w:pPr>
      <w:r>
        <w:rPr>
          <w:rFonts w:hint="eastAsia" w:ascii="仿宋_GB2312" w:hAnsi="宋体" w:eastAsia="仿宋_GB2312"/>
          <w:b w:val="0"/>
          <w:bCs w:val="0"/>
          <w:color w:val="auto"/>
          <w:sz w:val="28"/>
          <w:szCs w:val="28"/>
          <w:highlight w:val="none"/>
          <w:lang w:eastAsia="zh-CN"/>
        </w:rPr>
        <w:t>备注:分项工程内容至少应包括</w:t>
      </w:r>
      <w:r>
        <w:rPr>
          <w:rFonts w:hint="eastAsia" w:ascii="仿宋_GB2312" w:hAnsi="宋体" w:eastAsia="仿宋_GB2312"/>
          <w:b w:val="0"/>
          <w:bCs w:val="0"/>
          <w:color w:val="auto"/>
          <w:sz w:val="28"/>
          <w:szCs w:val="28"/>
          <w:highlight w:val="none"/>
          <w:lang w:val="en-US" w:eastAsia="zh-CN"/>
        </w:rPr>
        <w:t>招标项目概算</w:t>
      </w:r>
      <w:r>
        <w:rPr>
          <w:rFonts w:hint="eastAsia" w:ascii="仿宋_GB2312" w:hAnsi="宋体" w:eastAsia="仿宋_GB2312"/>
          <w:b w:val="0"/>
          <w:bCs w:val="0"/>
          <w:color w:val="auto"/>
          <w:sz w:val="28"/>
          <w:szCs w:val="28"/>
          <w:highlight w:val="none"/>
          <w:lang w:eastAsia="zh-CN"/>
        </w:rPr>
        <w:t>批复</w:t>
      </w:r>
      <w:r>
        <w:rPr>
          <w:rFonts w:hint="eastAsia" w:ascii="仿宋_GB2312" w:hAnsi="宋体" w:eastAsia="仿宋_GB2312"/>
          <w:b w:val="0"/>
          <w:bCs w:val="0"/>
          <w:color w:val="auto"/>
          <w:sz w:val="28"/>
          <w:szCs w:val="28"/>
          <w:highlight w:val="none"/>
          <w:lang w:val="en-US" w:eastAsia="zh-CN"/>
        </w:rPr>
        <w:t>文件</w:t>
      </w:r>
      <w:r>
        <w:rPr>
          <w:rFonts w:hint="eastAsia" w:ascii="仿宋_GB2312" w:hAnsi="宋体" w:eastAsia="仿宋_GB2312"/>
          <w:b w:val="0"/>
          <w:bCs w:val="0"/>
          <w:color w:val="auto"/>
          <w:sz w:val="28"/>
          <w:szCs w:val="28"/>
          <w:highlight w:val="none"/>
          <w:lang w:eastAsia="zh-CN"/>
        </w:rPr>
        <w:t>的</w:t>
      </w:r>
      <w:r>
        <w:rPr>
          <w:rFonts w:hint="eastAsia" w:ascii="仿宋_GB2312" w:hAnsi="宋体" w:eastAsia="仿宋_GB2312"/>
          <w:b w:val="0"/>
          <w:bCs w:val="0"/>
          <w:color w:val="auto"/>
          <w:sz w:val="28"/>
          <w:szCs w:val="28"/>
          <w:highlight w:val="none"/>
          <w:lang w:val="en-US" w:eastAsia="zh-CN"/>
        </w:rPr>
        <w:t>其他</w:t>
      </w:r>
      <w:r>
        <w:rPr>
          <w:rFonts w:hint="eastAsia" w:ascii="仿宋_GB2312" w:hAnsi="宋体" w:eastAsia="仿宋_GB2312"/>
          <w:b w:val="0"/>
          <w:bCs w:val="0"/>
          <w:color w:val="auto"/>
          <w:sz w:val="28"/>
          <w:szCs w:val="28"/>
          <w:highlight w:val="none"/>
          <w:lang w:eastAsia="zh-CN"/>
        </w:rPr>
        <w:t>费用中所列的</w:t>
      </w:r>
      <w:r>
        <w:rPr>
          <w:rFonts w:hint="eastAsia" w:ascii="仿宋_GB2312" w:hAnsi="宋体" w:eastAsia="仿宋_GB2312"/>
          <w:b w:val="0"/>
          <w:bCs w:val="0"/>
          <w:color w:val="auto"/>
          <w:sz w:val="28"/>
          <w:szCs w:val="28"/>
          <w:highlight w:val="none"/>
          <w:lang w:val="en-US" w:eastAsia="zh-CN"/>
        </w:rPr>
        <w:t>项目</w:t>
      </w:r>
      <w:r>
        <w:rPr>
          <w:rFonts w:hint="eastAsia" w:ascii="仿宋_GB2312" w:hAnsi="宋体" w:eastAsia="仿宋_GB2312"/>
          <w:b w:val="0"/>
          <w:bCs w:val="0"/>
          <w:color w:val="auto"/>
          <w:sz w:val="28"/>
          <w:szCs w:val="28"/>
          <w:highlight w:val="none"/>
          <w:lang w:eastAsia="zh-CN"/>
        </w:rPr>
        <w:t>。本表中项目名称栏可根据工程项目内容自行增减，本页填写不完可自行增页。</w:t>
      </w:r>
    </w:p>
    <w:p>
      <w:pPr>
        <w:spacing w:line="480" w:lineRule="auto"/>
        <w:ind w:firstLine="3360" w:firstLineChars="1050"/>
        <w:rPr>
          <w:rFonts w:hint="eastAsia" w:ascii="仿宋_GB2312" w:hAnsi="Calibri" w:eastAsia="仿宋_GB2312"/>
          <w:color w:val="auto"/>
          <w:sz w:val="32"/>
          <w:szCs w:val="32"/>
          <w:highlight w:val="none"/>
        </w:rPr>
      </w:pPr>
    </w:p>
    <w:p>
      <w:pPr>
        <w:spacing w:line="480" w:lineRule="auto"/>
        <w:ind w:firstLine="3360" w:firstLineChars="1050"/>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投标人：</w:t>
      </w:r>
      <w:r>
        <w:rPr>
          <w:rFonts w:hint="eastAsia" w:ascii="仿宋_GB2312" w:hAnsi="Calibri" w:eastAsia="仿宋_GB2312"/>
          <w:color w:val="auto"/>
          <w:sz w:val="32"/>
          <w:szCs w:val="32"/>
          <w:highlight w:val="none"/>
          <w:u w:val="single"/>
          <w:lang w:val="en-US" w:eastAsia="zh-CN"/>
        </w:rPr>
        <w:t xml:space="preserve">                    </w:t>
      </w:r>
      <w:r>
        <w:rPr>
          <w:rFonts w:ascii="仿宋_GB2312" w:hAnsi="Calibri" w:eastAsia="仿宋_GB2312"/>
          <w:color w:val="auto"/>
          <w:sz w:val="32"/>
          <w:szCs w:val="32"/>
          <w:highlight w:val="none"/>
        </w:rPr>
        <w:t>(</w:t>
      </w:r>
      <w:r>
        <w:rPr>
          <w:rFonts w:hint="eastAsia" w:ascii="仿宋_GB2312" w:hAnsi="Calibri" w:eastAsia="仿宋_GB2312"/>
          <w:color w:val="auto"/>
          <w:sz w:val="32"/>
          <w:szCs w:val="32"/>
          <w:highlight w:val="none"/>
        </w:rPr>
        <w:t>盖章</w:t>
      </w:r>
      <w:r>
        <w:rPr>
          <w:rFonts w:ascii="仿宋_GB2312" w:hAnsi="Calibri" w:eastAsia="仿宋_GB2312"/>
          <w:color w:val="auto"/>
          <w:sz w:val="32"/>
          <w:szCs w:val="32"/>
          <w:highlight w:val="none"/>
        </w:rPr>
        <w:t>)</w:t>
      </w:r>
    </w:p>
    <w:p>
      <w:pPr>
        <w:spacing w:line="480" w:lineRule="auto"/>
        <w:ind w:firstLine="2240" w:firstLineChars="700"/>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法定代表人</w:t>
      </w:r>
      <w:r>
        <w:rPr>
          <w:rFonts w:ascii="仿宋_GB2312" w:hAnsi="Calibri" w:eastAsia="仿宋_GB2312"/>
          <w:color w:val="auto"/>
          <w:sz w:val="32"/>
          <w:szCs w:val="32"/>
          <w:highlight w:val="none"/>
        </w:rPr>
        <w:t>(</w:t>
      </w:r>
      <w:r>
        <w:rPr>
          <w:rFonts w:hint="eastAsia" w:ascii="仿宋_GB2312" w:hAnsi="Calibri" w:eastAsia="仿宋_GB2312"/>
          <w:color w:val="auto"/>
          <w:sz w:val="32"/>
          <w:szCs w:val="32"/>
          <w:highlight w:val="none"/>
        </w:rPr>
        <w:t>或其授权代理人</w:t>
      </w:r>
      <w:r>
        <w:rPr>
          <w:rFonts w:ascii="仿宋_GB2312" w:hAnsi="Calibri" w:eastAsia="仿宋_GB2312"/>
          <w:color w:val="auto"/>
          <w:sz w:val="32"/>
          <w:szCs w:val="32"/>
          <w:highlight w:val="none"/>
        </w:rPr>
        <w:t>)</w:t>
      </w:r>
      <w:r>
        <w:rPr>
          <w:rFonts w:hint="eastAsia" w:ascii="仿宋_GB2312" w:hAnsi="Calibri" w:eastAsia="仿宋_GB2312"/>
          <w:color w:val="auto"/>
          <w:sz w:val="32"/>
          <w:szCs w:val="32"/>
          <w:highlight w:val="none"/>
          <w:u w:val="single"/>
          <w:lang w:val="en-US" w:eastAsia="zh-CN"/>
        </w:rPr>
        <w:t xml:space="preserve">         </w:t>
      </w:r>
      <w:r>
        <w:rPr>
          <w:rFonts w:ascii="仿宋_GB2312" w:hAnsi="Calibri" w:eastAsia="仿宋_GB2312"/>
          <w:color w:val="auto"/>
          <w:sz w:val="32"/>
          <w:szCs w:val="32"/>
          <w:highlight w:val="none"/>
        </w:rPr>
        <w:t>(</w:t>
      </w:r>
      <w:r>
        <w:rPr>
          <w:rFonts w:hint="eastAsia" w:ascii="仿宋_GB2312" w:hAnsi="Calibri" w:eastAsia="仿宋_GB2312"/>
          <w:color w:val="auto"/>
          <w:sz w:val="32"/>
          <w:szCs w:val="32"/>
          <w:highlight w:val="none"/>
        </w:rPr>
        <w:t>签字</w:t>
      </w:r>
      <w:r>
        <w:rPr>
          <w:rFonts w:ascii="仿宋_GB2312" w:hAnsi="Calibri" w:eastAsia="仿宋_GB2312"/>
          <w:color w:val="auto"/>
          <w:sz w:val="32"/>
          <w:szCs w:val="32"/>
          <w:highlight w:val="none"/>
        </w:rPr>
        <w:t>)</w:t>
      </w:r>
    </w:p>
    <w:p>
      <w:pPr>
        <w:ind w:firstLine="0" w:firstLineChars="0"/>
        <w:jc w:val="right"/>
        <w:rPr>
          <w:rFonts w:hint="eastAsia" w:ascii="仿宋_GB2312" w:hAnsi="宋体" w:eastAsia="仿宋_GB2312"/>
          <w:b/>
          <w:bCs/>
          <w:color w:val="auto"/>
          <w:sz w:val="44"/>
          <w:szCs w:val="44"/>
          <w:highlight w:val="none"/>
          <w:lang w:eastAsia="zh-CN"/>
        </w:rPr>
      </w:pPr>
      <w:r>
        <w:rPr>
          <w:rFonts w:hint="eastAsia" w:ascii="仿宋_GB2312" w:hAnsi="Calibri" w:eastAsia="仿宋_GB2312"/>
          <w:color w:val="auto"/>
          <w:sz w:val="32"/>
          <w:szCs w:val="32"/>
          <w:highlight w:val="none"/>
        </w:rPr>
        <w:t>日期：</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年</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月</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日</w:t>
      </w:r>
    </w:p>
    <w:p>
      <w:pPr>
        <w:ind w:firstLine="0" w:firstLineChars="0"/>
        <w:jc w:val="left"/>
        <w:rPr>
          <w:rFonts w:hint="eastAsia" w:ascii="仿宋_GB2312" w:hAnsi="宋体" w:eastAsia="仿宋_GB2312"/>
          <w:b/>
          <w:bCs/>
          <w:color w:val="auto"/>
          <w:sz w:val="44"/>
          <w:szCs w:val="44"/>
          <w:highlight w:val="none"/>
          <w:lang w:eastAsia="zh-CN"/>
        </w:rPr>
      </w:pPr>
      <w:r>
        <w:rPr>
          <w:rFonts w:hint="eastAsia" w:ascii="仿宋_GB2312" w:hAnsi="宋体" w:eastAsia="仿宋_GB2312"/>
          <w:b/>
          <w:bCs/>
          <w:color w:val="auto"/>
          <w:sz w:val="44"/>
          <w:szCs w:val="44"/>
          <w:highlight w:val="none"/>
          <w:lang w:eastAsia="zh-CN"/>
        </w:rPr>
        <w:br w:type="page"/>
      </w:r>
    </w:p>
    <w:p>
      <w:pPr>
        <w:pStyle w:val="7"/>
        <w:spacing w:line="240" w:lineRule="auto"/>
        <w:jc w:val="center"/>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lang w:eastAsia="zh-CN"/>
        </w:rPr>
        <w:t>六</w:t>
      </w:r>
      <w:r>
        <w:rPr>
          <w:rFonts w:hint="eastAsia" w:ascii="方正小标宋简体" w:hAnsi="方正小标宋简体" w:eastAsia="方正小标宋简体" w:cs="方正小标宋简体"/>
          <w:b w:val="0"/>
          <w:bCs w:val="0"/>
          <w:color w:val="auto"/>
          <w:sz w:val="36"/>
          <w:szCs w:val="36"/>
          <w:highlight w:val="none"/>
        </w:rPr>
        <w:t>、法定代表人资格证明</w:t>
      </w:r>
    </w:p>
    <w:p>
      <w:pPr>
        <w:spacing w:line="240" w:lineRule="auto"/>
        <w:ind w:left="-2"/>
        <w:jc w:val="left"/>
        <w:rPr>
          <w:rFonts w:ascii="宋体"/>
          <w:color w:val="auto"/>
          <w:sz w:val="26"/>
          <w:highlight w:val="none"/>
        </w:rPr>
      </w:pPr>
    </w:p>
    <w:p>
      <w:pPr>
        <w:spacing w:line="240" w:lineRule="auto"/>
        <w:ind w:left="-2"/>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单位名称：</w:t>
      </w:r>
      <w:r>
        <w:rPr>
          <w:rFonts w:ascii="仿宋_GB2312" w:hAnsi="Calibri" w:eastAsia="仿宋_GB2312"/>
          <w:color w:val="auto"/>
          <w:sz w:val="32"/>
          <w:szCs w:val="32"/>
          <w:highlight w:val="none"/>
          <w:u w:val="single"/>
        </w:rPr>
        <w:t xml:space="preserve">                                            </w:t>
      </w:r>
      <w:r>
        <w:rPr>
          <w:rFonts w:ascii="仿宋_GB2312" w:hAnsi="Calibri" w:eastAsia="仿宋_GB2312"/>
          <w:color w:val="auto"/>
          <w:sz w:val="32"/>
          <w:szCs w:val="32"/>
          <w:highlight w:val="none"/>
        </w:rPr>
        <w:t xml:space="preserve">                                         </w:t>
      </w:r>
    </w:p>
    <w:p>
      <w:pPr>
        <w:spacing w:line="240" w:lineRule="auto"/>
        <w:ind w:left="-2"/>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地</w:t>
      </w:r>
      <w:r>
        <w:rPr>
          <w:rFonts w:ascii="仿宋_GB2312" w:hAnsi="Calibri" w:eastAsia="仿宋_GB2312"/>
          <w:color w:val="auto"/>
          <w:sz w:val="32"/>
          <w:szCs w:val="32"/>
          <w:highlight w:val="none"/>
        </w:rPr>
        <w:t xml:space="preserve">    </w:t>
      </w:r>
      <w:r>
        <w:rPr>
          <w:rFonts w:hint="eastAsia" w:ascii="仿宋_GB2312" w:hAnsi="Calibri" w:eastAsia="仿宋_GB2312"/>
          <w:color w:val="auto"/>
          <w:sz w:val="32"/>
          <w:szCs w:val="32"/>
          <w:highlight w:val="none"/>
        </w:rPr>
        <w:t>址：</w:t>
      </w:r>
      <w:r>
        <w:rPr>
          <w:rFonts w:ascii="仿宋_GB2312" w:hAnsi="Calibri" w:eastAsia="仿宋_GB2312"/>
          <w:color w:val="auto"/>
          <w:sz w:val="32"/>
          <w:szCs w:val="32"/>
          <w:highlight w:val="none"/>
          <w:u w:val="single"/>
        </w:rPr>
        <w:t xml:space="preserve">                                            </w:t>
      </w:r>
      <w:r>
        <w:rPr>
          <w:rFonts w:ascii="仿宋_GB2312" w:hAnsi="Calibri" w:eastAsia="仿宋_GB2312"/>
          <w:color w:val="auto"/>
          <w:sz w:val="32"/>
          <w:szCs w:val="32"/>
          <w:highlight w:val="none"/>
        </w:rPr>
        <w:t xml:space="preserve">                                          </w:t>
      </w:r>
    </w:p>
    <w:p>
      <w:pPr>
        <w:spacing w:line="240" w:lineRule="auto"/>
        <w:ind w:left="-2"/>
        <w:jc w:val="lef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姓名：</w:t>
      </w:r>
      <w:r>
        <w:rPr>
          <w:rFonts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性别：</w:t>
      </w:r>
      <w:r>
        <w:rPr>
          <w:rFonts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年龄：</w:t>
      </w:r>
      <w:r>
        <w:rPr>
          <w:rFonts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职务：</w:t>
      </w:r>
      <w:r>
        <w:rPr>
          <w:rFonts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系</w:t>
      </w:r>
      <w:r>
        <w:rPr>
          <w:rFonts w:ascii="仿宋_GB2312" w:hAnsi="Calibri" w:eastAsia="仿宋_GB2312"/>
          <w:color w:val="auto"/>
          <w:sz w:val="32"/>
          <w:szCs w:val="32"/>
          <w:highlight w:val="none"/>
        </w:rPr>
        <w:t xml:space="preserve"> </w:t>
      </w:r>
      <w:r>
        <w:rPr>
          <w:rFonts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的法定代表人。</w:t>
      </w:r>
    </w:p>
    <w:p>
      <w:pPr>
        <w:spacing w:line="240" w:lineRule="auto"/>
        <w:ind w:left="462" w:firstLine="5523"/>
        <w:jc w:val="left"/>
        <w:rPr>
          <w:rFonts w:ascii="仿宋_GB2312" w:hAnsi="Calibri" w:eastAsia="仿宋_GB2312"/>
          <w:color w:val="auto"/>
          <w:sz w:val="32"/>
          <w:szCs w:val="32"/>
          <w:highlight w:val="none"/>
        </w:rPr>
      </w:pPr>
    </w:p>
    <w:p>
      <w:pPr>
        <w:spacing w:line="240" w:lineRule="auto"/>
        <w:ind w:left="462" w:firstLine="5418"/>
        <w:jc w:val="righ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投标申请人：（盖公章）</w:t>
      </w:r>
    </w:p>
    <w:p>
      <w:pPr>
        <w:spacing w:line="240" w:lineRule="auto"/>
        <w:ind w:left="454" w:leftChars="216" w:firstLine="640" w:firstLineChars="200"/>
        <w:jc w:val="right"/>
        <w:rPr>
          <w:rFonts w:hint="eastAsia" w:ascii="仿宋_GB2312" w:hAnsi="Calibri" w:eastAsia="仿宋_GB2312"/>
          <w:color w:val="auto"/>
          <w:sz w:val="32"/>
          <w:szCs w:val="32"/>
          <w:highlight w:val="none"/>
        </w:rPr>
      </w:pPr>
      <w:r>
        <w:rPr>
          <w:rFonts w:ascii="仿宋_GB2312" w:hAnsi="Calibri" w:eastAsia="仿宋_GB2312"/>
          <w:color w:val="auto"/>
          <w:sz w:val="32"/>
          <w:szCs w:val="32"/>
          <w:highlight w:val="none"/>
        </w:rPr>
        <w:t xml:space="preserve">                         </w:t>
      </w:r>
    </w:p>
    <w:p>
      <w:pPr>
        <w:spacing w:line="240" w:lineRule="auto"/>
        <w:ind w:left="454" w:leftChars="216" w:firstLine="640" w:firstLineChars="200"/>
        <w:jc w:val="righ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日期：</w:t>
      </w:r>
      <w:r>
        <w:rPr>
          <w:rFonts w:ascii="仿宋_GB2312" w:hAnsi="Calibri" w:eastAsia="仿宋_GB2312"/>
          <w:color w:val="auto"/>
          <w:sz w:val="32"/>
          <w:szCs w:val="32"/>
          <w:highlight w:val="none"/>
        </w:rPr>
        <w:t xml:space="preserve">   </w:t>
      </w:r>
      <w:r>
        <w:rPr>
          <w:rFonts w:hint="eastAsia" w:ascii="仿宋_GB2312" w:hAnsi="Calibri" w:eastAsia="仿宋_GB2312"/>
          <w:color w:val="auto"/>
          <w:sz w:val="32"/>
          <w:szCs w:val="32"/>
          <w:highlight w:val="none"/>
        </w:rPr>
        <w:t>年</w:t>
      </w:r>
      <w:r>
        <w:rPr>
          <w:rFonts w:ascii="仿宋_GB2312" w:hAnsi="Calibri" w:eastAsia="仿宋_GB2312"/>
          <w:color w:val="auto"/>
          <w:sz w:val="32"/>
          <w:szCs w:val="32"/>
          <w:highlight w:val="none"/>
        </w:rPr>
        <w:t xml:space="preserve">   </w:t>
      </w:r>
      <w:r>
        <w:rPr>
          <w:rFonts w:hint="eastAsia" w:ascii="仿宋_GB2312" w:hAnsi="Calibri" w:eastAsia="仿宋_GB2312"/>
          <w:color w:val="auto"/>
          <w:sz w:val="32"/>
          <w:szCs w:val="32"/>
          <w:highlight w:val="none"/>
        </w:rPr>
        <w:t>月</w:t>
      </w:r>
      <w:r>
        <w:rPr>
          <w:rFonts w:ascii="仿宋_GB2312" w:hAnsi="Calibri" w:eastAsia="仿宋_GB2312"/>
          <w:color w:val="auto"/>
          <w:sz w:val="32"/>
          <w:szCs w:val="32"/>
          <w:highlight w:val="none"/>
        </w:rPr>
        <w:t xml:space="preserve">   </w:t>
      </w:r>
      <w:r>
        <w:rPr>
          <w:rFonts w:hint="eastAsia" w:ascii="仿宋_GB2312" w:hAnsi="Calibri" w:eastAsia="仿宋_GB2312"/>
          <w:color w:val="auto"/>
          <w:sz w:val="32"/>
          <w:szCs w:val="32"/>
          <w:highlight w:val="none"/>
        </w:rPr>
        <w:t>日</w:t>
      </w:r>
    </w:p>
    <w:p>
      <w:pPr>
        <w:spacing w:line="460" w:lineRule="exact"/>
        <w:ind w:left="454" w:leftChars="216" w:firstLine="640" w:firstLineChars="200"/>
        <w:rPr>
          <w:rFonts w:hint="eastAsia" w:ascii="仿宋_GB2312" w:hAnsi="Calibri" w:eastAsia="仿宋_GB2312"/>
          <w:color w:val="auto"/>
          <w:sz w:val="32"/>
          <w:szCs w:val="32"/>
          <w:highlight w:val="none"/>
        </w:rPr>
      </w:pPr>
    </w:p>
    <w:p>
      <w:pPr>
        <w:spacing w:line="460" w:lineRule="exact"/>
        <w:ind w:left="454" w:leftChars="216" w:firstLine="480" w:firstLineChars="200"/>
        <w:rPr>
          <w:rFonts w:hint="eastAsia" w:ascii="宋体" w:hAnsi="宋体"/>
          <w:color w:val="auto"/>
          <w:sz w:val="24"/>
          <w:highlight w:val="none"/>
        </w:rPr>
      </w:pPr>
    </w:p>
    <w:p>
      <w:pPr>
        <w:spacing w:line="460" w:lineRule="exact"/>
        <w:ind w:left="454" w:leftChars="216" w:firstLine="480" w:firstLineChars="200"/>
        <w:rPr>
          <w:rFonts w:hint="eastAsia" w:ascii="宋体" w:hAnsi="宋体"/>
          <w:color w:val="auto"/>
          <w:sz w:val="24"/>
          <w:highlight w:val="none"/>
        </w:rPr>
      </w:pPr>
    </w:p>
    <w:p>
      <w:pPr>
        <w:spacing w:line="460" w:lineRule="exact"/>
        <w:ind w:left="454" w:leftChars="216" w:firstLine="480" w:firstLineChars="200"/>
        <w:rPr>
          <w:rFonts w:hint="eastAsia" w:ascii="宋体" w:hAnsi="宋体"/>
          <w:color w:val="auto"/>
          <w:sz w:val="24"/>
          <w:highlight w:val="none"/>
        </w:rPr>
      </w:pPr>
    </w:p>
    <w:p>
      <w:pPr>
        <w:spacing w:line="460" w:lineRule="exact"/>
        <w:ind w:left="454" w:leftChars="216" w:firstLine="480" w:firstLineChars="200"/>
        <w:rPr>
          <w:rFonts w:hint="eastAsia" w:ascii="宋体" w:hAnsi="宋体"/>
          <w:color w:val="auto"/>
          <w:sz w:val="24"/>
          <w:highlight w:val="none"/>
        </w:rPr>
      </w:pPr>
    </w:p>
    <w:p>
      <w:pPr>
        <w:spacing w:line="460" w:lineRule="exact"/>
        <w:ind w:left="454" w:leftChars="216" w:firstLine="480" w:firstLineChars="200"/>
        <w:rPr>
          <w:rFonts w:hint="eastAsia" w:ascii="宋体" w:hAnsi="宋体"/>
          <w:color w:val="auto"/>
          <w:sz w:val="24"/>
          <w:highlight w:val="none"/>
        </w:rPr>
      </w:pPr>
    </w:p>
    <w:p>
      <w:pPr>
        <w:spacing w:line="460" w:lineRule="exact"/>
        <w:ind w:left="454" w:leftChars="216" w:firstLine="480" w:firstLineChars="200"/>
        <w:rPr>
          <w:rFonts w:hint="eastAsia" w:ascii="宋体" w:hAnsi="宋体"/>
          <w:color w:val="auto"/>
          <w:sz w:val="24"/>
          <w:highlight w:val="none"/>
        </w:rPr>
      </w:pPr>
    </w:p>
    <w:p>
      <w:pPr>
        <w:spacing w:line="460" w:lineRule="exact"/>
        <w:ind w:left="454" w:leftChars="216" w:firstLine="480" w:firstLineChars="200"/>
        <w:rPr>
          <w:rFonts w:hint="eastAsia" w:ascii="宋体" w:hAnsi="宋体"/>
          <w:color w:val="auto"/>
          <w:sz w:val="24"/>
          <w:highlight w:val="none"/>
        </w:rPr>
      </w:pPr>
    </w:p>
    <w:p>
      <w:pPr>
        <w:spacing w:line="460" w:lineRule="exact"/>
        <w:ind w:left="454" w:leftChars="216" w:firstLine="480" w:firstLineChars="200"/>
        <w:rPr>
          <w:rFonts w:hint="eastAsia" w:ascii="宋体" w:hAnsi="宋体"/>
          <w:color w:val="auto"/>
          <w:sz w:val="24"/>
          <w:highlight w:val="none"/>
        </w:rPr>
      </w:pPr>
    </w:p>
    <w:p>
      <w:pPr>
        <w:spacing w:line="460" w:lineRule="exact"/>
        <w:ind w:left="454" w:leftChars="216" w:firstLine="480" w:firstLineChars="200"/>
        <w:rPr>
          <w:rFonts w:hint="eastAsia" w:ascii="宋体" w:hAnsi="宋体"/>
          <w:color w:val="auto"/>
          <w:sz w:val="24"/>
          <w:highlight w:val="none"/>
        </w:rPr>
      </w:pPr>
    </w:p>
    <w:p>
      <w:pPr>
        <w:spacing w:line="460" w:lineRule="exact"/>
        <w:ind w:left="454" w:leftChars="216" w:firstLine="480" w:firstLineChars="200"/>
        <w:rPr>
          <w:rFonts w:hint="eastAsia" w:ascii="宋体" w:hAnsi="宋体"/>
          <w:color w:val="auto"/>
          <w:sz w:val="24"/>
          <w:highlight w:val="none"/>
        </w:rPr>
      </w:pPr>
    </w:p>
    <w:p>
      <w:pPr>
        <w:spacing w:line="460" w:lineRule="exact"/>
        <w:ind w:left="454" w:leftChars="216" w:firstLine="480" w:firstLineChars="200"/>
        <w:rPr>
          <w:rFonts w:hint="eastAsia" w:ascii="宋体" w:hAnsi="宋体"/>
          <w:color w:val="auto"/>
          <w:sz w:val="24"/>
          <w:highlight w:val="none"/>
        </w:rPr>
      </w:pPr>
    </w:p>
    <w:p>
      <w:pPr>
        <w:spacing w:line="460" w:lineRule="exact"/>
        <w:ind w:left="454" w:leftChars="216" w:firstLine="480" w:firstLineChars="200"/>
        <w:rPr>
          <w:rFonts w:hint="eastAsia" w:ascii="宋体" w:hAnsi="宋体"/>
          <w:color w:val="auto"/>
          <w:sz w:val="24"/>
          <w:highlight w:val="none"/>
        </w:rPr>
      </w:pPr>
    </w:p>
    <w:p>
      <w:pPr>
        <w:spacing w:line="460" w:lineRule="exact"/>
        <w:ind w:left="454" w:leftChars="216" w:firstLine="480" w:firstLineChars="200"/>
        <w:rPr>
          <w:rFonts w:hint="eastAsia" w:ascii="宋体" w:hAnsi="宋体"/>
          <w:color w:val="auto"/>
          <w:sz w:val="24"/>
          <w:highlight w:val="none"/>
        </w:rPr>
      </w:pPr>
    </w:p>
    <w:p>
      <w:pPr>
        <w:spacing w:line="460" w:lineRule="exact"/>
        <w:ind w:left="454" w:leftChars="216" w:firstLine="480" w:firstLineChars="200"/>
        <w:rPr>
          <w:rFonts w:hint="eastAsia" w:ascii="宋体" w:hAnsi="宋体"/>
          <w:color w:val="auto"/>
          <w:sz w:val="24"/>
          <w:highlight w:val="none"/>
        </w:rPr>
      </w:pPr>
    </w:p>
    <w:p>
      <w:pPr>
        <w:spacing w:line="460" w:lineRule="exact"/>
        <w:ind w:left="454" w:leftChars="216" w:firstLine="480" w:firstLineChars="200"/>
        <w:rPr>
          <w:rFonts w:hint="eastAsia" w:ascii="宋体" w:hAnsi="宋体"/>
          <w:color w:val="auto"/>
          <w:sz w:val="24"/>
          <w:highlight w:val="none"/>
        </w:rPr>
      </w:pPr>
    </w:p>
    <w:p>
      <w:pPr>
        <w:pStyle w:val="7"/>
        <w:spacing w:line="240" w:lineRule="auto"/>
        <w:jc w:val="center"/>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lang w:eastAsia="zh-CN"/>
        </w:rPr>
        <w:t>七</w:t>
      </w:r>
      <w:r>
        <w:rPr>
          <w:rFonts w:hint="eastAsia" w:ascii="方正小标宋简体" w:hAnsi="方正小标宋简体" w:eastAsia="方正小标宋简体" w:cs="方正小标宋简体"/>
          <w:b w:val="0"/>
          <w:bCs w:val="0"/>
          <w:color w:val="auto"/>
          <w:sz w:val="36"/>
          <w:szCs w:val="36"/>
          <w:highlight w:val="none"/>
        </w:rPr>
        <w:t>、授权委托书（若有授权）</w:t>
      </w:r>
    </w:p>
    <w:p>
      <w:pPr>
        <w:pStyle w:val="7"/>
        <w:spacing w:line="240" w:lineRule="auto"/>
        <w:jc w:val="center"/>
        <w:rPr>
          <w:rFonts w:ascii="仿宋_GB2312" w:hAnsi="Calibri" w:eastAsia="仿宋_GB2312"/>
          <w:color w:val="auto"/>
          <w:kern w:val="2"/>
          <w:sz w:val="32"/>
          <w:szCs w:val="32"/>
          <w:highlight w:val="none"/>
        </w:rPr>
      </w:pPr>
      <w:r>
        <w:rPr>
          <w:rFonts w:ascii="仿宋_GB2312" w:hAnsi="Calibri" w:eastAsia="仿宋_GB2312"/>
          <w:color w:val="auto"/>
          <w:kern w:val="2"/>
          <w:sz w:val="32"/>
          <w:szCs w:val="32"/>
          <w:highlight w:val="none"/>
        </w:rPr>
        <w:t>(</w:t>
      </w:r>
      <w:r>
        <w:rPr>
          <w:rFonts w:hint="eastAsia" w:ascii="仿宋_GB2312" w:hAnsi="Calibri" w:eastAsia="仿宋_GB2312"/>
          <w:color w:val="auto"/>
          <w:kern w:val="2"/>
          <w:sz w:val="32"/>
          <w:szCs w:val="32"/>
          <w:highlight w:val="none"/>
        </w:rPr>
        <w:t>法定代表人授权代理人授权书</w:t>
      </w:r>
      <w:r>
        <w:rPr>
          <w:rFonts w:ascii="仿宋_GB2312" w:hAnsi="Calibri" w:eastAsia="仿宋_GB2312"/>
          <w:color w:val="auto"/>
          <w:kern w:val="2"/>
          <w:sz w:val="32"/>
          <w:szCs w:val="32"/>
          <w:highlight w:val="none"/>
        </w:rPr>
        <w:t>)</w:t>
      </w:r>
    </w:p>
    <w:p>
      <w:pPr>
        <w:pStyle w:val="7"/>
        <w:spacing w:line="240" w:lineRule="auto"/>
        <w:ind w:firstLine="640" w:firstLineChars="200"/>
        <w:rPr>
          <w:rFonts w:ascii="仿宋_GB2312" w:hAnsi="Calibri" w:eastAsia="仿宋_GB2312"/>
          <w:color w:val="auto"/>
          <w:kern w:val="2"/>
          <w:sz w:val="32"/>
          <w:szCs w:val="32"/>
          <w:highlight w:val="none"/>
        </w:rPr>
      </w:pPr>
    </w:p>
    <w:p>
      <w:pPr>
        <w:pStyle w:val="7"/>
        <w:spacing w:line="240" w:lineRule="auto"/>
        <w:ind w:firstLine="640" w:firstLineChars="200"/>
        <w:rPr>
          <w:rFonts w:ascii="仿宋_GB2312" w:hAnsi="Calibri" w:eastAsia="仿宋_GB2312"/>
          <w:color w:val="auto"/>
          <w:kern w:val="2"/>
          <w:sz w:val="32"/>
          <w:szCs w:val="32"/>
          <w:highlight w:val="none"/>
        </w:rPr>
      </w:pPr>
      <w:r>
        <w:rPr>
          <w:rFonts w:hint="eastAsia" w:ascii="仿宋_GB2312" w:hAnsi="Calibri" w:eastAsia="仿宋_GB2312"/>
          <w:color w:val="auto"/>
          <w:kern w:val="2"/>
          <w:sz w:val="32"/>
          <w:szCs w:val="32"/>
          <w:highlight w:val="none"/>
        </w:rPr>
        <w:t>本授权委托书声明，我</w:t>
      </w:r>
      <w:r>
        <w:rPr>
          <w:rFonts w:hint="eastAsia" w:ascii="仿宋_GB2312" w:hAnsi="Calibri" w:eastAsia="仿宋_GB2312"/>
          <w:color w:val="auto"/>
          <w:kern w:val="2"/>
          <w:sz w:val="32"/>
          <w:szCs w:val="32"/>
          <w:highlight w:val="none"/>
          <w:u w:val="single"/>
        </w:rPr>
        <w:t>（姓名）</w:t>
      </w:r>
      <w:r>
        <w:rPr>
          <w:rFonts w:hint="eastAsia" w:ascii="仿宋_GB2312" w:hAnsi="Calibri" w:eastAsia="仿宋_GB2312"/>
          <w:color w:val="auto"/>
          <w:kern w:val="2"/>
          <w:sz w:val="32"/>
          <w:szCs w:val="32"/>
          <w:highlight w:val="none"/>
        </w:rPr>
        <w:t>系</w:t>
      </w:r>
      <w:r>
        <w:rPr>
          <w:rFonts w:hint="eastAsia" w:ascii="仿宋_GB2312" w:hAnsi="Calibri" w:eastAsia="仿宋_GB2312"/>
          <w:color w:val="auto"/>
          <w:kern w:val="2"/>
          <w:sz w:val="32"/>
          <w:szCs w:val="32"/>
          <w:highlight w:val="none"/>
          <w:u w:val="single"/>
        </w:rPr>
        <w:t>（投标人）</w:t>
      </w:r>
      <w:r>
        <w:rPr>
          <w:rFonts w:hint="eastAsia" w:ascii="仿宋_GB2312" w:hAnsi="Calibri" w:eastAsia="仿宋_GB2312"/>
          <w:color w:val="auto"/>
          <w:kern w:val="2"/>
          <w:sz w:val="32"/>
          <w:szCs w:val="32"/>
          <w:highlight w:val="none"/>
        </w:rPr>
        <w:t>的法定代表人。现授权委托</w:t>
      </w:r>
      <w:r>
        <w:rPr>
          <w:rFonts w:hint="eastAsia" w:ascii="仿宋_GB2312" w:hAnsi="Calibri" w:eastAsia="仿宋_GB2312"/>
          <w:color w:val="auto"/>
          <w:kern w:val="2"/>
          <w:sz w:val="32"/>
          <w:szCs w:val="32"/>
          <w:highlight w:val="none"/>
          <w:u w:val="single"/>
        </w:rPr>
        <w:t>（单位名称）</w:t>
      </w:r>
      <w:r>
        <w:rPr>
          <w:rFonts w:hint="eastAsia" w:ascii="仿宋_GB2312" w:hAnsi="Calibri" w:eastAsia="仿宋_GB2312"/>
          <w:color w:val="auto"/>
          <w:kern w:val="2"/>
          <w:sz w:val="32"/>
          <w:szCs w:val="32"/>
          <w:highlight w:val="none"/>
        </w:rPr>
        <w:t>的</w:t>
      </w:r>
      <w:r>
        <w:rPr>
          <w:rFonts w:hint="eastAsia" w:ascii="仿宋_GB2312" w:hAnsi="Calibri" w:eastAsia="仿宋_GB2312"/>
          <w:color w:val="auto"/>
          <w:kern w:val="2"/>
          <w:sz w:val="32"/>
          <w:szCs w:val="32"/>
          <w:highlight w:val="none"/>
          <w:u w:val="single"/>
        </w:rPr>
        <w:t>（姓名）</w:t>
      </w:r>
      <w:r>
        <w:rPr>
          <w:rFonts w:hint="eastAsia" w:ascii="仿宋_GB2312" w:hAnsi="Calibri" w:eastAsia="仿宋_GB2312"/>
          <w:color w:val="auto"/>
          <w:kern w:val="2"/>
          <w:sz w:val="32"/>
          <w:szCs w:val="32"/>
          <w:highlight w:val="none"/>
        </w:rPr>
        <w:t>为我公司代理人，以本公司的名义参加</w:t>
      </w:r>
      <w:r>
        <w:rPr>
          <w:rFonts w:hint="eastAsia" w:ascii="仿宋_GB2312" w:hAnsi="Calibri" w:eastAsia="仿宋_GB2312"/>
          <w:color w:val="auto"/>
          <w:kern w:val="2"/>
          <w:sz w:val="32"/>
          <w:szCs w:val="32"/>
          <w:highlight w:val="none"/>
          <w:u w:val="single"/>
        </w:rPr>
        <w:t>（招标人）</w:t>
      </w:r>
      <w:r>
        <w:rPr>
          <w:rFonts w:hint="eastAsia" w:ascii="仿宋_GB2312" w:hAnsi="Calibri" w:eastAsia="仿宋_GB2312"/>
          <w:color w:val="auto"/>
          <w:kern w:val="2"/>
          <w:sz w:val="32"/>
          <w:szCs w:val="32"/>
          <w:highlight w:val="none"/>
        </w:rPr>
        <w:t>的</w:t>
      </w:r>
      <w:r>
        <w:rPr>
          <w:rFonts w:hint="eastAsia" w:ascii="仿宋_GB2312" w:hAnsi="Calibri" w:eastAsia="仿宋_GB2312"/>
          <w:color w:val="auto"/>
          <w:kern w:val="2"/>
          <w:sz w:val="32"/>
          <w:szCs w:val="32"/>
          <w:highlight w:val="none"/>
          <w:u w:val="single"/>
        </w:rPr>
        <w:t>（项目名称）</w:t>
      </w:r>
      <w:r>
        <w:rPr>
          <w:rFonts w:hint="eastAsia" w:ascii="仿宋_GB2312" w:hAnsi="Calibri" w:eastAsia="仿宋_GB2312"/>
          <w:color w:val="auto"/>
          <w:kern w:val="2"/>
          <w:sz w:val="32"/>
          <w:szCs w:val="32"/>
          <w:highlight w:val="none"/>
        </w:rPr>
        <w:t>的投标活动。代理人在投标、开标、评标、合同谈判、签署合同过程中所签署的一切文件和处理与之有关的一切事务，我均予以承认。</w:t>
      </w:r>
    </w:p>
    <w:p>
      <w:pPr>
        <w:pStyle w:val="7"/>
        <w:spacing w:line="240" w:lineRule="auto"/>
        <w:ind w:firstLine="640" w:firstLineChars="200"/>
        <w:rPr>
          <w:rFonts w:ascii="仿宋_GB2312" w:hAnsi="Calibri" w:eastAsia="仿宋_GB2312"/>
          <w:color w:val="auto"/>
          <w:kern w:val="2"/>
          <w:sz w:val="32"/>
          <w:szCs w:val="32"/>
          <w:highlight w:val="none"/>
        </w:rPr>
      </w:pPr>
      <w:r>
        <w:rPr>
          <w:rFonts w:hint="eastAsia" w:ascii="仿宋_GB2312" w:hAnsi="Calibri" w:eastAsia="仿宋_GB2312"/>
          <w:color w:val="auto"/>
          <w:kern w:val="2"/>
          <w:sz w:val="32"/>
          <w:szCs w:val="32"/>
          <w:highlight w:val="none"/>
        </w:rPr>
        <w:t>代理人无转委托权。特此委托。</w:t>
      </w:r>
    </w:p>
    <w:p>
      <w:pPr>
        <w:pStyle w:val="7"/>
        <w:spacing w:line="240" w:lineRule="auto"/>
        <w:ind w:firstLine="640" w:firstLineChars="200"/>
        <w:rPr>
          <w:rFonts w:ascii="仿宋_GB2312" w:hAnsi="Calibri" w:eastAsia="仿宋_GB2312"/>
          <w:color w:val="auto"/>
          <w:kern w:val="2"/>
          <w:sz w:val="32"/>
          <w:szCs w:val="32"/>
          <w:highlight w:val="none"/>
        </w:rPr>
      </w:pPr>
      <w:r>
        <w:rPr>
          <w:rFonts w:hint="eastAsia" w:ascii="仿宋_GB2312" w:hAnsi="Calibri" w:eastAsia="仿宋_GB2312"/>
          <w:color w:val="auto"/>
          <w:kern w:val="2"/>
          <w:sz w:val="32"/>
          <w:szCs w:val="32"/>
          <w:highlight w:val="none"/>
        </w:rPr>
        <w:t>代理人：</w:t>
      </w:r>
      <w:r>
        <w:rPr>
          <w:rFonts w:ascii="仿宋_GB2312" w:hAnsi="Calibri" w:eastAsia="仿宋_GB2312"/>
          <w:color w:val="auto"/>
          <w:kern w:val="2"/>
          <w:sz w:val="32"/>
          <w:szCs w:val="32"/>
          <w:highlight w:val="none"/>
          <w:u w:val="single"/>
        </w:rPr>
        <w:t xml:space="preserve">           </w:t>
      </w:r>
      <w:r>
        <w:rPr>
          <w:rFonts w:hint="eastAsia" w:ascii="仿宋_GB2312" w:hAnsi="Calibri" w:eastAsia="仿宋_GB2312"/>
          <w:color w:val="auto"/>
          <w:kern w:val="2"/>
          <w:sz w:val="32"/>
          <w:szCs w:val="32"/>
          <w:highlight w:val="none"/>
          <w:u w:val="single"/>
        </w:rPr>
        <w:t xml:space="preserve"> </w:t>
      </w:r>
      <w:r>
        <w:rPr>
          <w:rFonts w:ascii="仿宋_GB2312" w:hAnsi="Calibri" w:eastAsia="仿宋_GB2312"/>
          <w:color w:val="auto"/>
          <w:kern w:val="2"/>
          <w:sz w:val="32"/>
          <w:szCs w:val="32"/>
          <w:highlight w:val="none"/>
        </w:rPr>
        <w:t xml:space="preserve"> </w:t>
      </w:r>
      <w:r>
        <w:rPr>
          <w:rFonts w:hint="eastAsia" w:ascii="仿宋_GB2312" w:hAnsi="Calibri" w:eastAsia="仿宋_GB2312"/>
          <w:color w:val="auto"/>
          <w:kern w:val="2"/>
          <w:sz w:val="32"/>
          <w:szCs w:val="32"/>
          <w:highlight w:val="none"/>
        </w:rPr>
        <w:t>性别：</w:t>
      </w:r>
      <w:r>
        <w:rPr>
          <w:rFonts w:ascii="仿宋_GB2312" w:hAnsi="Calibri" w:eastAsia="仿宋_GB2312"/>
          <w:color w:val="auto"/>
          <w:kern w:val="2"/>
          <w:sz w:val="32"/>
          <w:szCs w:val="32"/>
          <w:highlight w:val="none"/>
          <w:u w:val="single"/>
        </w:rPr>
        <w:t xml:space="preserve">           </w:t>
      </w:r>
      <w:r>
        <w:rPr>
          <w:rFonts w:ascii="仿宋_GB2312" w:hAnsi="Calibri" w:eastAsia="仿宋_GB2312"/>
          <w:color w:val="auto"/>
          <w:kern w:val="2"/>
          <w:sz w:val="32"/>
          <w:szCs w:val="32"/>
          <w:highlight w:val="none"/>
        </w:rPr>
        <w:t xml:space="preserve"> </w:t>
      </w:r>
      <w:r>
        <w:rPr>
          <w:rFonts w:hint="eastAsia" w:ascii="仿宋_GB2312" w:hAnsi="Calibri" w:eastAsia="仿宋_GB2312"/>
          <w:color w:val="auto"/>
          <w:kern w:val="2"/>
          <w:sz w:val="32"/>
          <w:szCs w:val="32"/>
          <w:highlight w:val="none"/>
        </w:rPr>
        <w:t>年龄：</w:t>
      </w:r>
      <w:r>
        <w:rPr>
          <w:rFonts w:ascii="仿宋_GB2312" w:hAnsi="Calibri" w:eastAsia="仿宋_GB2312"/>
          <w:color w:val="auto"/>
          <w:kern w:val="2"/>
          <w:sz w:val="32"/>
          <w:szCs w:val="32"/>
          <w:highlight w:val="none"/>
          <w:u w:val="single"/>
        </w:rPr>
        <w:t xml:space="preserve">       </w:t>
      </w:r>
    </w:p>
    <w:p>
      <w:pPr>
        <w:pStyle w:val="7"/>
        <w:spacing w:line="240" w:lineRule="auto"/>
        <w:ind w:firstLine="640" w:firstLineChars="200"/>
        <w:rPr>
          <w:rFonts w:ascii="仿宋_GB2312" w:hAnsi="Calibri" w:eastAsia="仿宋_GB2312"/>
          <w:color w:val="auto"/>
          <w:kern w:val="2"/>
          <w:sz w:val="32"/>
          <w:szCs w:val="32"/>
          <w:highlight w:val="none"/>
        </w:rPr>
      </w:pPr>
      <w:r>
        <w:rPr>
          <w:rFonts w:hint="eastAsia" w:ascii="仿宋_GB2312" w:hAnsi="Calibri" w:eastAsia="仿宋_GB2312"/>
          <w:color w:val="auto"/>
          <w:kern w:val="2"/>
          <w:sz w:val="32"/>
          <w:szCs w:val="32"/>
          <w:highlight w:val="none"/>
        </w:rPr>
        <w:t>单位：</w:t>
      </w:r>
      <w:r>
        <w:rPr>
          <w:rFonts w:ascii="仿宋_GB2312" w:hAnsi="Calibri" w:eastAsia="仿宋_GB2312"/>
          <w:color w:val="auto"/>
          <w:kern w:val="2"/>
          <w:sz w:val="32"/>
          <w:szCs w:val="32"/>
          <w:highlight w:val="none"/>
          <w:u w:val="single"/>
        </w:rPr>
        <w:t xml:space="preserve">              </w:t>
      </w:r>
      <w:r>
        <w:rPr>
          <w:rFonts w:ascii="仿宋_GB2312" w:hAnsi="Calibri" w:eastAsia="仿宋_GB2312"/>
          <w:color w:val="auto"/>
          <w:kern w:val="2"/>
          <w:sz w:val="32"/>
          <w:szCs w:val="32"/>
          <w:highlight w:val="none"/>
        </w:rPr>
        <w:t xml:space="preserve"> </w:t>
      </w:r>
      <w:r>
        <w:rPr>
          <w:rFonts w:hint="eastAsia" w:ascii="仿宋_GB2312" w:hAnsi="Calibri" w:eastAsia="仿宋_GB2312"/>
          <w:color w:val="auto"/>
          <w:kern w:val="2"/>
          <w:sz w:val="32"/>
          <w:szCs w:val="32"/>
          <w:highlight w:val="none"/>
        </w:rPr>
        <w:t>部门：</w:t>
      </w:r>
      <w:r>
        <w:rPr>
          <w:rFonts w:ascii="仿宋_GB2312" w:hAnsi="Calibri" w:eastAsia="仿宋_GB2312"/>
          <w:color w:val="auto"/>
          <w:kern w:val="2"/>
          <w:sz w:val="32"/>
          <w:szCs w:val="32"/>
          <w:highlight w:val="none"/>
          <w:u w:val="single"/>
        </w:rPr>
        <w:t xml:space="preserve">          </w:t>
      </w:r>
      <w:r>
        <w:rPr>
          <w:rFonts w:hint="eastAsia" w:ascii="仿宋_GB2312" w:hAnsi="Calibri" w:eastAsia="仿宋_GB2312"/>
          <w:color w:val="auto"/>
          <w:kern w:val="2"/>
          <w:sz w:val="32"/>
          <w:szCs w:val="32"/>
          <w:highlight w:val="none"/>
          <w:u w:val="single"/>
        </w:rPr>
        <w:t xml:space="preserve"> </w:t>
      </w:r>
      <w:r>
        <w:rPr>
          <w:rFonts w:hint="eastAsia" w:ascii="仿宋_GB2312" w:hAnsi="Calibri" w:eastAsia="仿宋_GB2312"/>
          <w:color w:val="auto"/>
          <w:kern w:val="2"/>
          <w:sz w:val="32"/>
          <w:szCs w:val="32"/>
          <w:highlight w:val="none"/>
        </w:rPr>
        <w:t xml:space="preserve"> 职务：</w:t>
      </w:r>
      <w:r>
        <w:rPr>
          <w:rFonts w:ascii="仿宋_GB2312" w:hAnsi="Calibri" w:eastAsia="仿宋_GB2312"/>
          <w:color w:val="auto"/>
          <w:kern w:val="2"/>
          <w:sz w:val="32"/>
          <w:szCs w:val="32"/>
          <w:highlight w:val="none"/>
          <w:u w:val="single"/>
        </w:rPr>
        <w:t xml:space="preserve">       </w:t>
      </w:r>
    </w:p>
    <w:p>
      <w:pPr>
        <w:pStyle w:val="7"/>
        <w:spacing w:line="240" w:lineRule="auto"/>
        <w:ind w:firstLine="640" w:firstLineChars="200"/>
        <w:rPr>
          <w:rFonts w:ascii="仿宋_GB2312" w:hAnsi="Calibri" w:eastAsia="仿宋_GB2312"/>
          <w:color w:val="auto"/>
          <w:kern w:val="2"/>
          <w:sz w:val="32"/>
          <w:szCs w:val="32"/>
          <w:highlight w:val="none"/>
        </w:rPr>
      </w:pPr>
    </w:p>
    <w:p>
      <w:pPr>
        <w:pStyle w:val="7"/>
        <w:spacing w:line="240" w:lineRule="auto"/>
        <w:ind w:firstLine="640" w:firstLineChars="200"/>
        <w:jc w:val="right"/>
        <w:rPr>
          <w:rFonts w:hint="eastAsia" w:ascii="仿宋_GB2312" w:hAnsi="Calibri" w:eastAsia="仿宋_GB2312"/>
          <w:color w:val="auto"/>
          <w:kern w:val="2"/>
          <w:sz w:val="32"/>
          <w:szCs w:val="32"/>
          <w:highlight w:val="none"/>
        </w:rPr>
      </w:pPr>
    </w:p>
    <w:p>
      <w:pPr>
        <w:pStyle w:val="7"/>
        <w:spacing w:line="240" w:lineRule="auto"/>
        <w:ind w:firstLine="640" w:firstLineChars="200"/>
        <w:jc w:val="right"/>
        <w:rPr>
          <w:rFonts w:ascii="仿宋_GB2312" w:hAnsi="Calibri" w:eastAsia="仿宋_GB2312"/>
          <w:color w:val="auto"/>
          <w:kern w:val="2"/>
          <w:sz w:val="32"/>
          <w:szCs w:val="32"/>
          <w:highlight w:val="none"/>
        </w:rPr>
      </w:pPr>
      <w:r>
        <w:rPr>
          <w:rFonts w:hint="eastAsia" w:ascii="仿宋_GB2312" w:hAnsi="Calibri" w:eastAsia="仿宋_GB2312"/>
          <w:color w:val="auto"/>
          <w:kern w:val="2"/>
          <w:sz w:val="32"/>
          <w:szCs w:val="32"/>
          <w:highlight w:val="none"/>
        </w:rPr>
        <w:t>投标人：</w:t>
      </w:r>
      <w:r>
        <w:rPr>
          <w:rFonts w:ascii="仿宋_GB2312" w:hAnsi="Calibri" w:eastAsia="仿宋_GB2312"/>
          <w:color w:val="auto"/>
          <w:kern w:val="2"/>
          <w:sz w:val="32"/>
          <w:szCs w:val="32"/>
          <w:highlight w:val="none"/>
        </w:rPr>
        <w:t xml:space="preserve">   </w:t>
      </w:r>
      <w:r>
        <w:rPr>
          <w:rFonts w:hint="eastAsia" w:ascii="仿宋_GB2312" w:hAnsi="Calibri" w:eastAsia="仿宋_GB2312"/>
          <w:color w:val="auto"/>
          <w:kern w:val="2"/>
          <w:sz w:val="32"/>
          <w:szCs w:val="32"/>
          <w:highlight w:val="none"/>
        </w:rPr>
        <w:t>（公章）</w:t>
      </w:r>
    </w:p>
    <w:p>
      <w:pPr>
        <w:pStyle w:val="7"/>
        <w:spacing w:line="240" w:lineRule="auto"/>
        <w:ind w:firstLine="640" w:firstLineChars="200"/>
        <w:jc w:val="right"/>
        <w:rPr>
          <w:rFonts w:ascii="仿宋_GB2312" w:hAnsi="Calibri" w:eastAsia="仿宋_GB2312"/>
          <w:color w:val="auto"/>
          <w:kern w:val="2"/>
          <w:sz w:val="32"/>
          <w:szCs w:val="32"/>
          <w:highlight w:val="none"/>
        </w:rPr>
      </w:pPr>
      <w:r>
        <w:rPr>
          <w:rFonts w:hint="eastAsia" w:ascii="仿宋_GB2312" w:hAnsi="Calibri" w:eastAsia="仿宋_GB2312"/>
          <w:color w:val="auto"/>
          <w:kern w:val="2"/>
          <w:sz w:val="32"/>
          <w:szCs w:val="32"/>
          <w:highlight w:val="none"/>
        </w:rPr>
        <w:t>法定代表人：（签字）</w:t>
      </w:r>
    </w:p>
    <w:p>
      <w:pPr>
        <w:pStyle w:val="7"/>
        <w:spacing w:line="240" w:lineRule="auto"/>
        <w:ind w:firstLine="640" w:firstLineChars="200"/>
        <w:jc w:val="right"/>
        <w:rPr>
          <w:rFonts w:ascii="仿宋_GB2312" w:hAnsi="Calibri" w:eastAsia="仿宋_GB2312"/>
          <w:color w:val="auto"/>
          <w:kern w:val="2"/>
          <w:sz w:val="32"/>
          <w:szCs w:val="32"/>
          <w:highlight w:val="none"/>
        </w:rPr>
      </w:pPr>
      <w:r>
        <w:rPr>
          <w:rFonts w:hint="eastAsia" w:ascii="仿宋_GB2312" w:hAnsi="Calibri" w:eastAsia="仿宋_GB2312"/>
          <w:color w:val="auto"/>
          <w:kern w:val="2"/>
          <w:sz w:val="32"/>
          <w:szCs w:val="32"/>
          <w:highlight w:val="none"/>
        </w:rPr>
        <w:t>被授权的代理人：（签字）</w:t>
      </w:r>
    </w:p>
    <w:p>
      <w:pPr>
        <w:pStyle w:val="7"/>
        <w:spacing w:line="240" w:lineRule="auto"/>
        <w:jc w:val="right"/>
        <w:rPr>
          <w:rFonts w:ascii="仿宋_GB2312" w:hAnsi="Calibri" w:eastAsia="仿宋_GB2312"/>
          <w:color w:val="auto"/>
          <w:kern w:val="2"/>
          <w:sz w:val="32"/>
          <w:szCs w:val="32"/>
          <w:highlight w:val="none"/>
        </w:rPr>
      </w:pPr>
      <w:r>
        <w:rPr>
          <w:rFonts w:ascii="仿宋_GB2312" w:hAnsi="Calibri" w:eastAsia="仿宋_GB2312"/>
          <w:color w:val="auto"/>
          <w:kern w:val="2"/>
          <w:sz w:val="32"/>
          <w:szCs w:val="32"/>
          <w:highlight w:val="none"/>
        </w:rPr>
        <w:t xml:space="preserve">  </w:t>
      </w:r>
      <w:r>
        <w:rPr>
          <w:rFonts w:hint="eastAsia" w:ascii="仿宋_GB2312" w:hAnsi="Calibri" w:eastAsia="仿宋_GB2312"/>
          <w:color w:val="auto"/>
          <w:kern w:val="2"/>
          <w:sz w:val="32"/>
          <w:szCs w:val="32"/>
          <w:highlight w:val="none"/>
        </w:rPr>
        <w:t>日期：</w:t>
      </w:r>
      <w:r>
        <w:rPr>
          <w:rFonts w:ascii="仿宋_GB2312" w:hAnsi="Calibri" w:eastAsia="仿宋_GB2312"/>
          <w:color w:val="auto"/>
          <w:kern w:val="2"/>
          <w:sz w:val="32"/>
          <w:szCs w:val="32"/>
          <w:highlight w:val="none"/>
        </w:rPr>
        <w:t xml:space="preserve">   </w:t>
      </w:r>
      <w:r>
        <w:rPr>
          <w:rFonts w:hint="eastAsia" w:ascii="仿宋_GB2312" w:hAnsi="Calibri" w:eastAsia="仿宋_GB2312"/>
          <w:color w:val="auto"/>
          <w:kern w:val="2"/>
          <w:sz w:val="32"/>
          <w:szCs w:val="32"/>
          <w:highlight w:val="none"/>
        </w:rPr>
        <w:t>年</w:t>
      </w:r>
      <w:r>
        <w:rPr>
          <w:rFonts w:ascii="仿宋_GB2312" w:hAnsi="Calibri" w:eastAsia="仿宋_GB2312"/>
          <w:color w:val="auto"/>
          <w:kern w:val="2"/>
          <w:sz w:val="32"/>
          <w:szCs w:val="32"/>
          <w:highlight w:val="none"/>
        </w:rPr>
        <w:t xml:space="preserve">   </w:t>
      </w:r>
      <w:r>
        <w:rPr>
          <w:rFonts w:hint="eastAsia" w:ascii="仿宋_GB2312" w:hAnsi="Calibri" w:eastAsia="仿宋_GB2312"/>
          <w:color w:val="auto"/>
          <w:kern w:val="2"/>
          <w:sz w:val="32"/>
          <w:szCs w:val="32"/>
          <w:highlight w:val="none"/>
        </w:rPr>
        <w:t>月</w:t>
      </w:r>
      <w:r>
        <w:rPr>
          <w:rFonts w:ascii="仿宋_GB2312" w:hAnsi="Calibri" w:eastAsia="仿宋_GB2312"/>
          <w:color w:val="auto"/>
          <w:kern w:val="2"/>
          <w:sz w:val="32"/>
          <w:szCs w:val="32"/>
          <w:highlight w:val="none"/>
        </w:rPr>
        <w:t xml:space="preserve">   </w:t>
      </w:r>
      <w:r>
        <w:rPr>
          <w:rFonts w:hint="eastAsia" w:ascii="仿宋_GB2312" w:hAnsi="Calibri" w:eastAsia="仿宋_GB2312"/>
          <w:color w:val="auto"/>
          <w:kern w:val="2"/>
          <w:sz w:val="32"/>
          <w:szCs w:val="32"/>
          <w:highlight w:val="none"/>
        </w:rPr>
        <w:t>日</w:t>
      </w: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560" w:lineRule="exact"/>
        <w:jc w:val="center"/>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lang w:eastAsia="zh-CN"/>
        </w:rPr>
        <w:t>八</w:t>
      </w:r>
      <w:r>
        <w:rPr>
          <w:rFonts w:hint="eastAsia" w:ascii="方正小标宋简体" w:hAnsi="方正小标宋简体" w:eastAsia="方正小标宋简体" w:cs="方正小标宋简体"/>
          <w:b w:val="0"/>
          <w:bCs w:val="0"/>
          <w:color w:val="auto"/>
          <w:sz w:val="36"/>
          <w:szCs w:val="36"/>
          <w:highlight w:val="none"/>
        </w:rPr>
        <w:t>、投标保证金银行汇款凭证复印件</w:t>
      </w: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hint="eastAsia"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240" w:lineRule="auto"/>
        <w:ind w:firstLine="0" w:firstLineChars="0"/>
        <w:jc w:val="center"/>
        <w:rPr>
          <w:rFonts w:hint="eastAsia" w:ascii="方正小标宋简体" w:hAnsi="方正小标宋简体" w:eastAsia="方正小标宋简体" w:cs="方正小标宋简体"/>
          <w:b w:val="0"/>
          <w:color w:val="auto"/>
          <w:sz w:val="36"/>
          <w:szCs w:val="36"/>
          <w:highlight w:val="none"/>
          <w:lang w:val="en-US"/>
        </w:rPr>
      </w:pPr>
      <w:r>
        <w:rPr>
          <w:rFonts w:hint="eastAsia" w:ascii="方正小标宋简体" w:hAnsi="方正小标宋简体" w:eastAsia="方正小标宋简体" w:cs="方正小标宋简体"/>
          <w:b w:val="0"/>
          <w:bCs w:val="0"/>
          <w:color w:val="auto"/>
          <w:sz w:val="36"/>
          <w:szCs w:val="36"/>
          <w:highlight w:val="none"/>
          <w:lang w:eastAsia="zh-CN"/>
        </w:rPr>
        <w:t>九</w:t>
      </w:r>
      <w:r>
        <w:rPr>
          <w:rFonts w:hint="eastAsia" w:ascii="方正小标宋简体" w:hAnsi="方正小标宋简体" w:eastAsia="方正小标宋简体" w:cs="方正小标宋简体"/>
          <w:b w:val="0"/>
          <w:bCs w:val="0"/>
          <w:color w:val="auto"/>
          <w:sz w:val="36"/>
          <w:szCs w:val="36"/>
          <w:highlight w:val="none"/>
        </w:rPr>
        <w:t>、</w:t>
      </w:r>
      <w:r>
        <w:rPr>
          <w:rFonts w:hint="eastAsia" w:ascii="方正小标宋简体" w:hAnsi="方正小标宋简体" w:eastAsia="方正小标宋简体" w:cs="方正小标宋简体"/>
          <w:b w:val="0"/>
          <w:color w:val="auto"/>
          <w:sz w:val="36"/>
          <w:szCs w:val="36"/>
          <w:highlight w:val="none"/>
        </w:rPr>
        <w:t>企业基本帐户开户许可证</w:t>
      </w:r>
      <w:r>
        <w:rPr>
          <w:rFonts w:hint="eastAsia" w:ascii="方正小标宋简体" w:hAnsi="方正小标宋简体" w:eastAsia="方正小标宋简体" w:cs="方正小标宋简体"/>
          <w:b w:val="0"/>
          <w:color w:val="auto"/>
          <w:sz w:val="36"/>
          <w:szCs w:val="36"/>
          <w:highlight w:val="none"/>
          <w:lang w:val="en-US" w:eastAsia="zh-CN"/>
        </w:rPr>
        <w:t>明资料复印件</w:t>
      </w:r>
    </w:p>
    <w:p>
      <w:pPr>
        <w:pStyle w:val="7"/>
        <w:spacing w:line="240" w:lineRule="auto"/>
        <w:ind w:firstLine="0" w:firstLineChars="0"/>
        <w:jc w:val="center"/>
        <w:rPr>
          <w:rFonts w:hint="eastAsia" w:ascii="仿宋_GB2312" w:hAnsi="宋体"/>
          <w:b/>
          <w:color w:val="auto"/>
          <w:sz w:val="44"/>
          <w:highlight w:val="none"/>
        </w:rPr>
      </w:pPr>
    </w:p>
    <w:p>
      <w:pPr>
        <w:pStyle w:val="7"/>
        <w:numPr>
          <w:ilvl w:val="0"/>
          <w:numId w:val="0"/>
        </w:numPr>
        <w:spacing w:line="240" w:lineRule="auto"/>
        <w:ind w:firstLine="640" w:firstLineChars="200"/>
        <w:jc w:val="left"/>
        <w:rPr>
          <w:rFonts w:hint="eastAsia" w:ascii="仿宋_GB2312" w:hAnsi="宋体" w:eastAsia="仿宋_GB2312"/>
          <w:b w:val="0"/>
          <w:bCs w:val="0"/>
          <w:color w:val="auto"/>
          <w:sz w:val="32"/>
          <w:szCs w:val="32"/>
          <w:highlight w:val="none"/>
          <w:lang w:eastAsia="zh-CN"/>
        </w:rPr>
      </w:pPr>
      <w:r>
        <w:rPr>
          <w:rFonts w:hint="eastAsia" w:ascii="仿宋_GB2312" w:hAnsi="宋体" w:eastAsia="仿宋_GB2312"/>
          <w:b w:val="0"/>
          <w:bCs w:val="0"/>
          <w:color w:val="auto"/>
          <w:sz w:val="32"/>
          <w:szCs w:val="32"/>
          <w:highlight w:val="none"/>
          <w:lang w:eastAsia="zh-CN"/>
        </w:rPr>
        <w:t>（可提供中国人民银行发出的投标人企业基本账户许可证明扫描件或基本存款账户开户银行开具的《基本存款账户信息》扫描件加盖投标人单位公章）</w:t>
      </w:r>
    </w:p>
    <w:p>
      <w:pPr>
        <w:pStyle w:val="7"/>
        <w:spacing w:line="560" w:lineRule="exact"/>
        <w:ind w:firstLine="0" w:firstLineChars="0"/>
        <w:jc w:val="center"/>
        <w:rPr>
          <w:rFonts w:ascii="仿宋_GB2312" w:hAnsi="宋体"/>
          <w:b/>
          <w:color w:val="auto"/>
          <w:sz w:val="44"/>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360" w:lineRule="auto"/>
        <w:jc w:val="center"/>
        <w:rPr>
          <w:rFonts w:ascii="黑体" w:hAnsi="宋体" w:eastAsia="黑体"/>
          <w:color w:val="auto"/>
          <w:sz w:val="36"/>
          <w:highlight w:val="none"/>
        </w:rPr>
      </w:pPr>
    </w:p>
    <w:p>
      <w:pPr>
        <w:pStyle w:val="7"/>
        <w:spacing w:line="240" w:lineRule="auto"/>
        <w:jc w:val="center"/>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lang w:eastAsia="zh-CN"/>
        </w:rPr>
        <w:t>十</w:t>
      </w:r>
      <w:r>
        <w:rPr>
          <w:rFonts w:hint="eastAsia" w:ascii="方正小标宋简体" w:hAnsi="方正小标宋简体" w:eastAsia="方正小标宋简体" w:cs="方正小标宋简体"/>
          <w:b w:val="0"/>
          <w:bCs w:val="0"/>
          <w:color w:val="auto"/>
          <w:sz w:val="36"/>
          <w:szCs w:val="36"/>
          <w:highlight w:val="none"/>
        </w:rPr>
        <w:t>、组织机构设置框图</w:t>
      </w:r>
    </w:p>
    <w:p>
      <w:pPr>
        <w:pStyle w:val="7"/>
        <w:spacing w:line="240" w:lineRule="auto"/>
        <w:jc w:val="center"/>
        <w:rPr>
          <w:rFonts w:ascii="仿宋_GB2312" w:hAnsi="宋体" w:eastAsia="仿宋_GB2312"/>
          <w:bCs/>
          <w:color w:val="auto"/>
          <w:sz w:val="32"/>
          <w:szCs w:val="32"/>
          <w:highlight w:val="none"/>
        </w:rPr>
      </w:pPr>
      <w:r>
        <w:rPr>
          <w:rFonts w:hint="eastAsia" w:ascii="仿宋_GB2312" w:hAnsi="宋体" w:eastAsia="仿宋_GB2312"/>
          <w:bCs/>
          <w:color w:val="auto"/>
          <w:sz w:val="32"/>
          <w:szCs w:val="32"/>
          <w:highlight w:val="none"/>
        </w:rPr>
        <w:t>（并附有必要的文字说明）</w:t>
      </w:r>
    </w:p>
    <w:p>
      <w:pPr>
        <w:jc w:val="center"/>
        <w:rPr>
          <w:rFonts w:ascii="黑体" w:eastAsia="黑体"/>
          <w:color w:val="auto"/>
          <w:sz w:val="32"/>
          <w:highlight w:val="none"/>
        </w:rPr>
      </w:pPr>
    </w:p>
    <w:p>
      <w:pPr>
        <w:jc w:val="center"/>
        <w:rPr>
          <w:rFonts w:ascii="黑体" w:eastAsia="黑体"/>
          <w:color w:val="auto"/>
          <w:sz w:val="32"/>
          <w:highlight w:val="none"/>
        </w:rPr>
      </w:pPr>
    </w:p>
    <w:p>
      <w:pPr>
        <w:jc w:val="center"/>
        <w:rPr>
          <w:rFonts w:ascii="黑体" w:eastAsia="黑体"/>
          <w:color w:val="auto"/>
          <w:sz w:val="32"/>
          <w:highlight w:val="none"/>
        </w:rPr>
      </w:pPr>
    </w:p>
    <w:p>
      <w:pPr>
        <w:jc w:val="center"/>
        <w:rPr>
          <w:rFonts w:ascii="黑体" w:eastAsia="黑体"/>
          <w:color w:val="auto"/>
          <w:sz w:val="32"/>
          <w:highlight w:val="none"/>
        </w:rPr>
      </w:pPr>
    </w:p>
    <w:p>
      <w:pPr>
        <w:jc w:val="center"/>
        <w:rPr>
          <w:rFonts w:ascii="黑体" w:eastAsia="黑体"/>
          <w:color w:val="auto"/>
          <w:sz w:val="32"/>
          <w:highlight w:val="none"/>
        </w:rPr>
      </w:pPr>
    </w:p>
    <w:p>
      <w:pPr>
        <w:jc w:val="center"/>
        <w:rPr>
          <w:rFonts w:ascii="黑体" w:eastAsia="黑体"/>
          <w:color w:val="auto"/>
          <w:sz w:val="32"/>
          <w:highlight w:val="none"/>
        </w:rPr>
      </w:pPr>
    </w:p>
    <w:p>
      <w:pPr>
        <w:jc w:val="center"/>
        <w:rPr>
          <w:rFonts w:ascii="黑体" w:eastAsia="黑体"/>
          <w:color w:val="auto"/>
          <w:sz w:val="32"/>
          <w:highlight w:val="none"/>
        </w:rPr>
      </w:pPr>
    </w:p>
    <w:p>
      <w:pPr>
        <w:jc w:val="center"/>
        <w:rPr>
          <w:rFonts w:ascii="黑体" w:eastAsia="黑体"/>
          <w:color w:val="auto"/>
          <w:sz w:val="32"/>
          <w:highlight w:val="none"/>
        </w:rPr>
      </w:pPr>
    </w:p>
    <w:p>
      <w:pPr>
        <w:jc w:val="center"/>
        <w:rPr>
          <w:rFonts w:ascii="黑体" w:eastAsia="黑体"/>
          <w:color w:val="auto"/>
          <w:sz w:val="32"/>
          <w:highlight w:val="none"/>
        </w:rPr>
      </w:pPr>
    </w:p>
    <w:p>
      <w:pPr>
        <w:jc w:val="center"/>
        <w:rPr>
          <w:rFonts w:ascii="黑体" w:eastAsia="黑体"/>
          <w:color w:val="auto"/>
          <w:sz w:val="32"/>
          <w:highlight w:val="none"/>
        </w:rPr>
      </w:pPr>
    </w:p>
    <w:p>
      <w:pPr>
        <w:jc w:val="center"/>
        <w:rPr>
          <w:rFonts w:ascii="黑体" w:eastAsia="黑体"/>
          <w:color w:val="auto"/>
          <w:sz w:val="32"/>
          <w:highlight w:val="none"/>
        </w:rPr>
      </w:pPr>
    </w:p>
    <w:p>
      <w:pPr>
        <w:jc w:val="center"/>
        <w:rPr>
          <w:rFonts w:ascii="黑体" w:eastAsia="黑体"/>
          <w:color w:val="auto"/>
          <w:sz w:val="32"/>
          <w:highlight w:val="none"/>
        </w:rPr>
      </w:pPr>
    </w:p>
    <w:p>
      <w:pPr>
        <w:jc w:val="center"/>
        <w:rPr>
          <w:rFonts w:ascii="黑体" w:eastAsia="黑体"/>
          <w:color w:val="auto"/>
          <w:sz w:val="32"/>
          <w:highlight w:val="none"/>
        </w:rPr>
      </w:pPr>
    </w:p>
    <w:p>
      <w:pPr>
        <w:jc w:val="center"/>
        <w:rPr>
          <w:rFonts w:ascii="黑体" w:eastAsia="黑体"/>
          <w:color w:val="auto"/>
          <w:sz w:val="32"/>
          <w:highlight w:val="none"/>
        </w:rPr>
      </w:pPr>
    </w:p>
    <w:p>
      <w:pPr>
        <w:jc w:val="center"/>
        <w:rPr>
          <w:rFonts w:ascii="黑体" w:eastAsia="黑体"/>
          <w:color w:val="auto"/>
          <w:sz w:val="32"/>
          <w:highlight w:val="none"/>
        </w:rPr>
      </w:pPr>
    </w:p>
    <w:p>
      <w:pPr>
        <w:jc w:val="center"/>
        <w:rPr>
          <w:rFonts w:ascii="黑体" w:eastAsia="黑体"/>
          <w:color w:val="auto"/>
          <w:sz w:val="32"/>
          <w:highlight w:val="none"/>
        </w:rPr>
      </w:pPr>
    </w:p>
    <w:p>
      <w:pPr>
        <w:jc w:val="center"/>
        <w:rPr>
          <w:rFonts w:ascii="黑体" w:eastAsia="黑体"/>
          <w:color w:val="auto"/>
          <w:sz w:val="32"/>
          <w:highlight w:val="none"/>
        </w:rPr>
      </w:pPr>
    </w:p>
    <w:p>
      <w:pPr>
        <w:jc w:val="center"/>
        <w:rPr>
          <w:rFonts w:hint="eastAsia" w:ascii="黑体" w:eastAsia="黑体"/>
          <w:color w:val="auto"/>
          <w:sz w:val="32"/>
          <w:highlight w:val="none"/>
        </w:rPr>
      </w:pPr>
    </w:p>
    <w:p>
      <w:pPr>
        <w:jc w:val="center"/>
        <w:rPr>
          <w:rFonts w:ascii="黑体" w:eastAsia="黑体"/>
          <w:color w:val="auto"/>
          <w:sz w:val="32"/>
          <w:highlight w:val="none"/>
        </w:rPr>
      </w:pPr>
    </w:p>
    <w:p>
      <w:pPr>
        <w:rPr>
          <w:rFonts w:ascii="黑体" w:eastAsia="黑体"/>
          <w:color w:val="auto"/>
          <w:sz w:val="32"/>
          <w:highlight w:val="none"/>
        </w:rPr>
      </w:pPr>
    </w:p>
    <w:p>
      <w:pPr>
        <w:pStyle w:val="7"/>
        <w:spacing w:line="560" w:lineRule="exact"/>
        <w:jc w:val="center"/>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lang w:eastAsia="zh-CN"/>
        </w:rPr>
        <w:t>十一</w:t>
      </w:r>
      <w:r>
        <w:rPr>
          <w:rFonts w:hint="eastAsia" w:ascii="方正小标宋简体" w:hAnsi="方正小标宋简体" w:eastAsia="方正小标宋简体" w:cs="方正小标宋简体"/>
          <w:b w:val="0"/>
          <w:bCs w:val="0"/>
          <w:color w:val="auto"/>
          <w:sz w:val="36"/>
          <w:szCs w:val="36"/>
          <w:highlight w:val="none"/>
        </w:rPr>
        <w:t>、拟派代建总承包</w:t>
      </w:r>
      <w:r>
        <w:rPr>
          <w:rFonts w:hint="eastAsia" w:ascii="方正小标宋简体" w:hAnsi="方正小标宋简体" w:eastAsia="方正小标宋简体" w:cs="方正小标宋简体"/>
          <w:b w:val="0"/>
          <w:bCs w:val="0"/>
          <w:color w:val="auto"/>
          <w:sz w:val="36"/>
          <w:szCs w:val="36"/>
          <w:highlight w:val="none"/>
          <w:lang w:val="en-US" w:eastAsia="zh-CN"/>
        </w:rPr>
        <w:t>项目</w:t>
      </w:r>
      <w:r>
        <w:rPr>
          <w:rFonts w:hint="eastAsia" w:ascii="方正小标宋简体" w:hAnsi="方正小标宋简体" w:eastAsia="方正小标宋简体" w:cs="方正小标宋简体"/>
          <w:b w:val="0"/>
          <w:bCs w:val="0"/>
          <w:color w:val="auto"/>
          <w:sz w:val="36"/>
          <w:szCs w:val="36"/>
          <w:highlight w:val="none"/>
        </w:rPr>
        <w:t>人员配备表</w:t>
      </w:r>
    </w:p>
    <w:p>
      <w:pPr>
        <w:pStyle w:val="7"/>
        <w:spacing w:line="560" w:lineRule="exact"/>
        <w:jc w:val="center"/>
        <w:rPr>
          <w:rFonts w:hint="eastAsia" w:ascii="仿宋_GB2312" w:hAnsi="宋体" w:eastAsia="仿宋_GB2312"/>
          <w:b/>
          <w:bCs/>
          <w:color w:val="auto"/>
          <w:sz w:val="44"/>
          <w:szCs w:val="44"/>
          <w:highlight w:val="none"/>
        </w:rPr>
      </w:pP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9"/>
        <w:gridCol w:w="1352"/>
        <w:gridCol w:w="1151"/>
        <w:gridCol w:w="701"/>
        <w:gridCol w:w="1163"/>
        <w:gridCol w:w="1328"/>
        <w:gridCol w:w="837"/>
        <w:gridCol w:w="973"/>
        <w:gridCol w:w="10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9"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序号</w:t>
            </w:r>
          </w:p>
        </w:tc>
        <w:tc>
          <w:tcPr>
            <w:tcW w:w="1352"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拟任本项目岗位及职务</w:t>
            </w:r>
          </w:p>
        </w:tc>
        <w:tc>
          <w:tcPr>
            <w:tcW w:w="1151"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姓名</w:t>
            </w:r>
          </w:p>
        </w:tc>
        <w:tc>
          <w:tcPr>
            <w:tcW w:w="701"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性别</w:t>
            </w:r>
          </w:p>
        </w:tc>
        <w:tc>
          <w:tcPr>
            <w:tcW w:w="1163"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出生年月</w:t>
            </w:r>
          </w:p>
        </w:tc>
        <w:tc>
          <w:tcPr>
            <w:tcW w:w="1328"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工作年限</w:t>
            </w:r>
          </w:p>
        </w:tc>
        <w:tc>
          <w:tcPr>
            <w:tcW w:w="837"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专业</w:t>
            </w:r>
          </w:p>
        </w:tc>
        <w:tc>
          <w:tcPr>
            <w:tcW w:w="973"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职称</w:t>
            </w:r>
          </w:p>
        </w:tc>
        <w:tc>
          <w:tcPr>
            <w:tcW w:w="1056"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9" w:type="dxa"/>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1</w:t>
            </w:r>
          </w:p>
        </w:tc>
        <w:tc>
          <w:tcPr>
            <w:tcW w:w="1352"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项目分管领导</w:t>
            </w:r>
          </w:p>
        </w:tc>
        <w:tc>
          <w:tcPr>
            <w:tcW w:w="1151"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701"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163"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328"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837"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973"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056"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9" w:type="dxa"/>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2</w:t>
            </w:r>
          </w:p>
        </w:tc>
        <w:tc>
          <w:tcPr>
            <w:tcW w:w="1352"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项目负责人</w:t>
            </w:r>
          </w:p>
        </w:tc>
        <w:tc>
          <w:tcPr>
            <w:tcW w:w="1151"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701"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163"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328"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837"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973"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056"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专（兼）职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69" w:type="dxa"/>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3</w:t>
            </w:r>
          </w:p>
        </w:tc>
        <w:tc>
          <w:tcPr>
            <w:tcW w:w="1352"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技术负责人</w:t>
            </w:r>
          </w:p>
        </w:tc>
        <w:tc>
          <w:tcPr>
            <w:tcW w:w="1151"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701"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163"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328"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837"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973"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056"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专（兼）职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9" w:type="dxa"/>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4</w:t>
            </w:r>
          </w:p>
        </w:tc>
        <w:tc>
          <w:tcPr>
            <w:tcW w:w="1352"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现场管理人员</w:t>
            </w:r>
          </w:p>
        </w:tc>
        <w:tc>
          <w:tcPr>
            <w:tcW w:w="1151"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701"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163"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328"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837"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973"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056"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专职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9" w:type="dxa"/>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5</w:t>
            </w:r>
          </w:p>
        </w:tc>
        <w:tc>
          <w:tcPr>
            <w:tcW w:w="1352"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造价管理人</w:t>
            </w:r>
          </w:p>
        </w:tc>
        <w:tc>
          <w:tcPr>
            <w:tcW w:w="1151"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701"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163"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328"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837"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973"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056"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可兼任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9" w:type="dxa"/>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6</w:t>
            </w:r>
          </w:p>
        </w:tc>
        <w:tc>
          <w:tcPr>
            <w:tcW w:w="1352"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资料管理人员</w:t>
            </w:r>
          </w:p>
        </w:tc>
        <w:tc>
          <w:tcPr>
            <w:tcW w:w="1151"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701"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163"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328"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837"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973"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056"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可兼任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69" w:type="dxa"/>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7</w:t>
            </w:r>
          </w:p>
        </w:tc>
        <w:tc>
          <w:tcPr>
            <w:tcW w:w="1352"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w:t>
            </w:r>
          </w:p>
        </w:tc>
        <w:tc>
          <w:tcPr>
            <w:tcW w:w="1151"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701"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163"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328"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837"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973"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056" w:type="dxa"/>
            <w:vAlign w:val="center"/>
          </w:tcPr>
          <w:p>
            <w:pPr>
              <w:tabs>
                <w:tab w:val="right" w:pos="1923"/>
              </w:tabs>
              <w:spacing w:before="156" w:beforeLines="50" w:line="0" w:lineRule="atLeast"/>
              <w:jc w:val="center"/>
              <w:rPr>
                <w:rFonts w:ascii="仿宋_GB2312"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9"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1352"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1151"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701"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1163"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1328"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837"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973"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1056" w:type="dxa"/>
          </w:tcPr>
          <w:p>
            <w:pPr>
              <w:tabs>
                <w:tab w:val="right" w:pos="1923"/>
              </w:tabs>
              <w:spacing w:before="156" w:beforeLines="50" w:line="0" w:lineRule="atLeast"/>
              <w:jc w:val="center"/>
              <w:rPr>
                <w:rFonts w:ascii="仿宋_GB2312"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9"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1352"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1151"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701"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1163"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1328"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837"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973"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1056" w:type="dxa"/>
          </w:tcPr>
          <w:p>
            <w:pPr>
              <w:tabs>
                <w:tab w:val="right" w:pos="1923"/>
              </w:tabs>
              <w:spacing w:before="156" w:beforeLines="50" w:line="0" w:lineRule="atLeast"/>
              <w:jc w:val="center"/>
              <w:rPr>
                <w:rFonts w:ascii="仿宋_GB2312"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69"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1352"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1151"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701"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1163"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1328"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837"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973"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1056" w:type="dxa"/>
          </w:tcPr>
          <w:p>
            <w:pPr>
              <w:tabs>
                <w:tab w:val="right" w:pos="1923"/>
              </w:tabs>
              <w:spacing w:before="156" w:beforeLines="50" w:line="0" w:lineRule="atLeast"/>
              <w:jc w:val="center"/>
              <w:rPr>
                <w:rFonts w:ascii="仿宋_GB2312" w:eastAsia="仿宋_GB2312"/>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69"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1352"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1151"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701"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1163"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1328"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837"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973" w:type="dxa"/>
          </w:tcPr>
          <w:p>
            <w:pPr>
              <w:tabs>
                <w:tab w:val="right" w:pos="1923"/>
              </w:tabs>
              <w:spacing w:before="156" w:beforeLines="50" w:line="0" w:lineRule="atLeast"/>
              <w:jc w:val="center"/>
              <w:rPr>
                <w:rFonts w:ascii="仿宋_GB2312" w:eastAsia="仿宋_GB2312"/>
                <w:color w:val="auto"/>
                <w:sz w:val="28"/>
                <w:szCs w:val="28"/>
                <w:highlight w:val="none"/>
              </w:rPr>
            </w:pPr>
          </w:p>
        </w:tc>
        <w:tc>
          <w:tcPr>
            <w:tcW w:w="1056" w:type="dxa"/>
          </w:tcPr>
          <w:p>
            <w:pPr>
              <w:tabs>
                <w:tab w:val="right" w:pos="1923"/>
              </w:tabs>
              <w:spacing w:before="156" w:beforeLines="50" w:line="0" w:lineRule="atLeast"/>
              <w:jc w:val="center"/>
              <w:rPr>
                <w:rFonts w:ascii="仿宋_GB2312" w:eastAsia="仿宋_GB2312"/>
                <w:color w:val="auto"/>
                <w:sz w:val="28"/>
                <w:szCs w:val="28"/>
                <w:highlight w:val="none"/>
              </w:rPr>
            </w:pPr>
          </w:p>
        </w:tc>
      </w:tr>
    </w:tbl>
    <w:p>
      <w:pPr>
        <w:spacing w:line="420" w:lineRule="exact"/>
        <w:ind w:firstLine="420" w:firstLineChars="150"/>
        <w:rPr>
          <w:rFonts w:ascii="仿宋_GB2312" w:hAnsi="宋体" w:eastAsia="仿宋_GB2312"/>
          <w:bCs/>
          <w:color w:val="auto"/>
          <w:kern w:val="0"/>
          <w:sz w:val="28"/>
          <w:szCs w:val="28"/>
          <w:highlight w:val="none"/>
        </w:rPr>
      </w:pPr>
      <w:r>
        <w:rPr>
          <w:rFonts w:hint="eastAsia" w:ascii="仿宋_GB2312" w:hAnsi="宋体" w:eastAsia="仿宋_GB2312"/>
          <w:bCs/>
          <w:color w:val="auto"/>
          <w:kern w:val="0"/>
          <w:sz w:val="28"/>
          <w:szCs w:val="28"/>
          <w:highlight w:val="none"/>
        </w:rPr>
        <w:t>备注：满足评标标准中人员的要求。</w:t>
      </w:r>
    </w:p>
    <w:p>
      <w:pPr>
        <w:spacing w:line="360" w:lineRule="exact"/>
        <w:ind w:firstLine="6400" w:firstLineChars="2000"/>
        <w:rPr>
          <w:rFonts w:hint="eastAsia" w:ascii="仿宋_GB2312" w:hAnsi="宋体" w:eastAsia="仿宋_GB2312"/>
          <w:bCs/>
          <w:color w:val="auto"/>
          <w:kern w:val="0"/>
          <w:sz w:val="32"/>
          <w:szCs w:val="32"/>
          <w:highlight w:val="none"/>
        </w:rPr>
      </w:pPr>
    </w:p>
    <w:p>
      <w:pPr>
        <w:spacing w:line="360" w:lineRule="exact"/>
        <w:ind w:firstLine="0" w:firstLineChars="0"/>
        <w:jc w:val="right"/>
        <w:rPr>
          <w:rFonts w:ascii="仿宋_GB2312" w:hAnsi="宋体" w:eastAsia="仿宋_GB2312"/>
          <w:bCs/>
          <w:color w:val="auto"/>
          <w:kern w:val="0"/>
          <w:sz w:val="32"/>
          <w:szCs w:val="32"/>
          <w:highlight w:val="none"/>
        </w:rPr>
      </w:pPr>
      <w:r>
        <w:rPr>
          <w:rFonts w:hint="eastAsia" w:ascii="仿宋_GB2312" w:hAnsi="宋体" w:eastAsia="仿宋_GB2312"/>
          <w:bCs/>
          <w:color w:val="auto"/>
          <w:kern w:val="0"/>
          <w:sz w:val="32"/>
          <w:szCs w:val="32"/>
          <w:highlight w:val="none"/>
        </w:rPr>
        <w:t>投标人：</w:t>
      </w:r>
      <w:r>
        <w:rPr>
          <w:rFonts w:hint="eastAsia" w:ascii="仿宋_GB2312" w:hAnsi="宋体" w:eastAsia="仿宋_GB2312"/>
          <w:bCs/>
          <w:color w:val="auto"/>
          <w:kern w:val="0"/>
          <w:sz w:val="32"/>
          <w:szCs w:val="32"/>
          <w:highlight w:val="none"/>
          <w:u w:val="single"/>
          <w:lang w:val="en-US" w:eastAsia="zh-CN"/>
        </w:rPr>
        <w:t xml:space="preserve">          </w:t>
      </w:r>
      <w:r>
        <w:rPr>
          <w:rFonts w:hint="eastAsia" w:ascii="仿宋_GB2312" w:hAnsi="宋体" w:eastAsia="仿宋_GB2312"/>
          <w:bCs/>
          <w:color w:val="auto"/>
          <w:kern w:val="0"/>
          <w:sz w:val="32"/>
          <w:szCs w:val="32"/>
          <w:highlight w:val="none"/>
        </w:rPr>
        <w:t>（盖章）</w:t>
      </w:r>
    </w:p>
    <w:p>
      <w:pPr>
        <w:pStyle w:val="7"/>
        <w:spacing w:line="560" w:lineRule="exact"/>
        <w:jc w:val="center"/>
        <w:rPr>
          <w:rFonts w:ascii="仿宋_GB2312" w:hAnsi="宋体" w:eastAsia="仿宋_GB2312"/>
          <w:b/>
          <w:bCs/>
          <w:color w:val="auto"/>
          <w:sz w:val="44"/>
          <w:szCs w:val="44"/>
          <w:highlight w:val="none"/>
        </w:rPr>
      </w:pPr>
      <w:r>
        <w:rPr>
          <w:rFonts w:ascii="仿宋_GB2312" w:hAnsi="宋体" w:eastAsia="仿宋_GB2312"/>
          <w:b/>
          <w:bCs/>
          <w:color w:val="auto"/>
          <w:sz w:val="44"/>
          <w:szCs w:val="44"/>
          <w:highlight w:val="none"/>
        </w:rPr>
        <w:br w:type="page"/>
      </w:r>
      <w:r>
        <w:rPr>
          <w:rFonts w:hint="eastAsia" w:ascii="方正小标宋简体" w:hAnsi="方正小标宋简体" w:eastAsia="方正小标宋简体" w:cs="方正小标宋简体"/>
          <w:b w:val="0"/>
          <w:bCs w:val="0"/>
          <w:color w:val="auto"/>
          <w:sz w:val="36"/>
          <w:szCs w:val="36"/>
          <w:highlight w:val="none"/>
          <w:lang w:eastAsia="zh-CN"/>
        </w:rPr>
        <w:t>十二</w:t>
      </w:r>
      <w:r>
        <w:rPr>
          <w:rFonts w:hint="eastAsia" w:ascii="方正小标宋简体" w:hAnsi="方正小标宋简体" w:eastAsia="方正小标宋简体" w:cs="方正小标宋简体"/>
          <w:b w:val="0"/>
          <w:bCs w:val="0"/>
          <w:color w:val="auto"/>
          <w:sz w:val="36"/>
          <w:szCs w:val="36"/>
          <w:highlight w:val="none"/>
        </w:rPr>
        <w:t>、拟派代建总承包项目负责人的简历表</w:t>
      </w:r>
    </w:p>
    <w:tbl>
      <w:tblPr>
        <w:tblStyle w:val="18"/>
        <w:tblpPr w:leftFromText="180" w:rightFromText="180" w:vertAnchor="text" w:horzAnchor="margin" w:tblpY="10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176"/>
        <w:gridCol w:w="689"/>
        <w:gridCol w:w="823"/>
        <w:gridCol w:w="1246"/>
        <w:gridCol w:w="1656"/>
        <w:gridCol w:w="340"/>
        <w:gridCol w:w="593"/>
        <w:gridCol w:w="766"/>
        <w:gridCol w:w="388"/>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43"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姓名</w:t>
            </w:r>
          </w:p>
        </w:tc>
        <w:tc>
          <w:tcPr>
            <w:tcW w:w="1512"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性别</w:t>
            </w:r>
          </w:p>
        </w:tc>
        <w:tc>
          <w:tcPr>
            <w:tcW w:w="1996"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年龄</w:t>
            </w:r>
          </w:p>
        </w:tc>
        <w:tc>
          <w:tcPr>
            <w:tcW w:w="1174"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43"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学历</w:t>
            </w:r>
          </w:p>
        </w:tc>
        <w:tc>
          <w:tcPr>
            <w:tcW w:w="1512"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246"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专业</w:t>
            </w:r>
          </w:p>
        </w:tc>
        <w:tc>
          <w:tcPr>
            <w:tcW w:w="1996"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职称</w:t>
            </w:r>
          </w:p>
        </w:tc>
        <w:tc>
          <w:tcPr>
            <w:tcW w:w="1174"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43"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身份证号码</w:t>
            </w:r>
          </w:p>
        </w:tc>
        <w:tc>
          <w:tcPr>
            <w:tcW w:w="7287" w:type="dxa"/>
            <w:gridSpan w:val="9"/>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43"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参加工作时间</w:t>
            </w:r>
          </w:p>
        </w:tc>
        <w:tc>
          <w:tcPr>
            <w:tcW w:w="2758" w:type="dxa"/>
            <w:gridSpan w:val="3"/>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996"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工作年限</w:t>
            </w:r>
          </w:p>
        </w:tc>
        <w:tc>
          <w:tcPr>
            <w:tcW w:w="2533" w:type="dxa"/>
            <w:gridSpan w:val="4"/>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43"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获惩情况</w:t>
            </w:r>
          </w:p>
        </w:tc>
        <w:tc>
          <w:tcPr>
            <w:tcW w:w="7287" w:type="dxa"/>
            <w:gridSpan w:val="9"/>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230" w:type="dxa"/>
            <w:gridSpan w:val="11"/>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类似工程代建业绩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767"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序号</w:t>
            </w:r>
          </w:p>
        </w:tc>
        <w:tc>
          <w:tcPr>
            <w:tcW w:w="1865"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项目名称</w:t>
            </w:r>
          </w:p>
        </w:tc>
        <w:tc>
          <w:tcPr>
            <w:tcW w:w="3725" w:type="dxa"/>
            <w:gridSpan w:val="3"/>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业绩指标（含建筑面积、</w:t>
            </w:r>
            <w:r>
              <w:rPr>
                <w:rFonts w:hint="eastAsia" w:ascii="仿宋_GB2312" w:eastAsia="仿宋_GB2312"/>
                <w:color w:val="auto"/>
                <w:sz w:val="28"/>
                <w:szCs w:val="28"/>
                <w:highlight w:val="none"/>
                <w:lang w:eastAsia="zh-CN"/>
              </w:rPr>
              <w:t>道路等级、线路长度、</w:t>
            </w:r>
            <w:r>
              <w:rPr>
                <w:rFonts w:hint="eastAsia" w:ascii="仿宋_GB2312" w:eastAsia="仿宋_GB2312"/>
                <w:color w:val="auto"/>
                <w:sz w:val="28"/>
                <w:szCs w:val="28"/>
                <w:highlight w:val="none"/>
              </w:rPr>
              <w:t>工程</w:t>
            </w:r>
            <w:r>
              <w:rPr>
                <w:rFonts w:hint="eastAsia" w:ascii="仿宋_GB2312" w:eastAsia="仿宋_GB2312"/>
                <w:color w:val="auto"/>
                <w:sz w:val="28"/>
                <w:szCs w:val="28"/>
                <w:highlight w:val="none"/>
                <w:lang w:eastAsia="zh-CN"/>
              </w:rPr>
              <w:t>投资</w:t>
            </w:r>
            <w:r>
              <w:rPr>
                <w:rFonts w:hint="eastAsia" w:ascii="仿宋_GB2312" w:eastAsia="仿宋_GB2312"/>
                <w:color w:val="auto"/>
                <w:sz w:val="28"/>
                <w:szCs w:val="28"/>
                <w:highlight w:val="none"/>
              </w:rPr>
              <w:t>等建设规模指标）</w:t>
            </w:r>
          </w:p>
        </w:tc>
        <w:tc>
          <w:tcPr>
            <w:tcW w:w="933"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开工日期</w:t>
            </w:r>
          </w:p>
        </w:tc>
        <w:tc>
          <w:tcPr>
            <w:tcW w:w="1154"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竣工验收日期</w:t>
            </w:r>
          </w:p>
        </w:tc>
        <w:tc>
          <w:tcPr>
            <w:tcW w:w="786"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67"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865"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3725" w:type="dxa"/>
            <w:gridSpan w:val="3"/>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933"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154"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786"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67"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865"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3725" w:type="dxa"/>
            <w:gridSpan w:val="3"/>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933"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154"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786"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67"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865"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3725" w:type="dxa"/>
            <w:gridSpan w:val="3"/>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933"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154"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786"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r>
    </w:tbl>
    <w:p>
      <w:pPr>
        <w:pStyle w:val="7"/>
        <w:spacing w:line="560" w:lineRule="exact"/>
        <w:jc w:val="center"/>
        <w:rPr>
          <w:rFonts w:hAnsi="宋体"/>
          <w:b/>
          <w:color w:val="auto"/>
          <w:sz w:val="36"/>
          <w:highlight w:val="none"/>
        </w:rPr>
      </w:pPr>
    </w:p>
    <w:p>
      <w:pPr>
        <w:ind w:firstLine="420" w:firstLineChars="150"/>
        <w:rPr>
          <w:rFonts w:hint="eastAsia" w:ascii="仿宋_GB2312" w:hAnsi="宋体" w:eastAsia="仿宋_GB2312"/>
          <w:bCs/>
          <w:color w:val="auto"/>
          <w:kern w:val="0"/>
          <w:sz w:val="28"/>
          <w:szCs w:val="28"/>
          <w:highlight w:val="none"/>
        </w:rPr>
      </w:pPr>
    </w:p>
    <w:p>
      <w:pPr>
        <w:spacing w:line="420" w:lineRule="exact"/>
        <w:ind w:firstLine="560" w:firstLineChars="200"/>
        <w:rPr>
          <w:rFonts w:ascii="仿宋_GB2312" w:hAnsi="宋体" w:eastAsia="仿宋_GB2312"/>
          <w:bCs/>
          <w:color w:val="auto"/>
          <w:kern w:val="0"/>
          <w:sz w:val="28"/>
          <w:szCs w:val="28"/>
          <w:highlight w:val="none"/>
        </w:rPr>
      </w:pPr>
      <w:r>
        <w:rPr>
          <w:rFonts w:hint="eastAsia" w:ascii="仿宋_GB2312" w:hAnsi="宋体" w:eastAsia="仿宋_GB2312"/>
          <w:bCs/>
          <w:color w:val="auto"/>
          <w:kern w:val="0"/>
          <w:sz w:val="28"/>
          <w:szCs w:val="28"/>
          <w:highlight w:val="none"/>
        </w:rPr>
        <w:t>备注：此简历表后，附上代建项目负责人的毕业证书、职称证书、劳动合同及社会保险证明、业绩证明（如建设单位证明、代建合同或竣工验收证明等）等相关资料的复印件。复印件必须加盖公章。</w:t>
      </w:r>
    </w:p>
    <w:p>
      <w:pPr>
        <w:ind w:right="560" w:firstLine="420" w:firstLineChars="150"/>
        <w:jc w:val="center"/>
        <w:rPr>
          <w:rFonts w:hint="eastAsia" w:ascii="仿宋_GB2312" w:hAnsi="宋体" w:eastAsia="仿宋_GB2312"/>
          <w:bCs/>
          <w:color w:val="auto"/>
          <w:kern w:val="0"/>
          <w:sz w:val="32"/>
          <w:szCs w:val="32"/>
          <w:highlight w:val="none"/>
        </w:rPr>
      </w:pPr>
      <w:r>
        <w:rPr>
          <w:rFonts w:hint="eastAsia" w:ascii="仿宋_GB2312" w:hAnsi="宋体" w:eastAsia="仿宋_GB2312"/>
          <w:bCs/>
          <w:color w:val="auto"/>
          <w:kern w:val="0"/>
          <w:sz w:val="28"/>
          <w:szCs w:val="28"/>
          <w:highlight w:val="none"/>
        </w:rPr>
        <w:t xml:space="preserve">                        </w:t>
      </w:r>
      <w:r>
        <w:rPr>
          <w:rFonts w:hint="eastAsia" w:ascii="仿宋_GB2312" w:hAnsi="宋体" w:eastAsia="仿宋_GB2312"/>
          <w:bCs/>
          <w:color w:val="auto"/>
          <w:kern w:val="0"/>
          <w:sz w:val="32"/>
          <w:szCs w:val="32"/>
          <w:highlight w:val="none"/>
        </w:rPr>
        <w:t xml:space="preserve"> </w:t>
      </w:r>
    </w:p>
    <w:p>
      <w:pPr>
        <w:ind w:right="560" w:firstLine="480" w:firstLineChars="150"/>
        <w:jc w:val="right"/>
        <w:rPr>
          <w:rFonts w:ascii="仿宋_GB2312" w:hAnsi="宋体" w:eastAsia="仿宋_GB2312"/>
          <w:bCs/>
          <w:color w:val="auto"/>
          <w:kern w:val="0"/>
          <w:sz w:val="32"/>
          <w:szCs w:val="32"/>
          <w:highlight w:val="none"/>
        </w:rPr>
      </w:pPr>
      <w:r>
        <w:rPr>
          <w:rFonts w:hint="eastAsia" w:ascii="仿宋_GB2312" w:hAnsi="宋体" w:eastAsia="仿宋_GB2312"/>
          <w:bCs/>
          <w:color w:val="auto"/>
          <w:kern w:val="0"/>
          <w:sz w:val="32"/>
          <w:szCs w:val="32"/>
          <w:highlight w:val="none"/>
        </w:rPr>
        <w:t>投标人：</w:t>
      </w:r>
      <w:r>
        <w:rPr>
          <w:rFonts w:hint="eastAsia" w:ascii="仿宋_GB2312" w:hAnsi="宋体" w:eastAsia="仿宋_GB2312"/>
          <w:bCs/>
          <w:color w:val="auto"/>
          <w:kern w:val="0"/>
          <w:sz w:val="32"/>
          <w:szCs w:val="32"/>
          <w:highlight w:val="none"/>
          <w:u w:val="single"/>
          <w:lang w:val="en-US" w:eastAsia="zh-CN"/>
        </w:rPr>
        <w:t xml:space="preserve">             </w:t>
      </w:r>
      <w:r>
        <w:rPr>
          <w:rFonts w:hint="eastAsia" w:ascii="仿宋_GB2312" w:hAnsi="宋体" w:eastAsia="仿宋_GB2312"/>
          <w:bCs/>
          <w:color w:val="auto"/>
          <w:kern w:val="0"/>
          <w:sz w:val="32"/>
          <w:szCs w:val="32"/>
          <w:highlight w:val="none"/>
        </w:rPr>
        <w:t>（盖章）</w:t>
      </w:r>
    </w:p>
    <w:p>
      <w:pPr>
        <w:ind w:right="560" w:firstLine="0" w:firstLineChars="0"/>
        <w:jc w:val="right"/>
        <w:rPr>
          <w:rFonts w:ascii="仿宋_GB2312" w:hAnsi="宋体" w:eastAsia="仿宋_GB2312"/>
          <w:bCs/>
          <w:color w:val="auto"/>
          <w:kern w:val="0"/>
          <w:sz w:val="32"/>
          <w:szCs w:val="32"/>
          <w:highlight w:val="none"/>
        </w:rPr>
      </w:pPr>
      <w:r>
        <w:rPr>
          <w:rFonts w:hint="eastAsia" w:ascii="仿宋_GB2312" w:hAnsi="宋体" w:eastAsia="仿宋_GB2312"/>
          <w:bCs/>
          <w:color w:val="auto"/>
          <w:kern w:val="0"/>
          <w:sz w:val="32"/>
          <w:szCs w:val="32"/>
          <w:highlight w:val="none"/>
        </w:rPr>
        <w:t>代建总承包项目负责人签字：</w:t>
      </w:r>
    </w:p>
    <w:p>
      <w:pPr>
        <w:pStyle w:val="7"/>
        <w:spacing w:line="560" w:lineRule="exact"/>
        <w:jc w:val="center"/>
        <w:rPr>
          <w:rFonts w:ascii="仿宋_GB2312" w:hAnsi="宋体" w:eastAsia="仿宋_GB2312"/>
          <w:b/>
          <w:bCs/>
          <w:color w:val="auto"/>
          <w:sz w:val="44"/>
          <w:szCs w:val="44"/>
          <w:highlight w:val="none"/>
        </w:rPr>
      </w:pPr>
      <w:r>
        <w:rPr>
          <w:rFonts w:ascii="仿宋_GB2312" w:hAnsi="宋体" w:eastAsia="仿宋_GB2312"/>
          <w:b/>
          <w:bCs/>
          <w:color w:val="auto"/>
          <w:sz w:val="44"/>
          <w:szCs w:val="44"/>
          <w:highlight w:val="none"/>
        </w:rPr>
        <w:br w:type="page"/>
      </w:r>
      <w:r>
        <w:rPr>
          <w:rFonts w:hint="eastAsia" w:ascii="方正小标宋简体" w:hAnsi="方正小标宋简体" w:eastAsia="方正小标宋简体" w:cs="方正小标宋简体"/>
          <w:b w:val="0"/>
          <w:bCs w:val="0"/>
          <w:color w:val="auto"/>
          <w:sz w:val="36"/>
          <w:szCs w:val="36"/>
          <w:highlight w:val="none"/>
        </w:rPr>
        <w:t>十</w:t>
      </w:r>
      <w:r>
        <w:rPr>
          <w:rFonts w:hint="eastAsia" w:ascii="方正小标宋简体" w:hAnsi="方正小标宋简体" w:eastAsia="方正小标宋简体" w:cs="方正小标宋简体"/>
          <w:b w:val="0"/>
          <w:bCs w:val="0"/>
          <w:color w:val="auto"/>
          <w:sz w:val="36"/>
          <w:szCs w:val="36"/>
          <w:highlight w:val="none"/>
          <w:lang w:eastAsia="zh-CN"/>
        </w:rPr>
        <w:t>三</w:t>
      </w:r>
      <w:r>
        <w:rPr>
          <w:rFonts w:hint="eastAsia" w:ascii="方正小标宋简体" w:hAnsi="方正小标宋简体" w:eastAsia="方正小标宋简体" w:cs="方正小标宋简体"/>
          <w:b w:val="0"/>
          <w:bCs w:val="0"/>
          <w:color w:val="auto"/>
          <w:sz w:val="36"/>
          <w:szCs w:val="36"/>
          <w:highlight w:val="none"/>
        </w:rPr>
        <w:t>、拟派其他代建总承包人员简历表</w:t>
      </w:r>
    </w:p>
    <w:p>
      <w:pPr>
        <w:rPr>
          <w:color w:val="auto"/>
          <w:sz w:val="24"/>
          <w:highlight w:val="none"/>
        </w:rPr>
      </w:pPr>
    </w:p>
    <w:tbl>
      <w:tblPr>
        <w:tblStyle w:val="18"/>
        <w:tblpPr w:leftFromText="180" w:rightFromText="180" w:vertAnchor="text" w:horzAnchor="margin" w:tblpY="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43"/>
        <w:gridCol w:w="820"/>
        <w:gridCol w:w="692"/>
        <w:gridCol w:w="1248"/>
        <w:gridCol w:w="1499"/>
        <w:gridCol w:w="497"/>
        <w:gridCol w:w="495"/>
        <w:gridCol w:w="864"/>
        <w:gridCol w:w="384"/>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43"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姓名</w:t>
            </w:r>
          </w:p>
        </w:tc>
        <w:tc>
          <w:tcPr>
            <w:tcW w:w="1512"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248"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性别</w:t>
            </w:r>
          </w:p>
        </w:tc>
        <w:tc>
          <w:tcPr>
            <w:tcW w:w="1996"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年龄</w:t>
            </w:r>
          </w:p>
        </w:tc>
        <w:tc>
          <w:tcPr>
            <w:tcW w:w="1172"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43"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学历</w:t>
            </w:r>
          </w:p>
        </w:tc>
        <w:tc>
          <w:tcPr>
            <w:tcW w:w="1512"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248"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专业</w:t>
            </w:r>
          </w:p>
        </w:tc>
        <w:tc>
          <w:tcPr>
            <w:tcW w:w="1996"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359"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职称</w:t>
            </w:r>
          </w:p>
        </w:tc>
        <w:tc>
          <w:tcPr>
            <w:tcW w:w="1172"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43"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身份证号码</w:t>
            </w:r>
          </w:p>
        </w:tc>
        <w:tc>
          <w:tcPr>
            <w:tcW w:w="2760" w:type="dxa"/>
            <w:gridSpan w:val="3"/>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996"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拟任岗位</w:t>
            </w:r>
          </w:p>
        </w:tc>
        <w:tc>
          <w:tcPr>
            <w:tcW w:w="2531" w:type="dxa"/>
            <w:gridSpan w:val="4"/>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943"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参加工作时间</w:t>
            </w:r>
          </w:p>
        </w:tc>
        <w:tc>
          <w:tcPr>
            <w:tcW w:w="2760" w:type="dxa"/>
            <w:gridSpan w:val="3"/>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996"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工作年限</w:t>
            </w:r>
          </w:p>
        </w:tc>
        <w:tc>
          <w:tcPr>
            <w:tcW w:w="2531" w:type="dxa"/>
            <w:gridSpan w:val="4"/>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230" w:type="dxa"/>
            <w:gridSpan w:val="11"/>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类似工程代建业绩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900"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序号</w:t>
            </w:r>
          </w:p>
        </w:tc>
        <w:tc>
          <w:tcPr>
            <w:tcW w:w="1863"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项目名称</w:t>
            </w:r>
          </w:p>
        </w:tc>
        <w:tc>
          <w:tcPr>
            <w:tcW w:w="3439" w:type="dxa"/>
            <w:gridSpan w:val="3"/>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业绩指标（含建筑面积、</w:t>
            </w:r>
            <w:r>
              <w:rPr>
                <w:rFonts w:hint="eastAsia" w:ascii="仿宋_GB2312" w:eastAsia="仿宋_GB2312"/>
                <w:color w:val="auto"/>
                <w:sz w:val="28"/>
                <w:szCs w:val="28"/>
                <w:highlight w:val="none"/>
                <w:lang w:eastAsia="zh-CN"/>
              </w:rPr>
              <w:t>道路等级、线路长度、</w:t>
            </w:r>
            <w:r>
              <w:rPr>
                <w:rFonts w:hint="eastAsia" w:ascii="仿宋_GB2312" w:eastAsia="仿宋_GB2312"/>
                <w:color w:val="auto"/>
                <w:sz w:val="28"/>
                <w:szCs w:val="28"/>
                <w:highlight w:val="none"/>
              </w:rPr>
              <w:t>工程</w:t>
            </w:r>
            <w:r>
              <w:rPr>
                <w:rFonts w:hint="eastAsia" w:ascii="仿宋_GB2312" w:eastAsia="仿宋_GB2312"/>
                <w:color w:val="auto"/>
                <w:sz w:val="28"/>
                <w:szCs w:val="28"/>
                <w:highlight w:val="none"/>
                <w:lang w:eastAsia="zh-CN"/>
              </w:rPr>
              <w:t>投资</w:t>
            </w:r>
            <w:r>
              <w:rPr>
                <w:rFonts w:hint="eastAsia" w:ascii="仿宋_GB2312" w:eastAsia="仿宋_GB2312"/>
                <w:color w:val="auto"/>
                <w:sz w:val="28"/>
                <w:szCs w:val="28"/>
                <w:highlight w:val="none"/>
              </w:rPr>
              <w:t>等建设规模指标）</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开工日期</w:t>
            </w:r>
          </w:p>
        </w:tc>
        <w:tc>
          <w:tcPr>
            <w:tcW w:w="1248"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竣工验收日期</w:t>
            </w:r>
          </w:p>
        </w:tc>
        <w:tc>
          <w:tcPr>
            <w:tcW w:w="788"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00"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3439" w:type="dxa"/>
            <w:gridSpan w:val="3"/>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248"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00"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3439" w:type="dxa"/>
            <w:gridSpan w:val="3"/>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1248"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00"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3439" w:type="dxa"/>
            <w:gridSpan w:val="3"/>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1248"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00"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3439" w:type="dxa"/>
            <w:gridSpan w:val="3"/>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1248"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00"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3439" w:type="dxa"/>
            <w:gridSpan w:val="3"/>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1248"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00"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3439" w:type="dxa"/>
            <w:gridSpan w:val="3"/>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1248"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00"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3439" w:type="dxa"/>
            <w:gridSpan w:val="3"/>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1248"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00"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jc w:val="center"/>
              <w:rPr>
                <w:rFonts w:ascii="仿宋_GB2312" w:eastAsia="仿宋_GB2312"/>
                <w:color w:val="auto"/>
                <w:sz w:val="28"/>
                <w:szCs w:val="28"/>
                <w:highlight w:val="none"/>
              </w:rPr>
            </w:pPr>
          </w:p>
        </w:tc>
        <w:tc>
          <w:tcPr>
            <w:tcW w:w="1863"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3439" w:type="dxa"/>
            <w:gridSpan w:val="3"/>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1248" w:type="dxa"/>
            <w:gridSpan w:val="2"/>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c>
          <w:tcPr>
            <w:tcW w:w="788" w:type="dxa"/>
            <w:tcBorders>
              <w:top w:val="single" w:color="auto" w:sz="4" w:space="0"/>
              <w:left w:val="single" w:color="auto" w:sz="4" w:space="0"/>
              <w:bottom w:val="single" w:color="auto" w:sz="4" w:space="0"/>
              <w:right w:val="single" w:color="auto" w:sz="4" w:space="0"/>
            </w:tcBorders>
            <w:vAlign w:val="center"/>
          </w:tcPr>
          <w:p>
            <w:pPr>
              <w:tabs>
                <w:tab w:val="right" w:pos="1923"/>
              </w:tabs>
              <w:spacing w:before="156" w:beforeLines="50" w:line="0" w:lineRule="atLeast"/>
              <w:rPr>
                <w:rFonts w:ascii="仿宋_GB2312" w:eastAsia="仿宋_GB2312"/>
                <w:color w:val="auto"/>
                <w:sz w:val="28"/>
                <w:szCs w:val="28"/>
                <w:highlight w:val="none"/>
              </w:rPr>
            </w:pPr>
          </w:p>
        </w:tc>
      </w:tr>
    </w:tbl>
    <w:p>
      <w:pPr>
        <w:spacing w:line="420" w:lineRule="exact"/>
        <w:ind w:firstLine="420" w:firstLineChars="150"/>
        <w:rPr>
          <w:rFonts w:ascii="仿宋_GB2312" w:hAnsi="宋体" w:eastAsia="仿宋_GB2312"/>
          <w:bCs/>
          <w:color w:val="auto"/>
          <w:kern w:val="0"/>
          <w:sz w:val="28"/>
          <w:szCs w:val="28"/>
          <w:highlight w:val="none"/>
        </w:rPr>
      </w:pPr>
      <w:r>
        <w:rPr>
          <w:rFonts w:hint="eastAsia" w:ascii="仿宋_GB2312" w:hAnsi="宋体" w:eastAsia="仿宋_GB2312"/>
          <w:bCs/>
          <w:color w:val="auto"/>
          <w:kern w:val="0"/>
          <w:sz w:val="28"/>
          <w:szCs w:val="28"/>
          <w:highlight w:val="none"/>
        </w:rPr>
        <w:t>备注：在此表后，附上每个岗位负责人的毕业证书、职称证书、劳动合同及社会保险证明等相关证明资料的复印件。复印件必须加盖公章。</w:t>
      </w:r>
    </w:p>
    <w:p>
      <w:pPr>
        <w:ind w:right="561" w:firstLine="640" w:firstLineChars="200"/>
        <w:jc w:val="right"/>
        <w:rPr>
          <w:rFonts w:hint="eastAsia" w:ascii="仿宋_GB2312" w:hAnsi="宋体" w:eastAsia="仿宋_GB2312"/>
          <w:bCs/>
          <w:color w:val="auto"/>
          <w:kern w:val="0"/>
          <w:sz w:val="32"/>
          <w:szCs w:val="32"/>
          <w:highlight w:val="none"/>
        </w:rPr>
      </w:pPr>
    </w:p>
    <w:p>
      <w:pPr>
        <w:ind w:right="561" w:firstLine="640" w:firstLineChars="200"/>
        <w:jc w:val="right"/>
        <w:rPr>
          <w:rFonts w:hint="eastAsia"/>
          <w:color w:val="auto"/>
          <w:sz w:val="32"/>
          <w:szCs w:val="32"/>
          <w:highlight w:val="none"/>
        </w:rPr>
      </w:pPr>
      <w:r>
        <w:rPr>
          <w:rFonts w:hint="eastAsia" w:ascii="仿宋_GB2312" w:hAnsi="宋体" w:eastAsia="仿宋_GB2312"/>
          <w:bCs/>
          <w:color w:val="auto"/>
          <w:kern w:val="0"/>
          <w:sz w:val="32"/>
          <w:szCs w:val="32"/>
          <w:highlight w:val="none"/>
        </w:rPr>
        <w:t>投标人：（盖章）</w:t>
      </w:r>
    </w:p>
    <w:p>
      <w:pPr>
        <w:rPr>
          <w:rFonts w:hint="eastAsia" w:ascii="仿宋_GB2312" w:hAnsi="宋体" w:eastAsia="仿宋_GB2312"/>
          <w:b/>
          <w:bCs/>
          <w:color w:val="auto"/>
          <w:sz w:val="44"/>
          <w:szCs w:val="44"/>
          <w:highlight w:val="none"/>
        </w:rPr>
      </w:pPr>
      <w:r>
        <w:rPr>
          <w:rFonts w:hint="eastAsia" w:ascii="仿宋_GB2312" w:hAnsi="宋体" w:eastAsia="仿宋_GB2312"/>
          <w:b/>
          <w:bCs/>
          <w:color w:val="auto"/>
          <w:sz w:val="44"/>
          <w:szCs w:val="44"/>
          <w:highlight w:val="none"/>
        </w:rPr>
        <w:br w:type="page"/>
      </w:r>
    </w:p>
    <w:p>
      <w:pPr>
        <w:pStyle w:val="7"/>
        <w:spacing w:line="240" w:lineRule="auto"/>
        <w:jc w:val="center"/>
        <w:rPr>
          <w:rFonts w:ascii="仿宋_GB2312" w:hAnsi="宋体" w:eastAsia="仿宋_GB2312"/>
          <w:b/>
          <w:bCs/>
          <w:color w:val="auto"/>
          <w:sz w:val="44"/>
          <w:szCs w:val="44"/>
          <w:highlight w:val="none"/>
        </w:rPr>
      </w:pPr>
      <w:r>
        <w:rPr>
          <w:rFonts w:hint="eastAsia" w:ascii="方正小标宋简体" w:hAnsi="方正小标宋简体" w:eastAsia="方正小标宋简体" w:cs="方正小标宋简体"/>
          <w:b w:val="0"/>
          <w:bCs w:val="0"/>
          <w:color w:val="auto"/>
          <w:sz w:val="36"/>
          <w:szCs w:val="36"/>
          <w:highlight w:val="none"/>
        </w:rPr>
        <w:t>十</w:t>
      </w:r>
      <w:r>
        <w:rPr>
          <w:rFonts w:hint="eastAsia" w:ascii="方正小标宋简体" w:hAnsi="方正小标宋简体" w:eastAsia="方正小标宋简体" w:cs="方正小标宋简体"/>
          <w:b w:val="0"/>
          <w:bCs w:val="0"/>
          <w:color w:val="auto"/>
          <w:sz w:val="36"/>
          <w:szCs w:val="36"/>
          <w:highlight w:val="none"/>
          <w:lang w:eastAsia="zh-CN"/>
        </w:rPr>
        <w:t>四</w:t>
      </w:r>
      <w:r>
        <w:rPr>
          <w:rFonts w:hint="eastAsia" w:ascii="方正小标宋简体" w:hAnsi="方正小标宋简体" w:eastAsia="方正小标宋简体" w:cs="方正小标宋简体"/>
          <w:b w:val="0"/>
          <w:bCs w:val="0"/>
          <w:color w:val="auto"/>
          <w:sz w:val="36"/>
          <w:szCs w:val="36"/>
          <w:highlight w:val="none"/>
        </w:rPr>
        <w:t>、代建项目管理人员</w:t>
      </w:r>
      <w:r>
        <w:rPr>
          <w:rFonts w:hint="eastAsia" w:ascii="方正小标宋简体" w:hAnsi="方正小标宋简体" w:eastAsia="方正小标宋简体" w:cs="方正小标宋简体"/>
          <w:b w:val="0"/>
          <w:bCs w:val="0"/>
          <w:color w:val="auto"/>
          <w:sz w:val="36"/>
          <w:szCs w:val="36"/>
          <w:highlight w:val="none"/>
          <w:lang w:eastAsia="zh-CN"/>
        </w:rPr>
        <w:t>工程</w:t>
      </w:r>
      <w:r>
        <w:rPr>
          <w:rFonts w:hint="eastAsia" w:ascii="方正小标宋简体" w:hAnsi="方正小标宋简体" w:eastAsia="方正小标宋简体" w:cs="方正小标宋简体"/>
          <w:b w:val="0"/>
          <w:bCs w:val="0"/>
          <w:color w:val="auto"/>
          <w:sz w:val="36"/>
          <w:szCs w:val="36"/>
          <w:highlight w:val="none"/>
        </w:rPr>
        <w:t>承诺书</w:t>
      </w:r>
    </w:p>
    <w:p>
      <w:pPr>
        <w:ind w:firstLine="140" w:firstLineChars="50"/>
        <w:rPr>
          <w:color w:val="auto"/>
          <w:sz w:val="28"/>
          <w:highlight w:val="none"/>
          <w:u w:val="single"/>
        </w:rPr>
      </w:pPr>
    </w:p>
    <w:p>
      <w:pPr>
        <w:pStyle w:val="7"/>
        <w:spacing w:line="240" w:lineRule="auto"/>
        <w:rPr>
          <w:rFonts w:ascii="仿宋_GB2312" w:hAnsi="Calibri" w:eastAsia="仿宋_GB2312"/>
          <w:color w:val="auto"/>
          <w:kern w:val="2"/>
          <w:sz w:val="32"/>
          <w:szCs w:val="32"/>
          <w:highlight w:val="none"/>
        </w:rPr>
      </w:pPr>
      <w:r>
        <w:rPr>
          <w:rFonts w:ascii="仿宋_GB2312" w:hAnsi="Calibri" w:eastAsia="仿宋_GB2312"/>
          <w:color w:val="auto"/>
          <w:kern w:val="2"/>
          <w:sz w:val="32"/>
          <w:szCs w:val="32"/>
          <w:highlight w:val="none"/>
          <w:u w:val="single"/>
        </w:rPr>
        <w:t>(</w:t>
      </w:r>
      <w:r>
        <w:rPr>
          <w:rFonts w:hint="eastAsia" w:ascii="仿宋_GB2312" w:hAnsi="Calibri" w:eastAsia="仿宋_GB2312"/>
          <w:color w:val="auto"/>
          <w:kern w:val="2"/>
          <w:sz w:val="32"/>
          <w:szCs w:val="32"/>
          <w:highlight w:val="none"/>
          <w:u w:val="single"/>
        </w:rPr>
        <w:t>招标人</w:t>
      </w:r>
      <w:r>
        <w:rPr>
          <w:rFonts w:ascii="仿宋_GB2312" w:hAnsi="Calibri" w:eastAsia="仿宋_GB2312"/>
          <w:color w:val="auto"/>
          <w:kern w:val="2"/>
          <w:sz w:val="32"/>
          <w:szCs w:val="32"/>
          <w:highlight w:val="none"/>
          <w:u w:val="single"/>
        </w:rPr>
        <w:t xml:space="preserve">) </w:t>
      </w:r>
      <w:r>
        <w:rPr>
          <w:rFonts w:hint="eastAsia" w:ascii="仿宋_GB2312" w:hAnsi="Calibri" w:eastAsia="仿宋_GB2312"/>
          <w:color w:val="auto"/>
          <w:kern w:val="2"/>
          <w:sz w:val="32"/>
          <w:szCs w:val="32"/>
          <w:highlight w:val="none"/>
        </w:rPr>
        <w:t>：</w:t>
      </w:r>
    </w:p>
    <w:p>
      <w:pPr>
        <w:pStyle w:val="7"/>
        <w:spacing w:line="240" w:lineRule="auto"/>
        <w:ind w:firstLine="640" w:firstLineChars="200"/>
        <w:rPr>
          <w:rFonts w:hint="eastAsia" w:ascii="仿宋_GB2312" w:hAnsi="Calibri" w:eastAsia="仿宋_GB2312"/>
          <w:color w:val="auto"/>
          <w:kern w:val="2"/>
          <w:sz w:val="32"/>
          <w:szCs w:val="32"/>
          <w:highlight w:val="none"/>
        </w:rPr>
      </w:pPr>
      <w:r>
        <w:rPr>
          <w:rFonts w:hint="eastAsia" w:ascii="仿宋_GB2312" w:hAnsi="Calibri" w:eastAsia="仿宋_GB2312"/>
          <w:color w:val="auto"/>
          <w:kern w:val="2"/>
          <w:sz w:val="32"/>
          <w:szCs w:val="32"/>
          <w:highlight w:val="none"/>
        </w:rPr>
        <w:t>我</w:t>
      </w:r>
      <w:r>
        <w:rPr>
          <w:rFonts w:ascii="仿宋_GB2312" w:hAnsi="Calibri" w:eastAsia="仿宋_GB2312"/>
          <w:color w:val="auto"/>
          <w:kern w:val="2"/>
          <w:sz w:val="32"/>
          <w:szCs w:val="32"/>
          <w:highlight w:val="none"/>
          <w:u w:val="single"/>
        </w:rPr>
        <w:t>(</w:t>
      </w:r>
      <w:r>
        <w:rPr>
          <w:rFonts w:hint="eastAsia" w:ascii="仿宋_GB2312" w:hAnsi="Calibri" w:eastAsia="仿宋_GB2312"/>
          <w:color w:val="auto"/>
          <w:kern w:val="2"/>
          <w:sz w:val="32"/>
          <w:szCs w:val="32"/>
          <w:highlight w:val="none"/>
          <w:u w:val="single"/>
        </w:rPr>
        <w:t>姓名</w:t>
      </w:r>
      <w:r>
        <w:rPr>
          <w:rFonts w:ascii="仿宋_GB2312" w:hAnsi="Calibri" w:eastAsia="仿宋_GB2312"/>
          <w:color w:val="auto"/>
          <w:kern w:val="2"/>
          <w:sz w:val="32"/>
          <w:szCs w:val="32"/>
          <w:highlight w:val="none"/>
          <w:u w:val="single"/>
        </w:rPr>
        <w:t xml:space="preserve">)    </w:t>
      </w:r>
      <w:r>
        <w:rPr>
          <w:rFonts w:hint="eastAsia" w:ascii="仿宋_GB2312" w:hAnsi="Calibri" w:eastAsia="仿宋_GB2312"/>
          <w:color w:val="auto"/>
          <w:kern w:val="2"/>
          <w:sz w:val="32"/>
          <w:szCs w:val="32"/>
          <w:highlight w:val="none"/>
          <w:u w:val="single"/>
        </w:rPr>
        <w:t xml:space="preserve">   </w:t>
      </w:r>
      <w:r>
        <w:rPr>
          <w:rFonts w:ascii="仿宋_GB2312" w:hAnsi="Calibri" w:eastAsia="仿宋_GB2312"/>
          <w:color w:val="auto"/>
          <w:kern w:val="2"/>
          <w:sz w:val="32"/>
          <w:szCs w:val="32"/>
          <w:highlight w:val="none"/>
          <w:u w:val="single"/>
        </w:rPr>
        <w:t xml:space="preserve">  </w:t>
      </w:r>
      <w:r>
        <w:rPr>
          <w:rFonts w:hint="eastAsia" w:ascii="仿宋_GB2312" w:hAnsi="Calibri" w:eastAsia="仿宋_GB2312"/>
          <w:color w:val="auto"/>
          <w:kern w:val="2"/>
          <w:sz w:val="32"/>
          <w:szCs w:val="32"/>
          <w:highlight w:val="none"/>
        </w:rPr>
        <w:t>系</w:t>
      </w:r>
      <w:r>
        <w:rPr>
          <w:rFonts w:ascii="仿宋_GB2312" w:hAnsi="Calibri" w:eastAsia="仿宋_GB2312"/>
          <w:color w:val="auto"/>
          <w:kern w:val="2"/>
          <w:sz w:val="32"/>
          <w:szCs w:val="32"/>
          <w:highlight w:val="none"/>
          <w:u w:val="single"/>
        </w:rPr>
        <w:t>(</w:t>
      </w:r>
      <w:r>
        <w:rPr>
          <w:rFonts w:hint="eastAsia" w:ascii="仿宋_GB2312" w:hAnsi="Calibri" w:eastAsia="仿宋_GB2312"/>
          <w:color w:val="auto"/>
          <w:kern w:val="2"/>
          <w:sz w:val="32"/>
          <w:szCs w:val="32"/>
          <w:highlight w:val="none"/>
          <w:u w:val="single"/>
        </w:rPr>
        <w:t>投标人</w:t>
      </w:r>
      <w:r>
        <w:rPr>
          <w:rFonts w:ascii="仿宋_GB2312" w:hAnsi="Calibri" w:eastAsia="仿宋_GB2312"/>
          <w:color w:val="auto"/>
          <w:kern w:val="2"/>
          <w:sz w:val="32"/>
          <w:szCs w:val="32"/>
          <w:highlight w:val="none"/>
          <w:u w:val="single"/>
        </w:rPr>
        <w:t xml:space="preserve">)       </w:t>
      </w:r>
      <w:r>
        <w:rPr>
          <w:rFonts w:hint="eastAsia" w:ascii="仿宋_GB2312" w:hAnsi="Calibri" w:eastAsia="仿宋_GB2312"/>
          <w:color w:val="auto"/>
          <w:kern w:val="2"/>
          <w:sz w:val="32"/>
          <w:szCs w:val="32"/>
          <w:highlight w:val="none"/>
        </w:rPr>
        <w:t>的法定代表人，现承诺拟担任</w:t>
      </w:r>
      <w:r>
        <w:rPr>
          <w:rFonts w:hint="eastAsia" w:ascii="仿宋_GB2312" w:hAnsi="Calibri" w:eastAsia="仿宋_GB2312"/>
          <w:color w:val="auto"/>
          <w:kern w:val="2"/>
          <w:sz w:val="32"/>
          <w:szCs w:val="32"/>
          <w:highlight w:val="none"/>
          <w:u w:val="single"/>
        </w:rPr>
        <w:t xml:space="preserve">              </w:t>
      </w:r>
      <w:r>
        <w:rPr>
          <w:rFonts w:hint="eastAsia" w:ascii="仿宋_GB2312" w:hAnsi="Calibri" w:eastAsia="仿宋_GB2312"/>
          <w:color w:val="auto"/>
          <w:kern w:val="2"/>
          <w:sz w:val="32"/>
          <w:szCs w:val="32"/>
          <w:highlight w:val="none"/>
        </w:rPr>
        <w:t>项目代建</w:t>
      </w:r>
      <w:r>
        <w:rPr>
          <w:rFonts w:hint="eastAsia" w:ascii="仿宋_GB2312" w:hAnsi="Calibri" w:eastAsia="仿宋_GB2312"/>
          <w:color w:val="auto"/>
          <w:kern w:val="2"/>
          <w:sz w:val="32"/>
          <w:szCs w:val="32"/>
          <w:highlight w:val="none"/>
          <w:lang w:eastAsia="zh-CN"/>
        </w:rPr>
        <w:t>总承包</w:t>
      </w:r>
      <w:r>
        <w:rPr>
          <w:rFonts w:hint="eastAsia" w:ascii="仿宋_GB2312" w:hAnsi="Calibri" w:eastAsia="仿宋_GB2312"/>
          <w:color w:val="auto"/>
          <w:kern w:val="2"/>
          <w:sz w:val="32"/>
          <w:szCs w:val="32"/>
          <w:highlight w:val="none"/>
        </w:rPr>
        <w:t>项目负责人</w:t>
      </w:r>
      <w:r>
        <w:rPr>
          <w:rFonts w:hint="eastAsia" w:ascii="仿宋_GB2312" w:hAnsi="Calibri" w:eastAsia="仿宋_GB2312"/>
          <w:color w:val="auto"/>
          <w:kern w:val="2"/>
          <w:sz w:val="32"/>
          <w:szCs w:val="32"/>
          <w:highlight w:val="none"/>
          <w:lang w:val="en-US" w:eastAsia="zh-CN"/>
        </w:rPr>
        <w:t xml:space="preserve">        </w:t>
      </w:r>
      <w:r>
        <w:rPr>
          <w:rFonts w:ascii="仿宋_GB2312" w:hAnsi="Calibri" w:eastAsia="仿宋_GB2312"/>
          <w:color w:val="auto"/>
          <w:kern w:val="2"/>
          <w:sz w:val="32"/>
          <w:szCs w:val="32"/>
          <w:highlight w:val="none"/>
          <w:u w:val="single"/>
        </w:rPr>
        <w:t>(</w:t>
      </w:r>
      <w:r>
        <w:rPr>
          <w:rFonts w:hint="eastAsia" w:ascii="仿宋_GB2312" w:hAnsi="Calibri" w:eastAsia="仿宋_GB2312"/>
          <w:color w:val="auto"/>
          <w:kern w:val="2"/>
          <w:sz w:val="32"/>
          <w:szCs w:val="32"/>
          <w:highlight w:val="none"/>
          <w:u w:val="single"/>
        </w:rPr>
        <w:t>姓名</w:t>
      </w:r>
      <w:r>
        <w:rPr>
          <w:rFonts w:ascii="仿宋_GB2312" w:hAnsi="Calibri" w:eastAsia="仿宋_GB2312"/>
          <w:color w:val="auto"/>
          <w:kern w:val="2"/>
          <w:sz w:val="32"/>
          <w:szCs w:val="32"/>
          <w:highlight w:val="none"/>
          <w:u w:val="single"/>
        </w:rPr>
        <w:t>)</w:t>
      </w:r>
      <w:r>
        <w:rPr>
          <w:rFonts w:hint="eastAsia" w:ascii="仿宋_GB2312" w:hAnsi="Calibri" w:eastAsia="仿宋_GB2312"/>
          <w:color w:val="auto"/>
          <w:kern w:val="2"/>
          <w:sz w:val="32"/>
          <w:szCs w:val="32"/>
          <w:highlight w:val="none"/>
          <w:u w:val="single"/>
        </w:rPr>
        <w:t xml:space="preserve"> </w:t>
      </w:r>
      <w:r>
        <w:rPr>
          <w:rFonts w:hint="eastAsia" w:ascii="仿宋_GB2312" w:hAnsi="Calibri" w:eastAsia="仿宋_GB2312"/>
          <w:color w:val="auto"/>
          <w:kern w:val="2"/>
          <w:sz w:val="32"/>
          <w:szCs w:val="32"/>
          <w:highlight w:val="none"/>
          <w:u w:val="single"/>
          <w:lang w:val="en-US" w:eastAsia="zh-CN"/>
        </w:rPr>
        <w:t xml:space="preserve">  </w:t>
      </w:r>
      <w:r>
        <w:rPr>
          <w:rFonts w:hint="eastAsia" w:ascii="仿宋_GB2312" w:hAnsi="Calibri" w:eastAsia="仿宋_GB2312"/>
          <w:color w:val="auto"/>
          <w:kern w:val="2"/>
          <w:sz w:val="32"/>
          <w:szCs w:val="32"/>
          <w:highlight w:val="none"/>
          <w:u w:val="single"/>
          <w:lang w:eastAsia="zh-CN"/>
        </w:rPr>
        <w:t xml:space="preserve"> </w:t>
      </w:r>
      <w:r>
        <w:rPr>
          <w:rFonts w:hint="eastAsia" w:ascii="仿宋_GB2312" w:hAnsi="Calibri" w:eastAsia="仿宋_GB2312"/>
          <w:color w:val="auto"/>
          <w:kern w:val="2"/>
          <w:sz w:val="32"/>
          <w:szCs w:val="32"/>
          <w:highlight w:val="none"/>
          <w:u w:val="single"/>
        </w:rPr>
        <w:t xml:space="preserve"> </w:t>
      </w:r>
      <w:r>
        <w:rPr>
          <w:rFonts w:hint="eastAsia" w:ascii="仿宋_GB2312" w:hAnsi="Calibri" w:eastAsia="仿宋_GB2312"/>
          <w:color w:val="auto"/>
          <w:sz w:val="32"/>
          <w:szCs w:val="32"/>
          <w:highlight w:val="none"/>
        </w:rPr>
        <w:t>目前无</w:t>
      </w:r>
      <w:r>
        <w:rPr>
          <w:rFonts w:hint="eastAsia" w:ascii="仿宋_GB2312" w:hAnsi="Calibri" w:eastAsia="仿宋_GB2312"/>
          <w:color w:val="auto"/>
          <w:sz w:val="32"/>
          <w:szCs w:val="32"/>
          <w:highlight w:val="none"/>
          <w:lang w:eastAsia="zh-CN"/>
        </w:rPr>
        <w:t>担任</w:t>
      </w:r>
      <w:r>
        <w:rPr>
          <w:rFonts w:hint="eastAsia" w:ascii="仿宋_GB2312" w:hAnsi="Calibri" w:eastAsia="仿宋_GB2312"/>
          <w:color w:val="auto"/>
          <w:sz w:val="32"/>
          <w:szCs w:val="32"/>
          <w:highlight w:val="none"/>
        </w:rPr>
        <w:t>在建项目（不含通过竣（交）工预验收项目）</w:t>
      </w:r>
      <w:r>
        <w:rPr>
          <w:rFonts w:hint="eastAsia" w:ascii="仿宋_GB2312" w:hAnsi="Calibri" w:eastAsia="仿宋_GB2312"/>
          <w:color w:val="auto"/>
          <w:sz w:val="32"/>
          <w:szCs w:val="32"/>
          <w:highlight w:val="none"/>
          <w:lang w:eastAsia="zh-CN"/>
        </w:rPr>
        <w:t>负责人</w:t>
      </w:r>
      <w:r>
        <w:rPr>
          <w:rFonts w:hint="eastAsia" w:ascii="仿宋_GB2312" w:hAnsi="Calibri" w:eastAsia="仿宋_GB2312"/>
          <w:color w:val="auto"/>
          <w:sz w:val="32"/>
          <w:szCs w:val="32"/>
          <w:highlight w:val="none"/>
        </w:rPr>
        <w:t>且专职于该项目</w:t>
      </w:r>
      <w:r>
        <w:rPr>
          <w:rFonts w:hint="eastAsia" w:ascii="仿宋_GB2312" w:hAnsi="Calibri" w:eastAsia="仿宋_GB2312"/>
          <w:color w:val="auto"/>
          <w:kern w:val="2"/>
          <w:sz w:val="32"/>
          <w:szCs w:val="32"/>
          <w:highlight w:val="none"/>
          <w:lang w:eastAsia="zh-CN"/>
        </w:rPr>
        <w:t>，现场专职管理人员</w:t>
      </w:r>
      <w:r>
        <w:rPr>
          <w:rFonts w:ascii="仿宋_GB2312" w:hAnsi="Calibri" w:eastAsia="仿宋_GB2312"/>
          <w:color w:val="auto"/>
          <w:kern w:val="2"/>
          <w:sz w:val="32"/>
          <w:szCs w:val="32"/>
          <w:highlight w:val="none"/>
          <w:u w:val="single"/>
        </w:rPr>
        <w:t>(</w:t>
      </w:r>
      <w:r>
        <w:rPr>
          <w:rFonts w:hint="eastAsia" w:ascii="仿宋_GB2312" w:hAnsi="Calibri" w:eastAsia="仿宋_GB2312"/>
          <w:color w:val="auto"/>
          <w:kern w:val="2"/>
          <w:sz w:val="32"/>
          <w:szCs w:val="32"/>
          <w:highlight w:val="none"/>
          <w:u w:val="single"/>
        </w:rPr>
        <w:t>姓名</w:t>
      </w:r>
      <w:r>
        <w:rPr>
          <w:rFonts w:ascii="仿宋_GB2312" w:hAnsi="Calibri" w:eastAsia="仿宋_GB2312"/>
          <w:color w:val="auto"/>
          <w:kern w:val="2"/>
          <w:sz w:val="32"/>
          <w:szCs w:val="32"/>
          <w:highlight w:val="none"/>
          <w:u w:val="single"/>
        </w:rPr>
        <w:t>)</w:t>
      </w:r>
      <w:r>
        <w:rPr>
          <w:rFonts w:hint="eastAsia" w:ascii="仿宋_GB2312" w:hAnsi="Calibri" w:eastAsia="仿宋_GB2312"/>
          <w:color w:val="auto"/>
          <w:kern w:val="2"/>
          <w:sz w:val="32"/>
          <w:szCs w:val="32"/>
          <w:highlight w:val="none"/>
          <w:u w:val="single"/>
        </w:rPr>
        <w:t xml:space="preserve"> </w:t>
      </w:r>
      <w:r>
        <w:rPr>
          <w:rFonts w:hint="eastAsia" w:ascii="仿宋_GB2312" w:hAnsi="Calibri" w:eastAsia="仿宋_GB2312"/>
          <w:color w:val="auto"/>
          <w:kern w:val="2"/>
          <w:sz w:val="32"/>
          <w:szCs w:val="32"/>
          <w:highlight w:val="none"/>
          <w:u w:val="single"/>
          <w:lang w:eastAsia="zh-CN"/>
        </w:rPr>
        <w:t xml:space="preserve">    </w:t>
      </w:r>
      <w:r>
        <w:rPr>
          <w:rFonts w:hint="eastAsia" w:ascii="仿宋_GB2312" w:hAnsi="Calibri" w:eastAsia="仿宋_GB2312"/>
          <w:color w:val="auto"/>
          <w:kern w:val="2"/>
          <w:sz w:val="32"/>
          <w:szCs w:val="32"/>
          <w:highlight w:val="none"/>
          <w:u w:val="single"/>
          <w:lang w:val="en-US" w:eastAsia="zh-CN"/>
        </w:rPr>
        <w:t xml:space="preserve">             </w:t>
      </w:r>
      <w:r>
        <w:rPr>
          <w:rFonts w:hint="eastAsia" w:ascii="仿宋_GB2312" w:hAnsi="Calibri" w:eastAsia="仿宋_GB2312"/>
          <w:color w:val="auto"/>
          <w:kern w:val="2"/>
          <w:sz w:val="32"/>
          <w:szCs w:val="32"/>
          <w:highlight w:val="none"/>
          <w:u w:val="single"/>
          <w:lang w:eastAsia="zh-CN"/>
        </w:rPr>
        <w:t xml:space="preserve"> </w:t>
      </w:r>
      <w:r>
        <w:rPr>
          <w:rFonts w:hint="eastAsia" w:ascii="仿宋_GB2312" w:hAnsi="Calibri" w:eastAsia="仿宋_GB2312"/>
          <w:color w:val="auto"/>
          <w:kern w:val="2"/>
          <w:sz w:val="32"/>
          <w:szCs w:val="32"/>
          <w:highlight w:val="none"/>
          <w:u w:val="single"/>
        </w:rPr>
        <w:t xml:space="preserve"> </w:t>
      </w:r>
      <w:r>
        <w:rPr>
          <w:rFonts w:hint="eastAsia" w:ascii="仿宋_GB2312" w:hAnsi="Calibri" w:eastAsia="仿宋_GB2312"/>
          <w:color w:val="auto"/>
          <w:kern w:val="2"/>
          <w:sz w:val="32"/>
          <w:szCs w:val="32"/>
          <w:highlight w:val="none"/>
        </w:rPr>
        <w:t>在担任本项目</w:t>
      </w:r>
      <w:r>
        <w:rPr>
          <w:rFonts w:hint="eastAsia" w:ascii="仿宋_GB2312" w:hAnsi="Calibri" w:eastAsia="仿宋_GB2312"/>
          <w:color w:val="auto"/>
          <w:kern w:val="2"/>
          <w:sz w:val="32"/>
          <w:szCs w:val="32"/>
          <w:highlight w:val="none"/>
          <w:lang w:eastAsia="zh-CN"/>
        </w:rPr>
        <w:t>代建</w:t>
      </w:r>
      <w:r>
        <w:rPr>
          <w:rFonts w:hint="eastAsia" w:ascii="仿宋_GB2312" w:hAnsi="Calibri" w:eastAsia="仿宋_GB2312"/>
          <w:color w:val="auto"/>
          <w:kern w:val="2"/>
          <w:sz w:val="32"/>
          <w:szCs w:val="32"/>
          <w:highlight w:val="none"/>
          <w:lang w:val="en-US" w:eastAsia="zh-CN"/>
        </w:rPr>
        <w:t>总承包</w:t>
      </w:r>
      <w:r>
        <w:rPr>
          <w:rFonts w:hint="eastAsia" w:ascii="仿宋_GB2312" w:hAnsi="Calibri" w:eastAsia="仿宋_GB2312"/>
          <w:color w:val="auto"/>
          <w:kern w:val="2"/>
          <w:sz w:val="32"/>
          <w:szCs w:val="32"/>
          <w:highlight w:val="none"/>
          <w:lang w:eastAsia="zh-CN"/>
        </w:rPr>
        <w:t>期间</w:t>
      </w:r>
      <w:r>
        <w:rPr>
          <w:rFonts w:hint="eastAsia" w:ascii="仿宋_GB2312" w:hAnsi="Calibri" w:eastAsia="仿宋_GB2312"/>
          <w:color w:val="auto"/>
          <w:kern w:val="2"/>
          <w:sz w:val="32"/>
          <w:szCs w:val="32"/>
          <w:highlight w:val="none"/>
        </w:rPr>
        <w:t>不在其他项目担任任何职务。</w:t>
      </w:r>
    </w:p>
    <w:p>
      <w:pPr>
        <w:pStyle w:val="7"/>
        <w:spacing w:line="240" w:lineRule="auto"/>
        <w:ind w:firstLine="640" w:firstLineChars="200"/>
        <w:rPr>
          <w:rFonts w:ascii="仿宋_GB2312" w:hAnsi="Calibri" w:eastAsia="仿宋_GB2312"/>
          <w:color w:val="auto"/>
          <w:kern w:val="2"/>
          <w:sz w:val="32"/>
          <w:szCs w:val="32"/>
          <w:highlight w:val="none"/>
        </w:rPr>
      </w:pPr>
      <w:r>
        <w:rPr>
          <w:rFonts w:hint="eastAsia" w:ascii="仿宋_GB2312" w:hAnsi="Calibri" w:eastAsia="仿宋_GB2312"/>
          <w:color w:val="auto"/>
          <w:kern w:val="2"/>
          <w:sz w:val="32"/>
          <w:szCs w:val="32"/>
          <w:highlight w:val="none"/>
        </w:rPr>
        <w:t>如有违约，由</w:t>
      </w:r>
      <w:r>
        <w:rPr>
          <w:rFonts w:hint="eastAsia" w:ascii="仿宋_GB2312" w:hAnsi="Calibri" w:eastAsia="仿宋_GB2312"/>
          <w:color w:val="auto"/>
          <w:kern w:val="2"/>
          <w:sz w:val="32"/>
          <w:szCs w:val="32"/>
          <w:highlight w:val="none"/>
          <w:lang w:eastAsia="zh-CN"/>
        </w:rPr>
        <w:t>建设单位按规定</w:t>
      </w:r>
      <w:r>
        <w:rPr>
          <w:rFonts w:hint="eastAsia" w:ascii="仿宋_GB2312" w:hAnsi="Calibri" w:eastAsia="仿宋_GB2312"/>
          <w:color w:val="auto"/>
          <w:kern w:val="2"/>
          <w:sz w:val="32"/>
          <w:szCs w:val="32"/>
          <w:highlight w:val="none"/>
        </w:rPr>
        <w:t>处理。</w:t>
      </w:r>
    </w:p>
    <w:p>
      <w:pPr>
        <w:ind w:firstLine="5440" w:firstLineChars="1700"/>
        <w:rPr>
          <w:rFonts w:hint="eastAsia"/>
          <w:color w:val="auto"/>
          <w:sz w:val="32"/>
          <w:szCs w:val="32"/>
          <w:highlight w:val="none"/>
        </w:rPr>
      </w:pPr>
    </w:p>
    <w:p>
      <w:pPr>
        <w:ind w:firstLine="5440" w:firstLineChars="1700"/>
        <w:rPr>
          <w:color w:val="auto"/>
          <w:sz w:val="32"/>
          <w:szCs w:val="32"/>
          <w:highlight w:val="none"/>
        </w:rPr>
      </w:pPr>
    </w:p>
    <w:p>
      <w:pPr>
        <w:pStyle w:val="7"/>
        <w:spacing w:line="240" w:lineRule="auto"/>
        <w:ind w:firstLine="640" w:firstLineChars="200"/>
        <w:jc w:val="center"/>
        <w:rPr>
          <w:rFonts w:ascii="仿宋_GB2312" w:hAnsi="Calibri" w:eastAsia="仿宋_GB2312"/>
          <w:color w:val="auto"/>
          <w:kern w:val="2"/>
          <w:sz w:val="32"/>
          <w:szCs w:val="32"/>
          <w:highlight w:val="none"/>
        </w:rPr>
      </w:pPr>
      <w:r>
        <w:rPr>
          <w:rFonts w:hint="eastAsia" w:ascii="仿宋_GB2312" w:hAnsi="Calibri" w:eastAsia="仿宋_GB2312"/>
          <w:color w:val="auto"/>
          <w:kern w:val="2"/>
          <w:sz w:val="32"/>
          <w:szCs w:val="32"/>
          <w:highlight w:val="none"/>
        </w:rPr>
        <w:t xml:space="preserve">              投标人：</w:t>
      </w:r>
      <w:r>
        <w:rPr>
          <w:rFonts w:ascii="仿宋_GB2312" w:hAnsi="Calibri" w:eastAsia="仿宋_GB2312"/>
          <w:color w:val="auto"/>
          <w:kern w:val="2"/>
          <w:sz w:val="32"/>
          <w:szCs w:val="32"/>
          <w:highlight w:val="none"/>
        </w:rPr>
        <w:t>(</w:t>
      </w:r>
      <w:r>
        <w:rPr>
          <w:rFonts w:hint="eastAsia" w:ascii="仿宋_GB2312" w:hAnsi="Calibri" w:eastAsia="仿宋_GB2312"/>
          <w:color w:val="auto"/>
          <w:kern w:val="2"/>
          <w:sz w:val="32"/>
          <w:szCs w:val="32"/>
          <w:highlight w:val="none"/>
        </w:rPr>
        <w:t>盖章</w:t>
      </w:r>
      <w:r>
        <w:rPr>
          <w:rFonts w:ascii="仿宋_GB2312" w:hAnsi="Calibri" w:eastAsia="仿宋_GB2312"/>
          <w:color w:val="auto"/>
          <w:kern w:val="2"/>
          <w:sz w:val="32"/>
          <w:szCs w:val="32"/>
          <w:highlight w:val="none"/>
        </w:rPr>
        <w:t>)</w:t>
      </w:r>
    </w:p>
    <w:p>
      <w:pPr>
        <w:pStyle w:val="7"/>
        <w:spacing w:line="240" w:lineRule="auto"/>
        <w:ind w:firstLine="640" w:firstLineChars="200"/>
        <w:jc w:val="center"/>
        <w:rPr>
          <w:rFonts w:ascii="仿宋_GB2312" w:hAnsi="Calibri" w:eastAsia="仿宋_GB2312"/>
          <w:color w:val="auto"/>
          <w:kern w:val="2"/>
          <w:sz w:val="32"/>
          <w:szCs w:val="32"/>
          <w:highlight w:val="none"/>
        </w:rPr>
      </w:pPr>
    </w:p>
    <w:p>
      <w:pPr>
        <w:pStyle w:val="7"/>
        <w:spacing w:line="240" w:lineRule="auto"/>
        <w:ind w:firstLine="640" w:firstLineChars="200"/>
        <w:jc w:val="center"/>
        <w:rPr>
          <w:rFonts w:ascii="仿宋_GB2312" w:hAnsi="Calibri" w:eastAsia="仿宋_GB2312"/>
          <w:color w:val="auto"/>
          <w:kern w:val="2"/>
          <w:sz w:val="32"/>
          <w:szCs w:val="32"/>
          <w:highlight w:val="none"/>
        </w:rPr>
      </w:pPr>
      <w:r>
        <w:rPr>
          <w:rFonts w:hint="eastAsia" w:ascii="仿宋_GB2312" w:hAnsi="Calibri" w:eastAsia="仿宋_GB2312"/>
          <w:color w:val="auto"/>
          <w:kern w:val="2"/>
          <w:sz w:val="32"/>
          <w:szCs w:val="32"/>
          <w:highlight w:val="none"/>
        </w:rPr>
        <w:t xml:space="preserve">          法定代表人：</w:t>
      </w:r>
      <w:r>
        <w:rPr>
          <w:rFonts w:ascii="仿宋_GB2312" w:hAnsi="Calibri" w:eastAsia="仿宋_GB2312"/>
          <w:color w:val="auto"/>
          <w:kern w:val="2"/>
          <w:sz w:val="32"/>
          <w:szCs w:val="32"/>
          <w:highlight w:val="none"/>
        </w:rPr>
        <w:t>(</w:t>
      </w:r>
      <w:r>
        <w:rPr>
          <w:rFonts w:hint="eastAsia" w:ascii="仿宋_GB2312" w:hAnsi="Calibri" w:eastAsia="仿宋_GB2312"/>
          <w:color w:val="auto"/>
          <w:kern w:val="2"/>
          <w:sz w:val="32"/>
          <w:szCs w:val="32"/>
          <w:highlight w:val="none"/>
        </w:rPr>
        <w:t>签字</w:t>
      </w:r>
      <w:r>
        <w:rPr>
          <w:rFonts w:hint="eastAsia" w:ascii="仿宋_GB2312" w:hAnsi="Calibri" w:eastAsia="仿宋_GB2312"/>
          <w:color w:val="auto"/>
          <w:kern w:val="2"/>
          <w:sz w:val="32"/>
          <w:szCs w:val="32"/>
          <w:highlight w:val="none"/>
          <w:lang w:eastAsia="zh-CN"/>
        </w:rPr>
        <w:t>或盖章</w:t>
      </w:r>
      <w:r>
        <w:rPr>
          <w:rFonts w:ascii="仿宋_GB2312" w:hAnsi="Calibri" w:eastAsia="仿宋_GB2312"/>
          <w:color w:val="auto"/>
          <w:kern w:val="2"/>
          <w:sz w:val="32"/>
          <w:szCs w:val="32"/>
          <w:highlight w:val="none"/>
        </w:rPr>
        <w:t>)</w:t>
      </w:r>
    </w:p>
    <w:p>
      <w:pPr>
        <w:ind w:firstLine="5440" w:firstLineChars="1700"/>
        <w:rPr>
          <w:color w:val="auto"/>
          <w:sz w:val="32"/>
          <w:szCs w:val="32"/>
          <w:highlight w:val="none"/>
        </w:rPr>
      </w:pPr>
    </w:p>
    <w:p>
      <w:pPr>
        <w:pStyle w:val="7"/>
        <w:spacing w:line="240" w:lineRule="auto"/>
        <w:ind w:firstLine="640" w:firstLineChars="200"/>
        <w:jc w:val="center"/>
        <w:rPr>
          <w:rFonts w:ascii="仿宋_GB2312" w:hAnsi="Calibri" w:eastAsia="仿宋_GB2312"/>
          <w:color w:val="auto"/>
          <w:kern w:val="2"/>
          <w:sz w:val="32"/>
          <w:szCs w:val="32"/>
          <w:highlight w:val="none"/>
        </w:rPr>
      </w:pPr>
      <w:r>
        <w:rPr>
          <w:rFonts w:hint="eastAsia" w:ascii="仿宋_GB2312" w:hAnsi="Calibri" w:eastAsia="仿宋_GB2312"/>
          <w:color w:val="auto"/>
          <w:kern w:val="2"/>
          <w:sz w:val="32"/>
          <w:szCs w:val="32"/>
          <w:highlight w:val="none"/>
        </w:rPr>
        <w:t xml:space="preserve">                     日期： 年  月  日</w:t>
      </w:r>
    </w:p>
    <w:p>
      <w:pPr>
        <w:ind w:firstLine="4760" w:firstLineChars="1700"/>
        <w:rPr>
          <w:color w:val="auto"/>
          <w:sz w:val="28"/>
          <w:highlight w:val="none"/>
        </w:rPr>
      </w:pPr>
    </w:p>
    <w:p>
      <w:pPr>
        <w:ind w:firstLine="4760" w:firstLineChars="1700"/>
        <w:rPr>
          <w:color w:val="auto"/>
          <w:sz w:val="28"/>
          <w:highlight w:val="none"/>
        </w:rPr>
      </w:pPr>
    </w:p>
    <w:p>
      <w:pPr>
        <w:ind w:firstLine="4760" w:firstLineChars="1700"/>
        <w:rPr>
          <w:color w:val="auto"/>
          <w:sz w:val="28"/>
          <w:highlight w:val="none"/>
        </w:rPr>
      </w:pPr>
    </w:p>
    <w:p>
      <w:pPr>
        <w:ind w:firstLine="4760" w:firstLineChars="1700"/>
        <w:rPr>
          <w:color w:val="auto"/>
          <w:sz w:val="28"/>
          <w:highlight w:val="none"/>
        </w:rPr>
      </w:pPr>
    </w:p>
    <w:p>
      <w:pPr>
        <w:ind w:firstLine="4760" w:firstLineChars="1700"/>
        <w:rPr>
          <w:color w:val="auto"/>
          <w:sz w:val="28"/>
          <w:highlight w:val="none"/>
        </w:rPr>
      </w:pPr>
    </w:p>
    <w:p>
      <w:pPr>
        <w:ind w:firstLine="4760" w:firstLineChars="1700"/>
        <w:rPr>
          <w:color w:val="auto"/>
          <w:sz w:val="28"/>
          <w:highlight w:val="none"/>
        </w:rPr>
      </w:pPr>
    </w:p>
    <w:p>
      <w:pPr>
        <w:pStyle w:val="7"/>
        <w:spacing w:line="560" w:lineRule="exact"/>
        <w:jc w:val="center"/>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rPr>
        <w:t>十</w:t>
      </w:r>
      <w:r>
        <w:rPr>
          <w:rFonts w:hint="eastAsia" w:ascii="方正小标宋简体" w:hAnsi="方正小标宋简体" w:eastAsia="方正小标宋简体" w:cs="方正小标宋简体"/>
          <w:b w:val="0"/>
          <w:bCs w:val="0"/>
          <w:color w:val="auto"/>
          <w:sz w:val="36"/>
          <w:szCs w:val="36"/>
          <w:highlight w:val="none"/>
          <w:lang w:eastAsia="zh-CN"/>
        </w:rPr>
        <w:t>五</w:t>
      </w:r>
      <w:r>
        <w:rPr>
          <w:rFonts w:hint="eastAsia" w:ascii="方正小标宋简体" w:hAnsi="方正小标宋简体" w:eastAsia="方正小标宋简体" w:cs="方正小标宋简体"/>
          <w:b w:val="0"/>
          <w:bCs w:val="0"/>
          <w:color w:val="auto"/>
          <w:sz w:val="36"/>
          <w:szCs w:val="36"/>
          <w:highlight w:val="none"/>
        </w:rPr>
        <w:t>、企业业绩、人员业绩和资信资料（若有）</w:t>
      </w:r>
    </w:p>
    <w:p>
      <w:pPr>
        <w:jc w:val="center"/>
        <w:rPr>
          <w:rFonts w:ascii="宋体"/>
          <w:color w:val="auto"/>
          <w:sz w:val="36"/>
          <w:szCs w:val="20"/>
          <w:highlight w:val="none"/>
        </w:rPr>
      </w:pPr>
    </w:p>
    <w:p>
      <w:pPr>
        <w:jc w:val="center"/>
        <w:rPr>
          <w:rFonts w:ascii="宋体"/>
          <w:color w:val="auto"/>
          <w:sz w:val="36"/>
          <w:szCs w:val="20"/>
          <w:highlight w:val="none"/>
        </w:rPr>
      </w:pPr>
    </w:p>
    <w:p>
      <w:pPr>
        <w:jc w:val="center"/>
        <w:rPr>
          <w:rFonts w:ascii="宋体"/>
          <w:color w:val="auto"/>
          <w:sz w:val="36"/>
          <w:szCs w:val="20"/>
          <w:highlight w:val="none"/>
        </w:rPr>
      </w:pPr>
    </w:p>
    <w:p>
      <w:pPr>
        <w:jc w:val="center"/>
        <w:rPr>
          <w:rFonts w:ascii="宋体"/>
          <w:color w:val="auto"/>
          <w:sz w:val="36"/>
          <w:szCs w:val="20"/>
          <w:highlight w:val="none"/>
        </w:rPr>
      </w:pPr>
    </w:p>
    <w:p>
      <w:pPr>
        <w:jc w:val="center"/>
        <w:rPr>
          <w:rFonts w:ascii="宋体"/>
          <w:color w:val="auto"/>
          <w:sz w:val="36"/>
          <w:szCs w:val="20"/>
          <w:highlight w:val="none"/>
        </w:rPr>
      </w:pPr>
    </w:p>
    <w:p>
      <w:pPr>
        <w:jc w:val="center"/>
        <w:rPr>
          <w:rFonts w:ascii="宋体"/>
          <w:color w:val="auto"/>
          <w:sz w:val="36"/>
          <w:szCs w:val="20"/>
          <w:highlight w:val="none"/>
        </w:rPr>
      </w:pPr>
    </w:p>
    <w:p>
      <w:pPr>
        <w:jc w:val="center"/>
        <w:rPr>
          <w:rFonts w:ascii="宋体"/>
          <w:color w:val="auto"/>
          <w:sz w:val="36"/>
          <w:szCs w:val="20"/>
          <w:highlight w:val="none"/>
        </w:rPr>
      </w:pPr>
    </w:p>
    <w:p>
      <w:pPr>
        <w:jc w:val="center"/>
        <w:rPr>
          <w:rFonts w:ascii="宋体"/>
          <w:color w:val="auto"/>
          <w:sz w:val="36"/>
          <w:szCs w:val="20"/>
          <w:highlight w:val="none"/>
        </w:rPr>
      </w:pPr>
    </w:p>
    <w:p>
      <w:pPr>
        <w:jc w:val="center"/>
        <w:rPr>
          <w:rFonts w:ascii="宋体"/>
          <w:color w:val="auto"/>
          <w:sz w:val="36"/>
          <w:szCs w:val="20"/>
          <w:highlight w:val="none"/>
        </w:rPr>
      </w:pPr>
    </w:p>
    <w:p>
      <w:pPr>
        <w:jc w:val="center"/>
        <w:rPr>
          <w:rFonts w:ascii="宋体"/>
          <w:color w:val="auto"/>
          <w:sz w:val="36"/>
          <w:szCs w:val="20"/>
          <w:highlight w:val="none"/>
        </w:rPr>
      </w:pPr>
    </w:p>
    <w:p>
      <w:pPr>
        <w:jc w:val="center"/>
        <w:rPr>
          <w:rFonts w:ascii="宋体"/>
          <w:color w:val="auto"/>
          <w:sz w:val="36"/>
          <w:szCs w:val="20"/>
          <w:highlight w:val="none"/>
        </w:rPr>
      </w:pPr>
    </w:p>
    <w:p>
      <w:pPr>
        <w:jc w:val="center"/>
        <w:rPr>
          <w:rFonts w:ascii="宋体"/>
          <w:color w:val="auto"/>
          <w:sz w:val="36"/>
          <w:szCs w:val="20"/>
          <w:highlight w:val="none"/>
        </w:rPr>
      </w:pPr>
    </w:p>
    <w:p>
      <w:pPr>
        <w:jc w:val="center"/>
        <w:rPr>
          <w:rFonts w:ascii="宋体"/>
          <w:color w:val="auto"/>
          <w:sz w:val="36"/>
          <w:szCs w:val="20"/>
          <w:highlight w:val="none"/>
        </w:rPr>
      </w:pPr>
    </w:p>
    <w:p>
      <w:pPr>
        <w:jc w:val="center"/>
        <w:rPr>
          <w:rFonts w:ascii="宋体"/>
          <w:color w:val="auto"/>
          <w:sz w:val="36"/>
          <w:szCs w:val="20"/>
          <w:highlight w:val="none"/>
        </w:rPr>
      </w:pPr>
    </w:p>
    <w:p>
      <w:pPr>
        <w:jc w:val="center"/>
        <w:rPr>
          <w:rFonts w:ascii="宋体"/>
          <w:color w:val="auto"/>
          <w:sz w:val="36"/>
          <w:szCs w:val="20"/>
          <w:highlight w:val="none"/>
        </w:rPr>
      </w:pPr>
    </w:p>
    <w:p>
      <w:pPr>
        <w:jc w:val="center"/>
        <w:rPr>
          <w:rFonts w:ascii="宋体"/>
          <w:color w:val="auto"/>
          <w:sz w:val="36"/>
          <w:szCs w:val="20"/>
          <w:highlight w:val="none"/>
        </w:rPr>
      </w:pPr>
    </w:p>
    <w:p>
      <w:pPr>
        <w:jc w:val="center"/>
        <w:rPr>
          <w:rFonts w:ascii="宋体"/>
          <w:color w:val="auto"/>
          <w:sz w:val="36"/>
          <w:szCs w:val="20"/>
          <w:highlight w:val="none"/>
        </w:rPr>
      </w:pPr>
    </w:p>
    <w:p>
      <w:pPr>
        <w:jc w:val="center"/>
        <w:rPr>
          <w:rFonts w:ascii="宋体"/>
          <w:color w:val="auto"/>
          <w:sz w:val="36"/>
          <w:szCs w:val="20"/>
          <w:highlight w:val="none"/>
        </w:rPr>
      </w:pPr>
    </w:p>
    <w:p>
      <w:pPr>
        <w:jc w:val="center"/>
        <w:rPr>
          <w:rFonts w:ascii="宋体"/>
          <w:color w:val="auto"/>
          <w:sz w:val="36"/>
          <w:szCs w:val="20"/>
          <w:highlight w:val="none"/>
        </w:rPr>
      </w:pPr>
    </w:p>
    <w:p>
      <w:pPr>
        <w:jc w:val="center"/>
        <w:rPr>
          <w:rFonts w:ascii="宋体"/>
          <w:color w:val="auto"/>
          <w:sz w:val="36"/>
          <w:szCs w:val="20"/>
          <w:highlight w:val="none"/>
        </w:rPr>
      </w:pPr>
    </w:p>
    <w:p>
      <w:pPr>
        <w:jc w:val="center"/>
        <w:rPr>
          <w:rFonts w:ascii="宋体"/>
          <w:color w:val="auto"/>
          <w:sz w:val="36"/>
          <w:szCs w:val="20"/>
          <w:highlight w:val="none"/>
        </w:rPr>
      </w:pPr>
    </w:p>
    <w:p>
      <w:pPr>
        <w:pStyle w:val="7"/>
        <w:spacing w:line="560" w:lineRule="exact"/>
        <w:jc w:val="center"/>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rPr>
        <w:t>十</w:t>
      </w:r>
      <w:r>
        <w:rPr>
          <w:rFonts w:hint="eastAsia" w:ascii="方正小标宋简体" w:hAnsi="方正小标宋简体" w:eastAsia="方正小标宋简体" w:cs="方正小标宋简体"/>
          <w:b w:val="0"/>
          <w:bCs w:val="0"/>
          <w:color w:val="auto"/>
          <w:sz w:val="36"/>
          <w:szCs w:val="36"/>
          <w:highlight w:val="none"/>
          <w:lang w:eastAsia="zh-CN"/>
        </w:rPr>
        <w:t>六</w:t>
      </w:r>
      <w:r>
        <w:rPr>
          <w:rFonts w:hint="eastAsia" w:ascii="方正小标宋简体" w:hAnsi="方正小标宋简体" w:eastAsia="方正小标宋简体" w:cs="方正小标宋简体"/>
          <w:b w:val="0"/>
          <w:bCs w:val="0"/>
          <w:color w:val="auto"/>
          <w:sz w:val="36"/>
          <w:szCs w:val="36"/>
          <w:highlight w:val="none"/>
        </w:rPr>
        <w:t>、资格审查申请资料</w:t>
      </w: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rPr>
          <w:rFonts w:ascii="仿宋_GB2312" w:hAnsi="Calibri" w:eastAsia="仿宋_GB2312"/>
          <w:color w:val="auto"/>
          <w:sz w:val="32"/>
          <w:szCs w:val="32"/>
          <w:highlight w:val="none"/>
        </w:rPr>
      </w:pPr>
    </w:p>
    <w:p>
      <w:pPr>
        <w:pStyle w:val="7"/>
        <w:spacing w:line="560" w:lineRule="exact"/>
        <w:jc w:val="center"/>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rPr>
        <w:t>资格审查申请书</w:t>
      </w:r>
    </w:p>
    <w:p>
      <w:pPr>
        <w:jc w:val="center"/>
        <w:rPr>
          <w:rFonts w:ascii="黑体" w:eastAsia="黑体"/>
          <w:color w:val="auto"/>
          <w:sz w:val="32"/>
          <w:highlight w:val="none"/>
        </w:rPr>
      </w:pPr>
    </w:p>
    <w:p>
      <w:pPr>
        <w:tabs>
          <w:tab w:val="left" w:pos="3990"/>
        </w:tabs>
        <w:spacing w:line="240" w:lineRule="auto"/>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致：</w:t>
      </w:r>
      <w:r>
        <w:rPr>
          <w:rFonts w:hint="eastAsia" w:ascii="仿宋_GB2312" w:hAnsi="Calibri" w:eastAsia="仿宋_GB2312"/>
          <w:color w:val="auto"/>
          <w:sz w:val="32"/>
          <w:szCs w:val="32"/>
          <w:highlight w:val="none"/>
          <w:u w:val="single"/>
        </w:rPr>
        <w:t>（招标人名称）</w:t>
      </w:r>
    </w:p>
    <w:p>
      <w:pPr>
        <w:spacing w:line="240" w:lineRule="auto"/>
        <w:ind w:firstLine="640" w:firstLineChars="200"/>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1.</w:t>
      </w:r>
      <w:r>
        <w:rPr>
          <w:rFonts w:hint="eastAsia" w:ascii="仿宋_GB2312" w:hAnsi="Calibri" w:eastAsia="仿宋_GB2312"/>
          <w:color w:val="auto"/>
          <w:sz w:val="32"/>
          <w:szCs w:val="32"/>
          <w:highlight w:val="none"/>
        </w:rPr>
        <w:t>我们谨此向贵单位申请成为</w:t>
      </w:r>
      <w:r>
        <w:rPr>
          <w:rFonts w:hint="eastAsia" w:ascii="仿宋_GB2312" w:hAnsi="Calibri" w:eastAsia="仿宋_GB2312"/>
          <w:color w:val="auto"/>
          <w:sz w:val="32"/>
          <w:szCs w:val="32"/>
          <w:highlight w:val="none"/>
          <w:u w:val="single"/>
        </w:rPr>
        <w:t xml:space="preserve">             </w:t>
      </w:r>
      <w:r>
        <w:rPr>
          <w:rFonts w:hint="eastAsia" w:ascii="仿宋_GB2312" w:hAnsi="Calibri" w:eastAsia="仿宋_GB2312"/>
          <w:color w:val="auto"/>
          <w:sz w:val="32"/>
          <w:szCs w:val="32"/>
          <w:highlight w:val="none"/>
        </w:rPr>
        <w:t>工程代建总承包招标</w:t>
      </w:r>
      <w:r>
        <w:rPr>
          <w:rFonts w:ascii="仿宋_GB2312" w:hAnsi="Calibri" w:eastAsia="仿宋_GB2312"/>
          <w:color w:val="auto"/>
          <w:sz w:val="32"/>
          <w:szCs w:val="32"/>
          <w:highlight w:val="none"/>
          <w:u w:val="single"/>
        </w:rPr>
        <w:t>(</w:t>
      </w:r>
      <w:r>
        <w:rPr>
          <w:rFonts w:hint="eastAsia" w:ascii="仿宋_GB2312" w:hAnsi="Calibri" w:eastAsia="仿宋_GB2312"/>
          <w:color w:val="auto"/>
          <w:sz w:val="32"/>
          <w:szCs w:val="32"/>
          <w:highlight w:val="none"/>
          <w:u w:val="single"/>
        </w:rPr>
        <w:t xml:space="preserve">招标编号：          </w:t>
      </w:r>
      <w:r>
        <w:rPr>
          <w:rFonts w:ascii="仿宋_GB2312" w:hAnsi="Calibri" w:eastAsia="仿宋_GB2312"/>
          <w:color w:val="auto"/>
          <w:sz w:val="32"/>
          <w:szCs w:val="32"/>
          <w:highlight w:val="none"/>
          <w:u w:val="single"/>
        </w:rPr>
        <w:t>)</w:t>
      </w:r>
      <w:r>
        <w:rPr>
          <w:rFonts w:hint="eastAsia" w:ascii="仿宋_GB2312" w:hAnsi="Calibri" w:eastAsia="仿宋_GB2312"/>
          <w:color w:val="auto"/>
          <w:sz w:val="32"/>
          <w:szCs w:val="32"/>
          <w:highlight w:val="none"/>
        </w:rPr>
        <w:t>的投标人。</w:t>
      </w:r>
    </w:p>
    <w:p>
      <w:pPr>
        <w:spacing w:line="240" w:lineRule="auto"/>
        <w:ind w:firstLine="640" w:firstLineChars="200"/>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2.</w:t>
      </w:r>
      <w:r>
        <w:rPr>
          <w:rFonts w:hint="eastAsia" w:ascii="仿宋_GB2312" w:hAnsi="Calibri" w:eastAsia="仿宋_GB2312"/>
          <w:color w:val="auto"/>
          <w:sz w:val="32"/>
          <w:szCs w:val="32"/>
          <w:highlight w:val="none"/>
        </w:rPr>
        <w:t>我方愿意按照资格审查文件的要求，呈递必要的文件、信息资料等，并声明，提供的以上所有资料是完整、真实、准确无误的，并接受贵单位对我方进行的资格审查。</w:t>
      </w:r>
    </w:p>
    <w:p>
      <w:pPr>
        <w:spacing w:line="240" w:lineRule="auto"/>
        <w:ind w:firstLine="640" w:firstLineChars="200"/>
        <w:rPr>
          <w:rFonts w:ascii="仿宋_GB2312" w:hAnsi="Calibri" w:eastAsia="仿宋_GB2312"/>
          <w:color w:val="auto"/>
          <w:sz w:val="32"/>
          <w:szCs w:val="32"/>
          <w:highlight w:val="none"/>
        </w:rPr>
      </w:pPr>
      <w:r>
        <w:rPr>
          <w:rFonts w:ascii="仿宋_GB2312" w:hAnsi="Calibri" w:eastAsia="仿宋_GB2312"/>
          <w:color w:val="auto"/>
          <w:sz w:val="32"/>
          <w:szCs w:val="32"/>
          <w:highlight w:val="none"/>
        </w:rPr>
        <w:t>3.</w:t>
      </w:r>
      <w:r>
        <w:rPr>
          <w:rFonts w:hint="eastAsia" w:ascii="仿宋_GB2312" w:hAnsi="Calibri" w:eastAsia="仿宋_GB2312"/>
          <w:color w:val="auto"/>
          <w:sz w:val="32"/>
          <w:szCs w:val="32"/>
          <w:highlight w:val="none"/>
        </w:rPr>
        <w:t>我方将接受并遵守招标文件资格审查所规定的各项条款。</w:t>
      </w:r>
    </w:p>
    <w:p>
      <w:pPr>
        <w:spacing w:line="240" w:lineRule="auto"/>
        <w:ind w:firstLine="640" w:firstLineChars="200"/>
        <w:rPr>
          <w:rFonts w:hint="eastAsia" w:ascii="仿宋_GB2312" w:hAnsi="Calibri" w:eastAsia="仿宋_GB2312"/>
          <w:color w:val="auto"/>
          <w:sz w:val="32"/>
          <w:szCs w:val="32"/>
          <w:highlight w:val="none"/>
        </w:rPr>
      </w:pPr>
      <w:r>
        <w:rPr>
          <w:rFonts w:ascii="仿宋_GB2312" w:hAnsi="Calibri" w:eastAsia="仿宋_GB2312"/>
          <w:color w:val="auto"/>
          <w:sz w:val="32"/>
          <w:szCs w:val="32"/>
          <w:highlight w:val="none"/>
        </w:rPr>
        <w:t>4.</w:t>
      </w:r>
      <w:r>
        <w:rPr>
          <w:rFonts w:hint="eastAsia" w:ascii="仿宋_GB2312" w:hAnsi="Calibri" w:eastAsia="仿宋_GB2312"/>
          <w:color w:val="auto"/>
          <w:sz w:val="32"/>
          <w:szCs w:val="32"/>
          <w:highlight w:val="none"/>
        </w:rPr>
        <w:t>贵单位可通过以下联系人得到相关资料：</w:t>
      </w:r>
    </w:p>
    <w:p>
      <w:pPr>
        <w:spacing w:line="240" w:lineRule="auto"/>
        <w:ind w:firstLine="640" w:firstLineChars="200"/>
        <w:rPr>
          <w:rFonts w:ascii="仿宋_GB2312" w:hAnsi="Calibri" w:eastAsia="仿宋_GB2312"/>
          <w:color w:val="auto"/>
          <w:sz w:val="32"/>
          <w:szCs w:val="32"/>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3"/>
        <w:gridCol w:w="2701"/>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3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公司行政负责人：</w:t>
            </w:r>
          </w:p>
        </w:tc>
        <w:tc>
          <w:tcPr>
            <w:tcW w:w="270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手机：</w:t>
            </w:r>
          </w:p>
        </w:tc>
        <w:tc>
          <w:tcPr>
            <w:tcW w:w="299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33"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经办人：</w:t>
            </w:r>
          </w:p>
        </w:tc>
        <w:tc>
          <w:tcPr>
            <w:tcW w:w="2701"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手机：</w:t>
            </w:r>
          </w:p>
        </w:tc>
        <w:tc>
          <w:tcPr>
            <w:tcW w:w="2996"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9230"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公司传真：</w:t>
            </w:r>
          </w:p>
        </w:tc>
      </w:tr>
    </w:tbl>
    <w:p>
      <w:pPr>
        <w:spacing w:line="240" w:lineRule="auto"/>
        <w:ind w:firstLine="640" w:firstLineChars="200"/>
        <w:jc w:val="center"/>
        <w:rPr>
          <w:rFonts w:ascii="仿宋_GB2312" w:hAnsi="Calibri" w:eastAsia="仿宋_GB2312"/>
          <w:color w:val="auto"/>
          <w:sz w:val="32"/>
          <w:szCs w:val="32"/>
          <w:highlight w:val="none"/>
        </w:rPr>
      </w:pPr>
    </w:p>
    <w:p>
      <w:pPr>
        <w:spacing w:line="240" w:lineRule="auto"/>
        <w:ind w:right="640"/>
        <w:jc w:val="center"/>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 xml:space="preserve">                                 投标人：</w:t>
      </w:r>
      <w:r>
        <w:rPr>
          <w:rFonts w:ascii="仿宋_GB2312" w:hAnsi="Calibri" w:eastAsia="仿宋_GB2312"/>
          <w:color w:val="auto"/>
          <w:sz w:val="32"/>
          <w:szCs w:val="32"/>
          <w:highlight w:val="none"/>
        </w:rPr>
        <w:t>(</w:t>
      </w:r>
      <w:r>
        <w:rPr>
          <w:rFonts w:hint="eastAsia" w:ascii="仿宋_GB2312" w:hAnsi="Calibri" w:eastAsia="仿宋_GB2312"/>
          <w:color w:val="auto"/>
          <w:sz w:val="32"/>
          <w:szCs w:val="32"/>
          <w:highlight w:val="none"/>
        </w:rPr>
        <w:t>盖章</w:t>
      </w:r>
      <w:r>
        <w:rPr>
          <w:rFonts w:ascii="仿宋_GB2312" w:hAnsi="Calibri" w:eastAsia="仿宋_GB2312"/>
          <w:color w:val="auto"/>
          <w:sz w:val="32"/>
          <w:szCs w:val="32"/>
          <w:highlight w:val="none"/>
        </w:rPr>
        <w:t>)</w:t>
      </w:r>
    </w:p>
    <w:p>
      <w:pPr>
        <w:spacing w:line="240" w:lineRule="auto"/>
        <w:ind w:firstLine="640" w:firstLineChars="200"/>
        <w:jc w:val="center"/>
        <w:rPr>
          <w:rFonts w:ascii="仿宋_GB2312" w:hAnsi="Calibri" w:eastAsia="仿宋_GB2312"/>
          <w:i/>
          <w:color w:val="auto"/>
          <w:sz w:val="32"/>
          <w:szCs w:val="32"/>
          <w:highlight w:val="none"/>
        </w:rPr>
      </w:pPr>
    </w:p>
    <w:p>
      <w:pPr>
        <w:spacing w:line="240" w:lineRule="auto"/>
        <w:ind w:right="640"/>
        <w:jc w:val="center"/>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 xml:space="preserve">             法定代表人</w:t>
      </w:r>
      <w:r>
        <w:rPr>
          <w:rFonts w:ascii="仿宋_GB2312" w:hAnsi="Calibri" w:eastAsia="仿宋_GB2312"/>
          <w:color w:val="auto"/>
          <w:sz w:val="32"/>
          <w:szCs w:val="32"/>
          <w:highlight w:val="none"/>
        </w:rPr>
        <w:t>(</w:t>
      </w:r>
      <w:r>
        <w:rPr>
          <w:rFonts w:hint="eastAsia" w:ascii="仿宋_GB2312" w:hAnsi="Calibri" w:eastAsia="仿宋_GB2312"/>
          <w:color w:val="auto"/>
          <w:sz w:val="32"/>
          <w:szCs w:val="32"/>
          <w:highlight w:val="none"/>
        </w:rPr>
        <w:t>或其授权代理人</w:t>
      </w:r>
      <w:r>
        <w:rPr>
          <w:rFonts w:ascii="仿宋_GB2312" w:hAnsi="Calibri" w:eastAsia="仿宋_GB2312"/>
          <w:color w:val="auto"/>
          <w:sz w:val="32"/>
          <w:szCs w:val="32"/>
          <w:highlight w:val="none"/>
        </w:rPr>
        <w:t>)</w:t>
      </w:r>
      <w:r>
        <w:rPr>
          <w:rFonts w:hint="eastAsia" w:ascii="仿宋_GB2312" w:hAnsi="Calibri" w:eastAsia="仿宋_GB2312"/>
          <w:color w:val="auto"/>
          <w:sz w:val="32"/>
          <w:szCs w:val="32"/>
          <w:highlight w:val="none"/>
        </w:rPr>
        <w:t>：</w:t>
      </w:r>
      <w:r>
        <w:rPr>
          <w:rFonts w:ascii="仿宋_GB2312" w:hAnsi="Calibri" w:eastAsia="仿宋_GB2312"/>
          <w:color w:val="auto"/>
          <w:sz w:val="32"/>
          <w:szCs w:val="32"/>
          <w:highlight w:val="none"/>
        </w:rPr>
        <w:t>(</w:t>
      </w:r>
      <w:r>
        <w:rPr>
          <w:rFonts w:hint="eastAsia" w:ascii="仿宋_GB2312" w:hAnsi="Calibri" w:eastAsia="仿宋_GB2312"/>
          <w:color w:val="auto"/>
          <w:sz w:val="32"/>
          <w:szCs w:val="32"/>
          <w:highlight w:val="none"/>
        </w:rPr>
        <w:t>签字</w:t>
      </w:r>
      <w:r>
        <w:rPr>
          <w:rFonts w:ascii="仿宋_GB2312" w:hAnsi="Calibri" w:eastAsia="仿宋_GB2312"/>
          <w:color w:val="auto"/>
          <w:sz w:val="32"/>
          <w:szCs w:val="32"/>
          <w:highlight w:val="none"/>
        </w:rPr>
        <w:t>)</w:t>
      </w:r>
    </w:p>
    <w:p>
      <w:pPr>
        <w:spacing w:line="240" w:lineRule="auto"/>
        <w:ind w:firstLine="640" w:firstLineChars="200"/>
        <w:jc w:val="center"/>
        <w:rPr>
          <w:rFonts w:ascii="仿宋_GB2312" w:hAnsi="Calibri" w:eastAsia="仿宋_GB2312"/>
          <w:i/>
          <w:color w:val="auto"/>
          <w:sz w:val="32"/>
          <w:szCs w:val="32"/>
          <w:highlight w:val="none"/>
        </w:rPr>
      </w:pPr>
    </w:p>
    <w:p>
      <w:pPr>
        <w:spacing w:line="240" w:lineRule="auto"/>
        <w:jc w:val="righ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日期：  年  月  日</w:t>
      </w:r>
    </w:p>
    <w:p>
      <w:pPr>
        <w:spacing w:line="240" w:lineRule="auto"/>
        <w:ind w:firstLine="640" w:firstLineChars="200"/>
        <w:jc w:val="center"/>
        <w:rPr>
          <w:rFonts w:hint="eastAsia" w:ascii="仿宋_GB2312" w:hAnsi="Calibri" w:eastAsia="仿宋_GB2312"/>
          <w:color w:val="auto"/>
          <w:sz w:val="32"/>
          <w:szCs w:val="32"/>
          <w:highlight w:val="none"/>
        </w:rPr>
      </w:pPr>
    </w:p>
    <w:p>
      <w:pPr>
        <w:spacing w:line="240" w:lineRule="auto"/>
        <w:ind w:firstLine="640" w:firstLineChars="200"/>
        <w:jc w:val="center"/>
        <w:rPr>
          <w:rFonts w:hint="eastAsia" w:ascii="仿宋_GB2312" w:hAnsi="Calibri" w:eastAsia="仿宋_GB2312"/>
          <w:color w:val="auto"/>
          <w:sz w:val="32"/>
          <w:szCs w:val="32"/>
          <w:highlight w:val="none"/>
        </w:rPr>
      </w:pPr>
    </w:p>
    <w:p>
      <w:pPr>
        <w:pStyle w:val="7"/>
        <w:spacing w:line="560" w:lineRule="exact"/>
        <w:jc w:val="center"/>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rPr>
        <w:t>投标申请人一般情况表</w:t>
      </w:r>
    </w:p>
    <w:p>
      <w:pPr>
        <w:pStyle w:val="7"/>
        <w:spacing w:line="560" w:lineRule="exact"/>
        <w:jc w:val="center"/>
        <w:rPr>
          <w:rFonts w:ascii="仿宋_GB2312" w:hAnsi="宋体" w:eastAsia="仿宋_GB2312"/>
          <w:b/>
          <w:bCs/>
          <w:color w:val="auto"/>
          <w:sz w:val="44"/>
          <w:szCs w:val="44"/>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1877"/>
        <w:gridCol w:w="805"/>
        <w:gridCol w:w="1859"/>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2381"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投标人全称</w:t>
            </w:r>
          </w:p>
        </w:tc>
        <w:tc>
          <w:tcPr>
            <w:tcW w:w="6849"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Calibri"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2381" w:type="dxa"/>
            <w:vMerge w:val="restart"/>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联系方式</w:t>
            </w:r>
          </w:p>
        </w:tc>
        <w:tc>
          <w:tcPr>
            <w:tcW w:w="2682"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联系地址、邮编</w:t>
            </w:r>
          </w:p>
        </w:tc>
        <w:tc>
          <w:tcPr>
            <w:tcW w:w="416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Calibri"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2381"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Calibri" w:eastAsia="仿宋_GB2312"/>
                <w:color w:val="auto"/>
                <w:sz w:val="32"/>
                <w:szCs w:val="32"/>
                <w:highlight w:val="none"/>
              </w:rPr>
            </w:pPr>
          </w:p>
        </w:tc>
        <w:tc>
          <w:tcPr>
            <w:tcW w:w="2682"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联系人</w:t>
            </w:r>
          </w:p>
        </w:tc>
        <w:tc>
          <w:tcPr>
            <w:tcW w:w="416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Calibri"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2381" w:type="dxa"/>
            <w:vMerge w:val="continue"/>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Calibri" w:eastAsia="仿宋_GB2312"/>
                <w:color w:val="auto"/>
                <w:sz w:val="32"/>
                <w:szCs w:val="32"/>
                <w:highlight w:val="none"/>
              </w:rPr>
            </w:pPr>
          </w:p>
        </w:tc>
        <w:tc>
          <w:tcPr>
            <w:tcW w:w="2682"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联系电话、手机、传真</w:t>
            </w:r>
          </w:p>
        </w:tc>
        <w:tc>
          <w:tcPr>
            <w:tcW w:w="416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Calibri"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2381"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营业执照注册号</w:t>
            </w:r>
          </w:p>
        </w:tc>
        <w:tc>
          <w:tcPr>
            <w:tcW w:w="2682"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Calibri" w:eastAsia="仿宋_GB2312"/>
                <w:color w:val="auto"/>
                <w:sz w:val="32"/>
                <w:szCs w:val="32"/>
                <w:highlight w:val="none"/>
              </w:rPr>
            </w:pPr>
          </w:p>
        </w:tc>
        <w:tc>
          <w:tcPr>
            <w:tcW w:w="185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成立日期</w:t>
            </w:r>
          </w:p>
        </w:tc>
        <w:tc>
          <w:tcPr>
            <w:tcW w:w="230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Calibri"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2381"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代建名录资格</w:t>
            </w:r>
          </w:p>
        </w:tc>
        <w:tc>
          <w:tcPr>
            <w:tcW w:w="6849"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Calibri"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2381"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法定代表人</w:t>
            </w:r>
          </w:p>
        </w:tc>
        <w:tc>
          <w:tcPr>
            <w:tcW w:w="6849"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Calibri" w:eastAsia="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425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企业有否被依法禁止投标、财产被接管或冻结</w:t>
            </w:r>
          </w:p>
        </w:tc>
        <w:tc>
          <w:tcPr>
            <w:tcW w:w="4972"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Calibri" w:eastAsia="仿宋_GB2312"/>
                <w:color w:val="auto"/>
                <w:sz w:val="32"/>
                <w:szCs w:val="32"/>
                <w:highlight w:val="none"/>
              </w:rPr>
            </w:pPr>
          </w:p>
        </w:tc>
      </w:tr>
    </w:tbl>
    <w:p>
      <w:pPr>
        <w:spacing w:line="0" w:lineRule="atLeast"/>
        <w:ind w:firstLine="640" w:firstLineChars="200"/>
        <w:jc w:val="center"/>
        <w:rPr>
          <w:rFonts w:hint="eastAsia" w:ascii="仿宋_GB2312" w:hAnsi="Calibri" w:eastAsia="仿宋_GB2312"/>
          <w:color w:val="auto"/>
          <w:sz w:val="32"/>
          <w:szCs w:val="32"/>
          <w:highlight w:val="none"/>
        </w:rPr>
      </w:pPr>
    </w:p>
    <w:p>
      <w:pPr>
        <w:spacing w:line="420" w:lineRule="exact"/>
        <w:ind w:firstLine="560" w:firstLineChars="200"/>
        <w:rPr>
          <w:rFonts w:ascii="仿宋_GB2312" w:hAnsi="Calibri" w:eastAsia="仿宋_GB2312"/>
          <w:color w:val="auto"/>
          <w:sz w:val="28"/>
          <w:szCs w:val="28"/>
          <w:highlight w:val="none"/>
        </w:rPr>
      </w:pPr>
      <w:r>
        <w:rPr>
          <w:rFonts w:hint="eastAsia" w:ascii="仿宋_GB2312" w:hAnsi="Calibri" w:eastAsia="仿宋_GB2312"/>
          <w:color w:val="auto"/>
          <w:sz w:val="28"/>
          <w:szCs w:val="28"/>
          <w:highlight w:val="none"/>
          <w:lang w:eastAsia="zh-CN"/>
        </w:rPr>
        <w:t>备</w:t>
      </w:r>
      <w:r>
        <w:rPr>
          <w:rFonts w:hint="eastAsia" w:ascii="仿宋_GB2312" w:hAnsi="Calibri" w:eastAsia="仿宋_GB2312"/>
          <w:color w:val="auto"/>
          <w:sz w:val="28"/>
          <w:szCs w:val="28"/>
          <w:highlight w:val="none"/>
        </w:rPr>
        <w:t>注：以上内容各投标单位如实填写，若发现投标人有虚假或隐瞒或不填写，将被取消中标资格。招标人在授予合同之前，将保留对其投标文件进行核查的权利，如发现有虚假或隐瞒的行为，将有可能导致其投标文件被废除。</w:t>
      </w:r>
    </w:p>
    <w:p>
      <w:pPr>
        <w:spacing w:line="0" w:lineRule="atLeast"/>
        <w:ind w:right="640"/>
        <w:jc w:val="center"/>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 xml:space="preserve">                                  </w:t>
      </w:r>
    </w:p>
    <w:p>
      <w:pPr>
        <w:spacing w:line="240" w:lineRule="auto"/>
        <w:ind w:right="641"/>
        <w:jc w:val="right"/>
        <w:rPr>
          <w:rFonts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 xml:space="preserve"> 投标人：</w:t>
      </w:r>
      <w:r>
        <w:rPr>
          <w:rFonts w:ascii="仿宋_GB2312" w:hAnsi="Calibri" w:eastAsia="仿宋_GB2312"/>
          <w:color w:val="auto"/>
          <w:sz w:val="32"/>
          <w:szCs w:val="32"/>
          <w:highlight w:val="none"/>
        </w:rPr>
        <w:t>(</w:t>
      </w:r>
      <w:r>
        <w:rPr>
          <w:rFonts w:hint="eastAsia" w:ascii="仿宋_GB2312" w:hAnsi="Calibri" w:eastAsia="仿宋_GB2312"/>
          <w:color w:val="auto"/>
          <w:sz w:val="32"/>
          <w:szCs w:val="32"/>
          <w:highlight w:val="none"/>
        </w:rPr>
        <w:t>盖章</w:t>
      </w:r>
      <w:r>
        <w:rPr>
          <w:rFonts w:ascii="仿宋_GB2312" w:hAnsi="Calibri" w:eastAsia="仿宋_GB2312"/>
          <w:color w:val="auto"/>
          <w:sz w:val="32"/>
          <w:szCs w:val="32"/>
          <w:highlight w:val="none"/>
        </w:rPr>
        <w:t>)</w:t>
      </w:r>
    </w:p>
    <w:p>
      <w:pPr>
        <w:spacing w:line="0" w:lineRule="atLeast"/>
        <w:ind w:firstLine="640" w:firstLineChars="200"/>
        <w:jc w:val="center"/>
        <w:rPr>
          <w:rFonts w:ascii="仿宋_GB2312" w:hAnsi="Calibri" w:eastAsia="仿宋_GB2312"/>
          <w:color w:val="auto"/>
          <w:sz w:val="32"/>
          <w:szCs w:val="32"/>
          <w:highlight w:val="none"/>
        </w:rPr>
      </w:pPr>
    </w:p>
    <w:p>
      <w:pPr>
        <w:pStyle w:val="7"/>
        <w:spacing w:line="560" w:lineRule="exact"/>
        <w:jc w:val="center"/>
        <w:rPr>
          <w:rFonts w:ascii="仿宋_GB2312" w:hAnsi="宋体" w:eastAsia="仿宋_GB2312"/>
          <w:b/>
          <w:bCs/>
          <w:color w:val="auto"/>
          <w:sz w:val="44"/>
          <w:szCs w:val="44"/>
          <w:highlight w:val="none"/>
        </w:rPr>
      </w:pPr>
      <w:r>
        <w:rPr>
          <w:rFonts w:ascii="仿宋_GB2312" w:hAnsi="宋体" w:eastAsia="仿宋_GB2312"/>
          <w:b/>
          <w:bCs/>
          <w:color w:val="auto"/>
          <w:sz w:val="44"/>
          <w:szCs w:val="44"/>
          <w:highlight w:val="none"/>
        </w:rPr>
        <w:br w:type="page"/>
      </w:r>
      <w:r>
        <w:rPr>
          <w:rFonts w:hint="eastAsia" w:ascii="方正小标宋简体" w:hAnsi="方正小标宋简体" w:eastAsia="方正小标宋简体" w:cs="方正小标宋简体"/>
          <w:b w:val="0"/>
          <w:bCs w:val="0"/>
          <w:color w:val="auto"/>
          <w:sz w:val="36"/>
          <w:szCs w:val="36"/>
          <w:highlight w:val="none"/>
        </w:rPr>
        <w:t>营业执照（副本）复印件</w:t>
      </w: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rPr>
          <w:rFonts w:ascii="仿宋_GB2312" w:hAnsi="Calibri" w:eastAsia="仿宋_GB2312"/>
          <w:color w:val="auto"/>
          <w:sz w:val="32"/>
          <w:szCs w:val="32"/>
          <w:highlight w:val="none"/>
        </w:rPr>
      </w:pPr>
    </w:p>
    <w:p>
      <w:pPr>
        <w:pStyle w:val="7"/>
        <w:spacing w:line="560" w:lineRule="exact"/>
        <w:jc w:val="center"/>
        <w:rPr>
          <w:rFonts w:hint="eastAsia" w:ascii="方正小标宋简体" w:hAnsi="方正小标宋简体" w:eastAsia="方正小标宋简体" w:cs="方正小标宋简体"/>
          <w:b/>
          <w:bCs/>
          <w:color w:val="auto"/>
          <w:sz w:val="36"/>
          <w:szCs w:val="36"/>
          <w:highlight w:val="none"/>
        </w:rPr>
      </w:pPr>
      <w:r>
        <w:rPr>
          <w:rFonts w:hint="eastAsia" w:ascii="方正小标宋简体" w:hAnsi="方正小标宋简体" w:eastAsia="方正小标宋简体" w:cs="方正小标宋简体"/>
          <w:b/>
          <w:bCs/>
          <w:color w:val="auto"/>
          <w:sz w:val="36"/>
          <w:szCs w:val="36"/>
          <w:highlight w:val="none"/>
        </w:rPr>
        <w:t>十</w:t>
      </w:r>
      <w:r>
        <w:rPr>
          <w:rFonts w:hint="eastAsia" w:ascii="方正小标宋简体" w:hAnsi="方正小标宋简体" w:eastAsia="方正小标宋简体" w:cs="方正小标宋简体"/>
          <w:b/>
          <w:bCs/>
          <w:color w:val="auto"/>
          <w:sz w:val="36"/>
          <w:szCs w:val="36"/>
          <w:highlight w:val="none"/>
          <w:lang w:eastAsia="zh-CN"/>
        </w:rPr>
        <w:t>七</w:t>
      </w:r>
      <w:r>
        <w:rPr>
          <w:rFonts w:hint="eastAsia" w:ascii="方正小标宋简体" w:hAnsi="方正小标宋简体" w:eastAsia="方正小标宋简体" w:cs="方正小标宋简体"/>
          <w:b/>
          <w:bCs/>
          <w:color w:val="auto"/>
          <w:sz w:val="36"/>
          <w:szCs w:val="36"/>
          <w:highlight w:val="none"/>
        </w:rPr>
        <w:t>、企业根据评标标准认为必须提供的资料</w:t>
      </w:r>
    </w:p>
    <w:p>
      <w:pPr>
        <w:spacing w:line="0" w:lineRule="atLeast"/>
        <w:ind w:firstLine="720" w:firstLineChars="200"/>
        <w:jc w:val="center"/>
        <w:rPr>
          <w:rFonts w:hint="eastAsia" w:ascii="方正小标宋简体" w:hAnsi="方正小标宋简体" w:eastAsia="方正小标宋简体" w:cs="方正小标宋简体"/>
          <w:color w:val="auto"/>
          <w:sz w:val="36"/>
          <w:szCs w:val="36"/>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ind w:firstLine="640" w:firstLineChars="200"/>
        <w:jc w:val="center"/>
        <w:rPr>
          <w:rFonts w:hint="eastAsia"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spacing w:line="0" w:lineRule="atLeast"/>
        <w:ind w:firstLine="640" w:firstLineChars="200"/>
        <w:jc w:val="center"/>
        <w:rPr>
          <w:rFonts w:ascii="仿宋_GB2312" w:hAnsi="Calibri" w:eastAsia="仿宋_GB2312"/>
          <w:color w:val="auto"/>
          <w:sz w:val="32"/>
          <w:szCs w:val="32"/>
          <w:highlight w:val="none"/>
        </w:rPr>
      </w:pPr>
    </w:p>
    <w:p>
      <w:pPr>
        <w:pStyle w:val="7"/>
        <w:tabs>
          <w:tab w:val="left" w:pos="7635"/>
        </w:tabs>
        <w:spacing w:line="360" w:lineRule="auto"/>
        <w:jc w:val="center"/>
        <w:rPr>
          <w:color w:val="auto"/>
          <w:sz w:val="72"/>
          <w:szCs w:val="72"/>
          <w:highlight w:val="none"/>
        </w:rPr>
      </w:pPr>
      <w:r>
        <w:rPr>
          <w:rFonts w:hint="eastAsia" w:ascii="方正小标宋简体" w:hAnsi="方正小标宋简体" w:eastAsia="方正小标宋简体" w:cs="方正小标宋简体"/>
          <w:color w:val="auto"/>
          <w:sz w:val="36"/>
          <w:szCs w:val="36"/>
          <w:highlight w:val="none"/>
        </w:rPr>
        <w:t>代建总承包大纲封面格式</w:t>
      </w:r>
    </w:p>
    <w:p>
      <w:pPr>
        <w:pStyle w:val="7"/>
        <w:tabs>
          <w:tab w:val="left" w:pos="7635"/>
        </w:tabs>
        <w:spacing w:line="360" w:lineRule="auto"/>
        <w:rPr>
          <w:color w:val="auto"/>
          <w:sz w:val="28"/>
          <w:highlight w:val="none"/>
        </w:rPr>
      </w:pPr>
    </w:p>
    <w:p>
      <w:pPr>
        <w:pStyle w:val="7"/>
        <w:tabs>
          <w:tab w:val="left" w:pos="7635"/>
        </w:tabs>
        <w:spacing w:line="360" w:lineRule="auto"/>
        <w:rPr>
          <w:color w:val="auto"/>
          <w:sz w:val="28"/>
          <w:highlight w:val="none"/>
        </w:rPr>
      </w:pPr>
    </w:p>
    <w:p>
      <w:pPr>
        <w:pStyle w:val="7"/>
        <w:tabs>
          <w:tab w:val="left" w:pos="7635"/>
        </w:tabs>
        <w:spacing w:line="360" w:lineRule="auto"/>
        <w:rPr>
          <w:color w:val="auto"/>
          <w:sz w:val="28"/>
          <w:highlight w:val="none"/>
        </w:rPr>
      </w:pPr>
    </w:p>
    <w:p>
      <w:pPr>
        <w:pStyle w:val="7"/>
        <w:tabs>
          <w:tab w:val="left" w:pos="7635"/>
        </w:tabs>
        <w:spacing w:line="360" w:lineRule="auto"/>
        <w:rPr>
          <w:color w:val="auto"/>
          <w:sz w:val="28"/>
          <w:highlight w:val="none"/>
        </w:rPr>
      </w:pPr>
    </w:p>
    <w:p>
      <w:pPr>
        <w:pStyle w:val="7"/>
        <w:tabs>
          <w:tab w:val="left" w:pos="7635"/>
        </w:tabs>
        <w:spacing w:line="360" w:lineRule="auto"/>
        <w:rPr>
          <w:color w:val="auto"/>
          <w:sz w:val="28"/>
          <w:highlight w:val="none"/>
        </w:rPr>
      </w:pPr>
    </w:p>
    <w:p>
      <w:pPr>
        <w:pStyle w:val="7"/>
        <w:tabs>
          <w:tab w:val="left" w:pos="7635"/>
        </w:tabs>
        <w:spacing w:line="360" w:lineRule="auto"/>
        <w:rPr>
          <w:color w:val="auto"/>
          <w:sz w:val="28"/>
          <w:highlight w:val="none"/>
        </w:rPr>
      </w:pPr>
    </w:p>
    <w:p>
      <w:pPr>
        <w:pStyle w:val="7"/>
        <w:tabs>
          <w:tab w:val="left" w:pos="7635"/>
        </w:tabs>
        <w:spacing w:line="360" w:lineRule="auto"/>
        <w:rPr>
          <w:color w:val="auto"/>
          <w:sz w:val="28"/>
          <w:highlight w:val="none"/>
        </w:rPr>
      </w:pPr>
    </w:p>
    <w:p>
      <w:pPr>
        <w:pStyle w:val="7"/>
        <w:tabs>
          <w:tab w:val="left" w:pos="7635"/>
        </w:tabs>
        <w:spacing w:line="360" w:lineRule="auto"/>
        <w:rPr>
          <w:color w:val="auto"/>
          <w:sz w:val="28"/>
          <w:highlight w:val="none"/>
        </w:rPr>
      </w:pPr>
    </w:p>
    <w:p>
      <w:pPr>
        <w:pStyle w:val="7"/>
        <w:tabs>
          <w:tab w:val="left" w:pos="7635"/>
        </w:tabs>
        <w:spacing w:line="360" w:lineRule="auto"/>
        <w:rPr>
          <w:color w:val="auto"/>
          <w:sz w:val="28"/>
          <w:highlight w:val="none"/>
        </w:rPr>
      </w:pPr>
    </w:p>
    <w:p>
      <w:pPr>
        <w:pStyle w:val="7"/>
        <w:tabs>
          <w:tab w:val="left" w:pos="7635"/>
        </w:tabs>
        <w:spacing w:line="360" w:lineRule="auto"/>
        <w:rPr>
          <w:color w:val="auto"/>
          <w:sz w:val="28"/>
          <w:highlight w:val="none"/>
        </w:rPr>
      </w:pPr>
    </w:p>
    <w:p>
      <w:pPr>
        <w:pStyle w:val="7"/>
        <w:tabs>
          <w:tab w:val="left" w:pos="7635"/>
        </w:tabs>
        <w:spacing w:line="360" w:lineRule="auto"/>
        <w:rPr>
          <w:color w:val="auto"/>
          <w:sz w:val="28"/>
          <w:highlight w:val="none"/>
        </w:rPr>
      </w:pPr>
    </w:p>
    <w:p>
      <w:pPr>
        <w:pStyle w:val="7"/>
        <w:tabs>
          <w:tab w:val="left" w:pos="7635"/>
        </w:tabs>
        <w:spacing w:line="360" w:lineRule="auto"/>
        <w:rPr>
          <w:color w:val="auto"/>
          <w:sz w:val="28"/>
          <w:highlight w:val="none"/>
        </w:rPr>
      </w:pPr>
    </w:p>
    <w:p>
      <w:pPr>
        <w:pStyle w:val="7"/>
        <w:tabs>
          <w:tab w:val="left" w:pos="7635"/>
        </w:tabs>
        <w:spacing w:line="360" w:lineRule="auto"/>
        <w:rPr>
          <w:rFonts w:ascii="Times New Roman" w:hAnsi="Times New Roman"/>
          <w:color w:val="auto"/>
          <w:sz w:val="28"/>
          <w:szCs w:val="24"/>
          <w:highlight w:val="none"/>
        </w:rPr>
      </w:pPr>
    </w:p>
    <w:p>
      <w:pPr>
        <w:pStyle w:val="7"/>
        <w:tabs>
          <w:tab w:val="left" w:pos="7635"/>
        </w:tabs>
        <w:spacing w:line="360" w:lineRule="auto"/>
        <w:rPr>
          <w:rFonts w:ascii="Times New Roman" w:hAnsi="Times New Roman"/>
          <w:color w:val="auto"/>
          <w:sz w:val="28"/>
          <w:szCs w:val="24"/>
          <w:highlight w:val="none"/>
        </w:rPr>
      </w:pPr>
    </w:p>
    <w:p>
      <w:pPr>
        <w:pStyle w:val="7"/>
        <w:tabs>
          <w:tab w:val="left" w:pos="7635"/>
        </w:tabs>
        <w:spacing w:line="360" w:lineRule="auto"/>
        <w:rPr>
          <w:rFonts w:hint="eastAsia"/>
          <w:color w:val="auto"/>
          <w:sz w:val="28"/>
          <w:highlight w:val="none"/>
        </w:rPr>
      </w:pPr>
    </w:p>
    <w:p>
      <w:pPr>
        <w:pStyle w:val="7"/>
        <w:tabs>
          <w:tab w:val="left" w:pos="7635"/>
        </w:tabs>
        <w:spacing w:line="360" w:lineRule="auto"/>
        <w:rPr>
          <w:rFonts w:hint="eastAsia"/>
          <w:color w:val="auto"/>
          <w:sz w:val="28"/>
          <w:highlight w:val="none"/>
        </w:rPr>
      </w:pPr>
    </w:p>
    <w:p>
      <w:pPr>
        <w:pStyle w:val="7"/>
        <w:tabs>
          <w:tab w:val="left" w:pos="7635"/>
        </w:tabs>
        <w:spacing w:line="360" w:lineRule="auto"/>
        <w:rPr>
          <w:rFonts w:hint="eastAsia"/>
          <w:color w:val="auto"/>
          <w:sz w:val="28"/>
          <w:highlight w:val="none"/>
        </w:rPr>
      </w:pPr>
    </w:p>
    <w:p>
      <w:pPr>
        <w:pStyle w:val="7"/>
        <w:tabs>
          <w:tab w:val="left" w:pos="7635"/>
        </w:tabs>
        <w:spacing w:line="360" w:lineRule="auto"/>
        <w:rPr>
          <w:rFonts w:hint="eastAsia"/>
          <w:color w:val="auto"/>
          <w:sz w:val="28"/>
          <w:highlight w:val="none"/>
        </w:rPr>
      </w:pPr>
    </w:p>
    <w:p>
      <w:pPr>
        <w:pStyle w:val="7"/>
        <w:tabs>
          <w:tab w:val="left" w:pos="7635"/>
        </w:tabs>
        <w:spacing w:line="360" w:lineRule="auto"/>
        <w:rPr>
          <w:color w:val="auto"/>
          <w:sz w:val="28"/>
          <w:highlight w:val="none"/>
        </w:rPr>
      </w:pPr>
    </w:p>
    <w:p>
      <w:pPr>
        <w:spacing w:line="360" w:lineRule="auto"/>
        <w:jc w:val="center"/>
        <w:rPr>
          <w:b/>
          <w:bCs/>
          <w:color w:val="auto"/>
          <w:sz w:val="44"/>
          <w:highlight w:val="none"/>
        </w:rPr>
      </w:pPr>
    </w:p>
    <w:p>
      <w:pPr>
        <w:pStyle w:val="7"/>
        <w:tabs>
          <w:tab w:val="left" w:pos="7635"/>
        </w:tabs>
        <w:jc w:val="center"/>
        <w:rPr>
          <w:rFonts w:hint="eastAsia" w:ascii="仿宋_GB2312" w:hAnsi="Times New Roman" w:eastAsia="仿宋_GB2312"/>
          <w:b/>
          <w:bCs/>
          <w:color w:val="auto"/>
          <w:sz w:val="44"/>
          <w:szCs w:val="24"/>
          <w:highlight w:val="none"/>
        </w:rPr>
      </w:pPr>
      <w:r>
        <w:rPr>
          <w:rFonts w:hint="eastAsia" w:ascii="仿宋_GB2312" w:hAnsi="Times New Roman" w:eastAsia="仿宋_GB2312"/>
          <w:b/>
          <w:bCs/>
          <w:color w:val="auto"/>
          <w:sz w:val="44"/>
          <w:szCs w:val="24"/>
          <w:highlight w:val="none"/>
        </w:rPr>
        <mc:AlternateContent>
          <mc:Choice Requires="wps">
            <w:drawing>
              <wp:anchor distT="0" distB="0" distL="114300" distR="114300" simplePos="0" relativeHeight="251659264" behindDoc="0" locked="0" layoutInCell="1" allowOverlap="1">
                <wp:simplePos x="0" y="0"/>
                <wp:positionH relativeFrom="column">
                  <wp:posOffset>4861560</wp:posOffset>
                </wp:positionH>
                <wp:positionV relativeFrom="paragraph">
                  <wp:posOffset>382270</wp:posOffset>
                </wp:positionV>
                <wp:extent cx="914400" cy="495300"/>
                <wp:effectExtent l="13335" t="10795" r="5715" b="8255"/>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solidFill>
                          <a:srgbClr val="FFFFFF"/>
                        </a:solidFill>
                        <a:ln w="9525" cmpd="sng">
                          <a:solidFill>
                            <a:srgbClr val="000000"/>
                          </a:solidFill>
                          <a:miter lim="800000"/>
                        </a:ln>
                      </wps:spPr>
                      <wps:txbx>
                        <w:txbxContent>
                          <w:p>
                            <w:pPr>
                              <w:rPr>
                                <w:sz w:val="44"/>
                              </w:rPr>
                            </w:pPr>
                            <w:r>
                              <w:rPr>
                                <w:rFonts w:hint="eastAsia" w:eastAsia="楷体_GB2312"/>
                                <w:sz w:val="44"/>
                              </w:rPr>
                              <w:t>正本</w:t>
                            </w: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382.8pt;margin-top:30.1pt;height:39pt;width:72pt;z-index:251659264;mso-width-relative:page;mso-height-relative:page;" fillcolor="#FFFFFF" filled="t" stroked="t" coordsize="21600,21600" o:gfxdata="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">
                <v:fill on="t" focussize="0,0"/>
                <v:stroke color="#000000" miterlimit="8" joinstyle="miter"/>
                <v:imagedata o:title=""/>
                <o:lock v:ext="edit" aspectratio="f"/>
                <v:textbox>
                  <w:txbxContent>
                    <w:p>
                      <w:pPr>
                        <w:rPr>
                          <w:sz w:val="44"/>
                        </w:rPr>
                      </w:pPr>
                      <w:r>
                        <w:rPr>
                          <w:rFonts w:hint="eastAsia" w:eastAsia="楷体_GB2312"/>
                          <w:sz w:val="44"/>
                        </w:rPr>
                        <w:t>正本</w:t>
                      </w:r>
                    </w:p>
                  </w:txbxContent>
                </v:textbox>
              </v:shape>
            </w:pict>
          </mc:Fallback>
        </mc:AlternateContent>
      </w:r>
    </w:p>
    <w:p>
      <w:pPr>
        <w:pStyle w:val="7"/>
        <w:tabs>
          <w:tab w:val="left" w:pos="7635"/>
        </w:tabs>
        <w:jc w:val="center"/>
        <w:rPr>
          <w:rFonts w:hint="eastAsia" w:ascii="仿宋_GB2312" w:hAnsi="Times New Roman" w:eastAsia="仿宋_GB2312"/>
          <w:b/>
          <w:bCs/>
          <w:color w:val="auto"/>
          <w:sz w:val="44"/>
          <w:szCs w:val="24"/>
          <w:highlight w:val="none"/>
        </w:rPr>
      </w:pPr>
    </w:p>
    <w:p>
      <w:pPr>
        <w:pStyle w:val="7"/>
        <w:tabs>
          <w:tab w:val="left" w:pos="7635"/>
        </w:tabs>
        <w:jc w:val="center"/>
        <w:rPr>
          <w:rFonts w:hint="eastAsia" w:ascii="方正小标宋简体" w:hAnsi="方正小标宋简体" w:eastAsia="方正小标宋简体" w:cs="方正小标宋简体"/>
          <w:b w:val="0"/>
          <w:bCs w:val="0"/>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rPr>
        <w:t>项目名称</w:t>
      </w:r>
    </w:p>
    <w:p>
      <w:pPr>
        <w:pStyle w:val="7"/>
        <w:tabs>
          <w:tab w:val="left" w:pos="7635"/>
        </w:tabs>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b w:val="0"/>
          <w:bCs w:val="0"/>
          <w:color w:val="auto"/>
          <w:sz w:val="36"/>
          <w:szCs w:val="36"/>
          <w:highlight w:val="none"/>
        </w:rPr>
        <w:t>代建总承包招标</w:t>
      </w:r>
    </w:p>
    <w:p>
      <w:pPr>
        <w:pStyle w:val="7"/>
        <w:tabs>
          <w:tab w:val="left" w:pos="7635"/>
        </w:tabs>
        <w:jc w:val="center"/>
        <w:rPr>
          <w:rFonts w:hint="eastAsia" w:ascii="仿宋_GB2312" w:eastAsia="仿宋_GB2312"/>
          <w:color w:val="auto"/>
          <w:sz w:val="32"/>
          <w:highlight w:val="none"/>
        </w:rPr>
      </w:pPr>
    </w:p>
    <w:p>
      <w:pPr>
        <w:ind w:firstLine="2880" w:firstLineChars="9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招标编号：</w:t>
      </w:r>
    </w:p>
    <w:p>
      <w:pPr>
        <w:pStyle w:val="7"/>
        <w:tabs>
          <w:tab w:val="left" w:pos="7635"/>
        </w:tabs>
        <w:jc w:val="center"/>
        <w:rPr>
          <w:rFonts w:hint="eastAsia" w:ascii="仿宋_GB2312" w:hAnsi="宋体" w:eastAsia="仿宋_GB2312"/>
          <w:color w:val="auto"/>
          <w:sz w:val="84"/>
          <w:highlight w:val="none"/>
        </w:rPr>
      </w:pPr>
    </w:p>
    <w:p>
      <w:pPr>
        <w:pStyle w:val="7"/>
        <w:tabs>
          <w:tab w:val="left" w:pos="7635"/>
        </w:tabs>
        <w:jc w:val="center"/>
        <w:rPr>
          <w:rFonts w:hint="eastAsia" w:ascii="华文中宋" w:hAnsi="华文中宋" w:eastAsia="华文中宋"/>
          <w:color w:val="auto"/>
          <w:kern w:val="2"/>
          <w:sz w:val="80"/>
          <w:szCs w:val="80"/>
          <w:highlight w:val="none"/>
        </w:rPr>
      </w:pPr>
      <w:r>
        <w:rPr>
          <w:rFonts w:hint="eastAsia" w:ascii="华文中宋" w:hAnsi="华文中宋" w:eastAsia="华文中宋"/>
          <w:color w:val="auto"/>
          <w:kern w:val="2"/>
          <w:sz w:val="80"/>
          <w:szCs w:val="80"/>
          <w:highlight w:val="none"/>
        </w:rPr>
        <w:t>代建总承包大纲</w:t>
      </w:r>
    </w:p>
    <w:p>
      <w:pPr>
        <w:pStyle w:val="7"/>
        <w:tabs>
          <w:tab w:val="left" w:pos="7635"/>
        </w:tabs>
        <w:jc w:val="center"/>
        <w:rPr>
          <w:rFonts w:eastAsia="楷体_GB2312"/>
          <w:color w:val="auto"/>
          <w:sz w:val="32"/>
          <w:highlight w:val="none"/>
        </w:rPr>
      </w:pPr>
    </w:p>
    <w:p>
      <w:pPr>
        <w:pStyle w:val="7"/>
        <w:tabs>
          <w:tab w:val="left" w:pos="7635"/>
        </w:tabs>
        <w:jc w:val="center"/>
        <w:rPr>
          <w:rFonts w:hAnsi="宋体" w:eastAsia="楷体_GB2312"/>
          <w:color w:val="auto"/>
          <w:sz w:val="84"/>
          <w:highlight w:val="none"/>
        </w:rPr>
      </w:pPr>
    </w:p>
    <w:p>
      <w:pPr>
        <w:ind w:firstLine="1744" w:firstLineChars="543"/>
        <w:rPr>
          <w:rFonts w:hint="eastAsia" w:ascii="仿宋_GB2312" w:eastAsia="仿宋_GB2312"/>
          <w:color w:val="auto"/>
          <w:sz w:val="32"/>
          <w:szCs w:val="32"/>
          <w:highlight w:val="none"/>
          <w:u w:val="single"/>
        </w:rPr>
      </w:pPr>
      <w:r>
        <w:rPr>
          <w:rFonts w:hint="eastAsia" w:ascii="仿宋_GB2312" w:hAnsi="宋体" w:eastAsia="仿宋_GB2312"/>
          <w:b/>
          <w:bCs/>
          <w:color w:val="auto"/>
          <w:sz w:val="32"/>
          <w:szCs w:val="32"/>
          <w:highlight w:val="none"/>
        </w:rPr>
        <w:t>投标人：</w:t>
      </w:r>
      <w:r>
        <w:rPr>
          <w:rFonts w:hint="eastAsia" w:ascii="仿宋_GB2312" w:hAnsi="宋体" w:eastAsia="仿宋_GB2312"/>
          <w:color w:val="auto"/>
          <w:sz w:val="32"/>
          <w:szCs w:val="32"/>
          <w:highlight w:val="none"/>
          <w:u w:val="single"/>
        </w:rPr>
        <w:t xml:space="preserve">            (盖章)               </w:t>
      </w:r>
    </w:p>
    <w:p>
      <w:pPr>
        <w:ind w:firstLine="1744" w:firstLineChars="543"/>
        <w:rPr>
          <w:rFonts w:hint="eastAsia" w:ascii="仿宋_GB2312" w:eastAsia="仿宋_GB2312"/>
          <w:b/>
          <w:bCs/>
          <w:color w:val="auto"/>
          <w:sz w:val="32"/>
          <w:szCs w:val="32"/>
          <w:highlight w:val="none"/>
        </w:rPr>
      </w:pPr>
    </w:p>
    <w:p>
      <w:pPr>
        <w:ind w:firstLine="1744" w:firstLineChars="543"/>
        <w:rPr>
          <w:rFonts w:hint="eastAsia" w:ascii="仿宋_GB2312" w:eastAsia="仿宋_GB2312"/>
          <w:color w:val="auto"/>
          <w:sz w:val="32"/>
          <w:szCs w:val="32"/>
          <w:highlight w:val="none"/>
          <w:u w:val="single"/>
        </w:rPr>
      </w:pPr>
      <w:r>
        <w:rPr>
          <w:rFonts w:hint="eastAsia" w:ascii="仿宋_GB2312" w:hAnsi="宋体" w:eastAsia="仿宋_GB2312"/>
          <w:b/>
          <w:bCs/>
          <w:color w:val="auto"/>
          <w:sz w:val="32"/>
          <w:szCs w:val="32"/>
          <w:highlight w:val="none"/>
        </w:rPr>
        <w:t>法定代表人(或其委托代理人)：</w:t>
      </w:r>
      <w:r>
        <w:rPr>
          <w:rFonts w:hint="eastAsia" w:ascii="仿宋_GB2312" w:hAnsi="宋体" w:eastAsia="仿宋_GB2312"/>
          <w:color w:val="auto"/>
          <w:sz w:val="32"/>
          <w:szCs w:val="32"/>
          <w:highlight w:val="none"/>
          <w:u w:val="single"/>
        </w:rPr>
        <w:t xml:space="preserve">    (签字)    </w:t>
      </w:r>
    </w:p>
    <w:p>
      <w:pPr>
        <w:ind w:firstLine="1744" w:firstLineChars="543"/>
        <w:rPr>
          <w:rFonts w:hint="eastAsia" w:ascii="仿宋_GB2312" w:eastAsia="仿宋_GB2312"/>
          <w:b/>
          <w:bCs/>
          <w:color w:val="auto"/>
          <w:sz w:val="32"/>
          <w:szCs w:val="32"/>
          <w:highlight w:val="none"/>
        </w:rPr>
      </w:pPr>
    </w:p>
    <w:p>
      <w:pPr>
        <w:ind w:firstLine="1744" w:firstLineChars="543"/>
        <w:rPr>
          <w:rFonts w:hint="eastAsia" w:ascii="仿宋_GB2312" w:eastAsia="仿宋_GB2312"/>
          <w:b/>
          <w:bCs/>
          <w:color w:val="auto"/>
          <w:sz w:val="32"/>
          <w:szCs w:val="32"/>
          <w:highlight w:val="none"/>
        </w:rPr>
      </w:pPr>
    </w:p>
    <w:p>
      <w:pPr>
        <w:pStyle w:val="7"/>
        <w:tabs>
          <w:tab w:val="left" w:pos="7635"/>
        </w:tabs>
        <w:jc w:val="center"/>
        <w:rPr>
          <w:rFonts w:hint="eastAsia" w:ascii="仿宋_GB2312" w:hAnsi="宋体" w:eastAsia="仿宋_GB2312"/>
          <w:color w:val="auto"/>
          <w:sz w:val="32"/>
          <w:szCs w:val="32"/>
          <w:highlight w:val="none"/>
          <w:u w:val="single"/>
        </w:rPr>
      </w:pPr>
      <w:r>
        <w:rPr>
          <w:rFonts w:hint="eastAsia" w:ascii="仿宋_GB2312" w:hAnsi="宋体" w:eastAsia="仿宋_GB2312"/>
          <w:b/>
          <w:bCs/>
          <w:color w:val="auto"/>
          <w:sz w:val="32"/>
          <w:szCs w:val="32"/>
          <w:highlight w:val="none"/>
        </w:rPr>
        <w:t>日期： 年  月</w:t>
      </w:r>
    </w:p>
    <w:p>
      <w:pPr>
        <w:pStyle w:val="7"/>
        <w:tabs>
          <w:tab w:val="left" w:pos="7635"/>
        </w:tabs>
        <w:rPr>
          <w:rFonts w:hint="eastAsia" w:ascii="仿宋_GB2312" w:hAnsi="宋体" w:eastAsia="仿宋_GB2312"/>
          <w:color w:val="auto"/>
          <w:sz w:val="32"/>
          <w:szCs w:val="32"/>
          <w:highlight w:val="none"/>
          <w:u w:val="single"/>
        </w:rPr>
      </w:pPr>
    </w:p>
    <w:p>
      <w:pPr>
        <w:pStyle w:val="7"/>
        <w:tabs>
          <w:tab w:val="left" w:pos="7635"/>
        </w:tabs>
        <w:rPr>
          <w:rFonts w:hint="eastAsia" w:hAnsi="宋体"/>
          <w:color w:val="auto"/>
          <w:sz w:val="28"/>
          <w:highlight w:val="none"/>
        </w:rPr>
      </w:pPr>
    </w:p>
    <w:p>
      <w:pPr>
        <w:pStyle w:val="7"/>
        <w:tabs>
          <w:tab w:val="left" w:pos="7635"/>
        </w:tabs>
        <w:rPr>
          <w:rFonts w:hAnsi="宋体"/>
          <w:color w:val="auto"/>
          <w:sz w:val="28"/>
          <w:highlight w:val="none"/>
        </w:rPr>
      </w:pPr>
      <w:r>
        <w:rPr>
          <w:color w:val="auto"/>
          <w:highlight w:val="none"/>
          <w:lang w:val="en-US" w:eastAsia="zh-CN"/>
        </w:rPr>
        <mc:AlternateContent>
          <mc:Choice Requires="wps">
            <w:drawing>
              <wp:anchor distT="0" distB="0" distL="114300" distR="114300" simplePos="0" relativeHeight="251660288" behindDoc="0" locked="0" layoutInCell="1" allowOverlap="1">
                <wp:simplePos x="0" y="0"/>
                <wp:positionH relativeFrom="column">
                  <wp:posOffset>4861560</wp:posOffset>
                </wp:positionH>
                <wp:positionV relativeFrom="paragraph">
                  <wp:posOffset>3810</wp:posOffset>
                </wp:positionV>
                <wp:extent cx="914400" cy="495300"/>
                <wp:effectExtent l="13335" t="13335" r="5715" b="5715"/>
                <wp:wrapNone/>
                <wp:docPr id="1" name="文本框 5"/>
                <wp:cNvGraphicFramePr/>
                <a:graphic xmlns:a="http://schemas.openxmlformats.org/drawingml/2006/main">
                  <a:graphicData uri="http://schemas.microsoft.com/office/word/2010/wordprocessingShape">
                    <wps:wsp>
                      <wps:cNvSpPr txBox="1">
                        <a:spLocks noChangeArrowheads="1"/>
                      </wps:cNvSpPr>
                      <wps:spPr bwMode="auto">
                        <a:xfrm>
                          <a:off x="0" y="0"/>
                          <a:ext cx="914400" cy="495300"/>
                        </a:xfrm>
                        <a:prstGeom prst="rect">
                          <a:avLst/>
                        </a:prstGeom>
                        <a:solidFill>
                          <a:srgbClr val="FFFFFF"/>
                        </a:solidFill>
                        <a:ln w="9525" cmpd="sng">
                          <a:solidFill>
                            <a:srgbClr val="000000"/>
                          </a:solidFill>
                          <a:miter lim="800000"/>
                        </a:ln>
                      </wps:spPr>
                      <wps:txbx>
                        <w:txbxContent>
                          <w:p>
                            <w:pPr>
                              <w:rPr>
                                <w:rFonts w:eastAsia="楷体_GB2312"/>
                                <w:sz w:val="44"/>
                              </w:rPr>
                            </w:pPr>
                            <w:r>
                              <w:rPr>
                                <w:rFonts w:hint="eastAsia" w:eastAsia="楷体_GB2312"/>
                                <w:sz w:val="44"/>
                              </w:rPr>
                              <w:t>副本</w:t>
                            </w:r>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382.8pt;margin-top:0.3pt;height:39pt;width:72pt;z-index:251660288;mso-width-relative:page;mso-height-relative:page;" fillcolor="#FFFFFF" filled="t" stroked="t" coordsize="21600,21600" o:gfxdata="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">
                <v:fill on="t" focussize="0,0"/>
                <v:stroke color="#000000" miterlimit="8" joinstyle="miter"/>
                <v:imagedata o:title=""/>
                <o:lock v:ext="edit" aspectratio="f"/>
                <v:textbox>
                  <w:txbxContent>
                    <w:p>
                      <w:pPr>
                        <w:rPr>
                          <w:rFonts w:eastAsia="楷体_GB2312"/>
                          <w:sz w:val="44"/>
                        </w:rPr>
                      </w:pPr>
                      <w:r>
                        <w:rPr>
                          <w:rFonts w:hint="eastAsia" w:eastAsia="楷体_GB2312"/>
                          <w:sz w:val="44"/>
                        </w:rPr>
                        <w:t>副本</w:t>
                      </w:r>
                    </w:p>
                  </w:txbxContent>
                </v:textbox>
              </v:shape>
            </w:pict>
          </mc:Fallback>
        </mc:AlternateContent>
      </w:r>
    </w:p>
    <w:p>
      <w:pPr>
        <w:pStyle w:val="7"/>
        <w:tabs>
          <w:tab w:val="left" w:pos="7635"/>
        </w:tabs>
        <w:rPr>
          <w:rFonts w:hAnsi="宋体"/>
          <w:color w:val="auto"/>
          <w:sz w:val="28"/>
          <w:highlight w:val="none"/>
        </w:rPr>
      </w:pPr>
    </w:p>
    <w:p>
      <w:pPr>
        <w:pStyle w:val="7"/>
        <w:tabs>
          <w:tab w:val="left" w:pos="7635"/>
        </w:tabs>
        <w:spacing w:line="480" w:lineRule="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招标编号：</w:t>
      </w:r>
    </w:p>
    <w:p>
      <w:pPr>
        <w:pStyle w:val="7"/>
        <w:tabs>
          <w:tab w:val="left" w:pos="7635"/>
        </w:tabs>
        <w:spacing w:line="240" w:lineRule="auto"/>
        <w:ind w:firstLine="0" w:firstLineChars="0"/>
        <w:jc w:val="center"/>
        <w:rPr>
          <w:rFonts w:hint="eastAsia" w:ascii="华文中宋" w:hAnsi="华文中宋" w:eastAsia="华文中宋"/>
          <w:b w:val="0"/>
          <w:bCs w:val="0"/>
          <w:color w:val="auto"/>
          <w:kern w:val="2"/>
          <w:sz w:val="80"/>
          <w:szCs w:val="80"/>
          <w:highlight w:val="none"/>
        </w:rPr>
      </w:pPr>
      <w:r>
        <w:rPr>
          <w:rFonts w:hint="eastAsia" w:ascii="华文中宋" w:hAnsi="华文中宋" w:eastAsia="华文中宋"/>
          <w:b w:val="0"/>
          <w:bCs w:val="0"/>
          <w:color w:val="auto"/>
          <w:kern w:val="2"/>
          <w:sz w:val="80"/>
          <w:szCs w:val="80"/>
          <w:highlight w:val="none"/>
        </w:rPr>
        <w:t>代</w:t>
      </w:r>
    </w:p>
    <w:p>
      <w:pPr>
        <w:pStyle w:val="7"/>
        <w:tabs>
          <w:tab w:val="left" w:pos="7635"/>
        </w:tabs>
        <w:spacing w:line="240" w:lineRule="auto"/>
        <w:ind w:firstLine="0" w:firstLineChars="0"/>
        <w:jc w:val="center"/>
        <w:rPr>
          <w:rFonts w:hint="eastAsia" w:ascii="华文中宋" w:hAnsi="华文中宋" w:eastAsia="华文中宋"/>
          <w:b w:val="0"/>
          <w:bCs w:val="0"/>
          <w:color w:val="auto"/>
          <w:kern w:val="2"/>
          <w:sz w:val="80"/>
          <w:szCs w:val="80"/>
          <w:highlight w:val="none"/>
        </w:rPr>
      </w:pPr>
      <w:r>
        <w:rPr>
          <w:rFonts w:hint="eastAsia" w:ascii="华文中宋" w:hAnsi="华文中宋" w:eastAsia="华文中宋"/>
          <w:b w:val="0"/>
          <w:bCs w:val="0"/>
          <w:color w:val="auto"/>
          <w:kern w:val="2"/>
          <w:sz w:val="80"/>
          <w:szCs w:val="80"/>
          <w:highlight w:val="none"/>
        </w:rPr>
        <w:t>建</w:t>
      </w:r>
    </w:p>
    <w:p>
      <w:pPr>
        <w:pStyle w:val="7"/>
        <w:tabs>
          <w:tab w:val="left" w:pos="7635"/>
        </w:tabs>
        <w:spacing w:line="240" w:lineRule="auto"/>
        <w:ind w:firstLine="0" w:firstLineChars="0"/>
        <w:jc w:val="center"/>
        <w:rPr>
          <w:rFonts w:hint="eastAsia" w:ascii="华文中宋" w:hAnsi="华文中宋" w:eastAsia="华文中宋"/>
          <w:b w:val="0"/>
          <w:bCs w:val="0"/>
          <w:color w:val="auto"/>
          <w:kern w:val="2"/>
          <w:sz w:val="80"/>
          <w:szCs w:val="80"/>
          <w:highlight w:val="none"/>
        </w:rPr>
      </w:pPr>
      <w:r>
        <w:rPr>
          <w:rFonts w:hint="eastAsia" w:ascii="华文中宋" w:hAnsi="华文中宋" w:eastAsia="华文中宋"/>
          <w:b w:val="0"/>
          <w:bCs w:val="0"/>
          <w:color w:val="auto"/>
          <w:kern w:val="2"/>
          <w:sz w:val="80"/>
          <w:szCs w:val="80"/>
          <w:highlight w:val="none"/>
        </w:rPr>
        <w:t>总</w:t>
      </w:r>
    </w:p>
    <w:p>
      <w:pPr>
        <w:pStyle w:val="7"/>
        <w:tabs>
          <w:tab w:val="left" w:pos="7635"/>
        </w:tabs>
        <w:spacing w:line="240" w:lineRule="auto"/>
        <w:ind w:firstLine="0" w:firstLineChars="0"/>
        <w:jc w:val="center"/>
        <w:rPr>
          <w:rFonts w:hint="eastAsia" w:ascii="华文中宋" w:hAnsi="华文中宋" w:eastAsia="华文中宋"/>
          <w:b w:val="0"/>
          <w:bCs w:val="0"/>
          <w:color w:val="auto"/>
          <w:kern w:val="2"/>
          <w:sz w:val="80"/>
          <w:szCs w:val="80"/>
          <w:highlight w:val="none"/>
        </w:rPr>
      </w:pPr>
      <w:r>
        <w:rPr>
          <w:rFonts w:hint="eastAsia" w:ascii="华文中宋" w:hAnsi="华文中宋" w:eastAsia="华文中宋"/>
          <w:b w:val="0"/>
          <w:bCs w:val="0"/>
          <w:color w:val="auto"/>
          <w:kern w:val="2"/>
          <w:sz w:val="80"/>
          <w:szCs w:val="80"/>
          <w:highlight w:val="none"/>
        </w:rPr>
        <w:t>承</w:t>
      </w:r>
    </w:p>
    <w:p>
      <w:pPr>
        <w:pStyle w:val="7"/>
        <w:tabs>
          <w:tab w:val="left" w:pos="7635"/>
        </w:tabs>
        <w:spacing w:line="240" w:lineRule="auto"/>
        <w:ind w:firstLine="0" w:firstLineChars="0"/>
        <w:jc w:val="center"/>
        <w:rPr>
          <w:rFonts w:hint="eastAsia" w:ascii="华文中宋" w:hAnsi="华文中宋" w:eastAsia="华文中宋"/>
          <w:b w:val="0"/>
          <w:bCs w:val="0"/>
          <w:color w:val="auto"/>
          <w:kern w:val="2"/>
          <w:sz w:val="80"/>
          <w:szCs w:val="80"/>
          <w:highlight w:val="none"/>
        </w:rPr>
      </w:pPr>
      <w:r>
        <w:rPr>
          <w:rFonts w:hint="eastAsia" w:ascii="华文中宋" w:hAnsi="华文中宋" w:eastAsia="华文中宋"/>
          <w:b w:val="0"/>
          <w:bCs w:val="0"/>
          <w:color w:val="auto"/>
          <w:kern w:val="2"/>
          <w:sz w:val="80"/>
          <w:szCs w:val="80"/>
          <w:highlight w:val="none"/>
        </w:rPr>
        <w:t>包</w:t>
      </w:r>
    </w:p>
    <w:p>
      <w:pPr>
        <w:pStyle w:val="7"/>
        <w:tabs>
          <w:tab w:val="left" w:pos="7635"/>
        </w:tabs>
        <w:spacing w:line="240" w:lineRule="auto"/>
        <w:ind w:firstLine="0" w:firstLineChars="0"/>
        <w:jc w:val="center"/>
        <w:rPr>
          <w:rFonts w:hint="eastAsia" w:ascii="华文中宋" w:hAnsi="华文中宋" w:eastAsia="华文中宋"/>
          <w:b w:val="0"/>
          <w:bCs w:val="0"/>
          <w:color w:val="auto"/>
          <w:kern w:val="2"/>
          <w:sz w:val="80"/>
          <w:szCs w:val="80"/>
          <w:highlight w:val="none"/>
        </w:rPr>
      </w:pPr>
      <w:r>
        <w:rPr>
          <w:rFonts w:hint="eastAsia" w:ascii="华文中宋" w:hAnsi="华文中宋" w:eastAsia="华文中宋"/>
          <w:b w:val="0"/>
          <w:bCs w:val="0"/>
          <w:color w:val="auto"/>
          <w:kern w:val="2"/>
          <w:sz w:val="80"/>
          <w:szCs w:val="80"/>
          <w:highlight w:val="none"/>
        </w:rPr>
        <w:t>大</w:t>
      </w:r>
    </w:p>
    <w:p>
      <w:pPr>
        <w:pStyle w:val="7"/>
        <w:tabs>
          <w:tab w:val="left" w:pos="7635"/>
        </w:tabs>
        <w:spacing w:line="240" w:lineRule="auto"/>
        <w:ind w:firstLine="0" w:firstLineChars="0"/>
        <w:jc w:val="center"/>
        <w:rPr>
          <w:rFonts w:hint="eastAsia" w:ascii="华文中宋" w:hAnsi="华文中宋" w:eastAsia="华文中宋"/>
          <w:b w:val="0"/>
          <w:bCs w:val="0"/>
          <w:color w:val="auto"/>
          <w:kern w:val="2"/>
          <w:sz w:val="80"/>
          <w:szCs w:val="80"/>
          <w:highlight w:val="none"/>
        </w:rPr>
      </w:pPr>
      <w:r>
        <w:rPr>
          <w:rFonts w:hint="eastAsia" w:ascii="华文中宋" w:hAnsi="华文中宋" w:eastAsia="华文中宋"/>
          <w:b w:val="0"/>
          <w:bCs w:val="0"/>
          <w:color w:val="auto"/>
          <w:kern w:val="2"/>
          <w:sz w:val="80"/>
          <w:szCs w:val="80"/>
          <w:highlight w:val="none"/>
        </w:rPr>
        <w:t>纲</w:t>
      </w:r>
    </w:p>
    <w:p>
      <w:pPr>
        <w:pStyle w:val="7"/>
        <w:tabs>
          <w:tab w:val="left" w:pos="7635"/>
        </w:tabs>
        <w:spacing w:line="480" w:lineRule="auto"/>
        <w:jc w:val="center"/>
        <w:rPr>
          <w:rFonts w:hAnsi="宋体" w:eastAsia="楷体_GB2312"/>
          <w:b/>
          <w:color w:val="auto"/>
          <w:sz w:val="52"/>
          <w:szCs w:val="52"/>
          <w:highlight w:val="none"/>
        </w:rPr>
      </w:pPr>
    </w:p>
    <w:p>
      <w:pPr>
        <w:pStyle w:val="7"/>
        <w:tabs>
          <w:tab w:val="left" w:pos="7635"/>
        </w:tabs>
        <w:spacing w:line="480" w:lineRule="auto"/>
        <w:ind w:firstLine="2860" w:firstLineChars="650"/>
        <w:rPr>
          <w:rFonts w:hAnsi="宋体" w:eastAsia="楷体_GB2312"/>
          <w:color w:val="auto"/>
          <w:sz w:val="44"/>
          <w:szCs w:val="44"/>
          <w:highlight w:val="none"/>
        </w:rPr>
      </w:pPr>
    </w:p>
    <w:p>
      <w:pPr>
        <w:rPr>
          <w:color w:val="auto"/>
          <w:highlight w:val="none"/>
        </w:rPr>
      </w:pPr>
    </w:p>
    <w:p>
      <w:pPr>
        <w:tabs>
          <w:tab w:val="left" w:pos="8400"/>
        </w:tabs>
        <w:ind w:firstLine="769" w:firstLineChars="171"/>
        <w:jc w:val="center"/>
        <w:rPr>
          <w:rFonts w:ascii="仿宋_GB2312" w:hAnsi="宋体" w:eastAsia="仿宋_GB2312"/>
          <w:b/>
          <w:color w:val="auto"/>
          <w:spacing w:val="4"/>
          <w:kern w:val="0"/>
          <w:sz w:val="44"/>
          <w:szCs w:val="44"/>
          <w:highlight w:val="none"/>
        </w:rPr>
      </w:pPr>
    </w:p>
    <w:sectPr>
      <w:footerReference r:id="rId5" w:type="default"/>
      <w:footnotePr>
        <w:numFmt w:val="decimalEnclosedCircleChinese"/>
      </w:footnotePr>
      <w:pgSz w:w="11906" w:h="16838"/>
      <w:pgMar w:top="1588" w:right="1304" w:bottom="1247" w:left="1588"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Gungsuh">
    <w:altName w:val="方正书宋_GBK"/>
    <w:panose1 w:val="02030600000101010101"/>
    <w:charset w:val="81"/>
    <w:family w:val="roman"/>
    <w:pitch w:val="default"/>
    <w:sig w:usb0="00000000" w:usb1="00000000" w:usb2="00000030" w:usb3="00000000" w:csb0="4008009F" w:csb1="DFD7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隶书">
    <w:altName w:val="方正隶书_GBK"/>
    <w:panose1 w:val="02010509060101010101"/>
    <w:charset w:val="86"/>
    <w:family w:val="modern"/>
    <w:pitch w:val="default"/>
    <w:sig w:usb0="00000000" w:usb1="00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CESI楷体-GB2312">
    <w:panose1 w:val="02000500000000000000"/>
    <w:charset w:val="86"/>
    <w:family w:val="auto"/>
    <w:pitch w:val="default"/>
    <w:sig w:usb0="800002BF" w:usb1="184F6CF8" w:usb2="00000012" w:usb3="00000000" w:csb0="0004000F" w:csb1="00000000"/>
  </w:font>
  <w:font w:name="Cambria Math">
    <w:altName w:val="DejaVu Math TeX Gyre"/>
    <w:panose1 w:val="02040503050406030204"/>
    <w:charset w:val="00"/>
    <w:family w:val="roman"/>
    <w:pitch w:val="default"/>
    <w:sig w:usb0="00000000" w:usb1="00000000"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lang w:val="zh-CN"/>
      </w:rPr>
      <w:t xml:space="preserve"> </w: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eastAsia="zh-CN"/>
      </w:rPr>
      <w:t>36</w:t>
    </w:r>
    <w:r>
      <w:rPr>
        <w:sz w:val="24"/>
        <w:szCs w:val="24"/>
      </w:rPr>
      <w:fldChar w:fldCharType="end"/>
    </w: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pStyle w:val="13"/>
        <w:snapToGrid w:val="0"/>
        <w:rPr>
          <w:rFonts w:hint="default" w:eastAsia="宋体"/>
          <w:lang w:val="en-US" w:eastAsia="zh-CN"/>
        </w:rPr>
      </w:pPr>
      <w:r>
        <w:rPr>
          <w:rStyle w:val="23"/>
        </w:rPr>
        <w:footnoteRef/>
      </w:r>
      <w:r>
        <w:rPr>
          <w:rFonts w:hint="eastAsia"/>
          <w:lang w:val="en-US" w:eastAsia="zh-CN"/>
        </w:rPr>
        <w:t xml:space="preserve"> 招标方式根据招标人选择的方式进行填写公开或邀请。</w:t>
      </w:r>
    </w:p>
  </w:footnote>
  <w:footnote w:id="1">
    <w:p>
      <w:pPr>
        <w:pStyle w:val="13"/>
        <w:snapToGrid w:val="0"/>
        <w:rPr>
          <w:rFonts w:hint="eastAsia" w:eastAsia="宋体"/>
          <w:lang w:eastAsia="zh-CN"/>
        </w:rPr>
      </w:pPr>
      <w:r>
        <w:rPr>
          <w:rStyle w:val="23"/>
        </w:rPr>
        <w:footnoteRef/>
      </w:r>
      <w:r>
        <w:t xml:space="preserve"> </w:t>
      </w:r>
      <w:r>
        <w:rPr>
          <w:rFonts w:hint="eastAsia"/>
          <w:lang w:val="en-US" w:eastAsia="zh-CN"/>
        </w:rPr>
        <w:t>建设规模填写：</w:t>
      </w:r>
      <w:r>
        <w:rPr>
          <w:rFonts w:hint="eastAsia"/>
        </w:rPr>
        <w:t>使用功能、建设用地/道路等级、建筑面积/线路长度、工程投资等</w:t>
      </w:r>
      <w:r>
        <w:rPr>
          <w:rFonts w:hint="eastAsia"/>
          <w:lang w:eastAsia="zh-CN"/>
        </w:rPr>
        <w:t>。</w:t>
      </w:r>
    </w:p>
  </w:footnote>
  <w:footnote w:id="2">
    <w:p>
      <w:pPr>
        <w:pStyle w:val="13"/>
        <w:snapToGrid w:val="0"/>
        <w:rPr>
          <w:rFonts w:hint="eastAsia" w:eastAsia="宋体"/>
          <w:lang w:eastAsia="zh-CN"/>
        </w:rPr>
      </w:pPr>
      <w:r>
        <w:rPr>
          <w:rStyle w:val="23"/>
        </w:rPr>
        <w:footnoteRef/>
      </w:r>
      <w:r>
        <w:t xml:space="preserve"> </w:t>
      </w:r>
      <w:r>
        <w:rPr>
          <w:rFonts w:hint="eastAsia"/>
          <w:lang w:val="en-US" w:eastAsia="zh-CN"/>
        </w:rPr>
        <w:t>工程类别写明</w:t>
      </w:r>
      <w:r>
        <w:rPr>
          <w:rFonts w:hint="eastAsia"/>
        </w:rPr>
        <w:t>房屋建筑</w:t>
      </w:r>
      <w:r>
        <w:rPr>
          <w:rFonts w:hint="eastAsia"/>
          <w:lang w:val="en-US" w:eastAsia="zh-CN"/>
        </w:rPr>
        <w:t>或</w:t>
      </w:r>
      <w:r>
        <w:rPr>
          <w:rFonts w:hint="eastAsia"/>
        </w:rPr>
        <w:t>市政工程</w:t>
      </w:r>
      <w:r>
        <w:rPr>
          <w:rFonts w:hint="eastAsia"/>
          <w:lang w:val="en-US" w:eastAsia="zh-CN"/>
        </w:rPr>
        <w:t>或</w:t>
      </w:r>
      <w:r>
        <w:rPr>
          <w:rFonts w:hint="eastAsia"/>
        </w:rPr>
        <w:t>水运工程</w:t>
      </w:r>
      <w:r>
        <w:rPr>
          <w:rFonts w:hint="eastAsia"/>
          <w:lang w:val="en-US" w:eastAsia="zh-CN"/>
        </w:rPr>
        <w:t>或</w:t>
      </w:r>
      <w:r>
        <w:rPr>
          <w:rFonts w:hint="eastAsia"/>
        </w:rPr>
        <w:t>交通工程等</w:t>
      </w:r>
      <w:r>
        <w:rPr>
          <w:rFonts w:hint="eastAsia"/>
          <w:lang w:eastAsia="zh-CN"/>
        </w:rPr>
        <w:t>。</w:t>
      </w:r>
    </w:p>
  </w:footnote>
  <w:footnote w:id="3">
    <w:p>
      <w:pPr>
        <w:pStyle w:val="13"/>
        <w:snapToGrid w:val="0"/>
        <w:rPr>
          <w:rFonts w:hint="default"/>
          <w:lang w:val="en-US"/>
        </w:rPr>
      </w:pPr>
      <w:r>
        <w:rPr>
          <w:rStyle w:val="23"/>
        </w:rPr>
        <w:footnoteRef/>
      </w:r>
      <w:r>
        <w:t xml:space="preserve"> </w:t>
      </w:r>
      <w:r>
        <w:rPr>
          <w:rFonts w:hint="eastAsia"/>
          <w:lang w:val="en-US" w:eastAsia="zh-CN"/>
        </w:rPr>
        <w:t>根据厦门市建设局关于印发《厦门市市级财政投融资建设项目代建人员管理办法》的通知（</w:t>
      </w:r>
      <w:r>
        <w:rPr>
          <w:lang w:val="en-US" w:eastAsia="zh-CN"/>
        </w:rPr>
        <w:t>厦建协〔</w:t>
      </w:r>
      <w:r>
        <w:rPr>
          <w:rFonts w:hint="eastAsia"/>
          <w:lang w:val="en-US" w:eastAsia="zh-CN"/>
        </w:rPr>
        <w:t>2022〕8 号规定执行。</w:t>
      </w:r>
    </w:p>
    <w:p>
      <w:pPr>
        <w:pStyle w:val="13"/>
        <w:snapToGrid w:val="0"/>
      </w:pPr>
    </w:p>
  </w:footnote>
  <w:footnote w:id="4">
    <w:p>
      <w:pPr>
        <w:pStyle w:val="13"/>
        <w:snapToGrid w:val="0"/>
        <w:rPr>
          <w:rFonts w:hint="default" w:eastAsia="宋体"/>
          <w:lang w:val="en-US" w:eastAsia="zh-CN"/>
        </w:rPr>
      </w:pPr>
      <w:r>
        <w:rPr>
          <w:rStyle w:val="23"/>
        </w:rPr>
        <w:footnoteRef/>
      </w:r>
      <w:r>
        <w:t xml:space="preserve"> </w:t>
      </w:r>
      <w:r>
        <w:rPr>
          <w:rFonts w:hint="eastAsia"/>
          <w:lang w:val="en-US" w:eastAsia="zh-CN"/>
        </w:rPr>
        <w:t>代建总承包内容为参考工作内容，可根据项目特点及具体情况自行调整。</w:t>
      </w:r>
    </w:p>
  </w:footnote>
  <w:footnote w:id="5">
    <w:p>
      <w:pPr>
        <w:pStyle w:val="13"/>
        <w:tabs>
          <w:tab w:val="left" w:pos="529"/>
        </w:tabs>
        <w:snapToGrid w:val="0"/>
        <w:rPr>
          <w:rFonts w:hint="eastAsia" w:eastAsia="宋体"/>
          <w:lang w:eastAsia="zh-CN"/>
        </w:rPr>
      </w:pPr>
      <w:r>
        <w:rPr>
          <w:rStyle w:val="23"/>
        </w:rPr>
        <w:footnoteRef/>
      </w:r>
      <w:r>
        <w:t xml:space="preserve"> </w:t>
      </w:r>
      <w:r>
        <w:rPr>
          <w:rFonts w:hint="eastAsia"/>
          <w:lang w:val="en-US" w:eastAsia="zh-CN"/>
        </w:rPr>
        <w:t>建设单位管理费包括</w:t>
      </w:r>
      <w:r>
        <w:rPr>
          <w:rFonts w:hint="eastAsia"/>
          <w:lang w:eastAsia="zh-CN"/>
        </w:rPr>
        <w:t>本项目前期阶段代建单位的建设单位管理费，按《厦门市财政局关于调整建设单位管理费计取标准有关事项的通知》（厦财建〔2017〕80号）和《厦门市市级财政投融资建设项目代建总承包办法》（厦建规〔2023〕2 号-协）文计取，</w:t>
      </w:r>
      <w:r>
        <w:rPr>
          <w:rFonts w:hint="eastAsia"/>
          <w:lang w:val="en-US" w:eastAsia="zh-CN"/>
        </w:rPr>
        <w:t>根据投标人须知前附表第19项约定内容填写</w:t>
      </w:r>
      <w:r>
        <w:rPr>
          <w:rFonts w:hint="eastAsia"/>
          <w:lang w:eastAsia="zh-CN"/>
        </w:rPr>
        <w:t>，此费用以暂定金形式单列，为不可竞争费</w:t>
      </w:r>
    </w:p>
  </w:footnote>
  <w:footnote w:id="6">
    <w:p>
      <w:pPr>
        <w:pStyle w:val="13"/>
        <w:snapToGrid w:val="0"/>
      </w:pPr>
      <w:r>
        <w:rPr>
          <w:rStyle w:val="23"/>
        </w:rPr>
        <w:footnoteRef/>
      </w:r>
      <w:r>
        <w:t xml:space="preserve"> </w:t>
      </w:r>
      <w:r>
        <w:rPr>
          <w:rFonts w:hint="eastAsia"/>
          <w:lang w:val="en-US" w:eastAsia="zh-CN"/>
        </w:rPr>
        <w:t>根据投标人须知前附表第19项约定内容，填写</w:t>
      </w:r>
      <w:r>
        <w:rPr>
          <w:rFonts w:hint="eastAsia"/>
        </w:rPr>
        <w:t>本项目前期阶段代建单位已完成的前期工作内容相关费用金额，此费用以暂定金形式单列，为不可竞争费。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14"/>
    <w:footnote w:id="15"/>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kMGY1NjQwY2U0MWI5MjQyMzY3ZDFlN2U5M2E1YjgifQ=="/>
  </w:docVars>
  <w:rsids>
    <w:rsidRoot w:val="00B476A7"/>
    <w:rsid w:val="00002D1A"/>
    <w:rsid w:val="00003503"/>
    <w:rsid w:val="000053E4"/>
    <w:rsid w:val="00005FE1"/>
    <w:rsid w:val="00010256"/>
    <w:rsid w:val="00012BAE"/>
    <w:rsid w:val="00017585"/>
    <w:rsid w:val="00017A01"/>
    <w:rsid w:val="00017A15"/>
    <w:rsid w:val="000211C5"/>
    <w:rsid w:val="00021546"/>
    <w:rsid w:val="00022758"/>
    <w:rsid w:val="00024039"/>
    <w:rsid w:val="000270D8"/>
    <w:rsid w:val="00030097"/>
    <w:rsid w:val="00031431"/>
    <w:rsid w:val="00032E98"/>
    <w:rsid w:val="00043029"/>
    <w:rsid w:val="00043C9F"/>
    <w:rsid w:val="00043F94"/>
    <w:rsid w:val="00045608"/>
    <w:rsid w:val="00046C00"/>
    <w:rsid w:val="000471DD"/>
    <w:rsid w:val="00047687"/>
    <w:rsid w:val="00051047"/>
    <w:rsid w:val="00051935"/>
    <w:rsid w:val="00052019"/>
    <w:rsid w:val="00053B95"/>
    <w:rsid w:val="00056904"/>
    <w:rsid w:val="00056AB4"/>
    <w:rsid w:val="00061FD2"/>
    <w:rsid w:val="000678F0"/>
    <w:rsid w:val="00067BE9"/>
    <w:rsid w:val="00070574"/>
    <w:rsid w:val="00071DAE"/>
    <w:rsid w:val="00074A71"/>
    <w:rsid w:val="000750C5"/>
    <w:rsid w:val="0007511F"/>
    <w:rsid w:val="00075E79"/>
    <w:rsid w:val="000825E0"/>
    <w:rsid w:val="00086ADA"/>
    <w:rsid w:val="0009012A"/>
    <w:rsid w:val="00090E15"/>
    <w:rsid w:val="000915F3"/>
    <w:rsid w:val="00093968"/>
    <w:rsid w:val="0009561D"/>
    <w:rsid w:val="000A1C6D"/>
    <w:rsid w:val="000A1EB3"/>
    <w:rsid w:val="000A28C5"/>
    <w:rsid w:val="000A292E"/>
    <w:rsid w:val="000A5A2C"/>
    <w:rsid w:val="000A6BAF"/>
    <w:rsid w:val="000A7A5B"/>
    <w:rsid w:val="000B0901"/>
    <w:rsid w:val="000B0D44"/>
    <w:rsid w:val="000B43FE"/>
    <w:rsid w:val="000B4C80"/>
    <w:rsid w:val="000B6CF2"/>
    <w:rsid w:val="000C052F"/>
    <w:rsid w:val="000C2B0C"/>
    <w:rsid w:val="000C43D7"/>
    <w:rsid w:val="000C44CB"/>
    <w:rsid w:val="000C4DF8"/>
    <w:rsid w:val="000D5FE1"/>
    <w:rsid w:val="000D6244"/>
    <w:rsid w:val="000E1071"/>
    <w:rsid w:val="000E2941"/>
    <w:rsid w:val="000E5C2D"/>
    <w:rsid w:val="000E62E0"/>
    <w:rsid w:val="000F2475"/>
    <w:rsid w:val="000F2617"/>
    <w:rsid w:val="000F38D5"/>
    <w:rsid w:val="000F53B7"/>
    <w:rsid w:val="000F66D1"/>
    <w:rsid w:val="000F723F"/>
    <w:rsid w:val="001033DD"/>
    <w:rsid w:val="00104A90"/>
    <w:rsid w:val="0010556E"/>
    <w:rsid w:val="001074F6"/>
    <w:rsid w:val="0011046C"/>
    <w:rsid w:val="00110888"/>
    <w:rsid w:val="0011196B"/>
    <w:rsid w:val="00111D47"/>
    <w:rsid w:val="00117241"/>
    <w:rsid w:val="001173AD"/>
    <w:rsid w:val="001200DB"/>
    <w:rsid w:val="001202BE"/>
    <w:rsid w:val="00120DCE"/>
    <w:rsid w:val="0012781C"/>
    <w:rsid w:val="00130B93"/>
    <w:rsid w:val="00132B15"/>
    <w:rsid w:val="001351FA"/>
    <w:rsid w:val="00140CCE"/>
    <w:rsid w:val="00140FC0"/>
    <w:rsid w:val="00142FAD"/>
    <w:rsid w:val="00143F44"/>
    <w:rsid w:val="00143F96"/>
    <w:rsid w:val="001443D5"/>
    <w:rsid w:val="001460D5"/>
    <w:rsid w:val="00150E41"/>
    <w:rsid w:val="00150E68"/>
    <w:rsid w:val="00155EC2"/>
    <w:rsid w:val="0015694C"/>
    <w:rsid w:val="001640DF"/>
    <w:rsid w:val="00164215"/>
    <w:rsid w:val="0016434F"/>
    <w:rsid w:val="001648E8"/>
    <w:rsid w:val="00165503"/>
    <w:rsid w:val="00166C5E"/>
    <w:rsid w:val="00167317"/>
    <w:rsid w:val="0016789A"/>
    <w:rsid w:val="00176CE1"/>
    <w:rsid w:val="00177676"/>
    <w:rsid w:val="00180468"/>
    <w:rsid w:val="001817CF"/>
    <w:rsid w:val="00183E13"/>
    <w:rsid w:val="00184235"/>
    <w:rsid w:val="00185254"/>
    <w:rsid w:val="001864B2"/>
    <w:rsid w:val="001903A7"/>
    <w:rsid w:val="00190B99"/>
    <w:rsid w:val="0019258F"/>
    <w:rsid w:val="0019369F"/>
    <w:rsid w:val="00196214"/>
    <w:rsid w:val="001B0052"/>
    <w:rsid w:val="001B4E73"/>
    <w:rsid w:val="001B51EE"/>
    <w:rsid w:val="001B59D0"/>
    <w:rsid w:val="001B7A62"/>
    <w:rsid w:val="001B7D47"/>
    <w:rsid w:val="001C1813"/>
    <w:rsid w:val="001C24DC"/>
    <w:rsid w:val="001C415D"/>
    <w:rsid w:val="001C4EC2"/>
    <w:rsid w:val="001C520B"/>
    <w:rsid w:val="001C6C4B"/>
    <w:rsid w:val="001D1F7B"/>
    <w:rsid w:val="001D3951"/>
    <w:rsid w:val="001D4B93"/>
    <w:rsid w:val="001D51B6"/>
    <w:rsid w:val="001E76D7"/>
    <w:rsid w:val="001F5FD3"/>
    <w:rsid w:val="001F7C9A"/>
    <w:rsid w:val="00201877"/>
    <w:rsid w:val="0020201A"/>
    <w:rsid w:val="002027F6"/>
    <w:rsid w:val="002028FB"/>
    <w:rsid w:val="00203B4C"/>
    <w:rsid w:val="00204073"/>
    <w:rsid w:val="002053D3"/>
    <w:rsid w:val="00205D88"/>
    <w:rsid w:val="00210E93"/>
    <w:rsid w:val="00214C74"/>
    <w:rsid w:val="00215A57"/>
    <w:rsid w:val="0021617B"/>
    <w:rsid w:val="00216C47"/>
    <w:rsid w:val="002204B1"/>
    <w:rsid w:val="00225015"/>
    <w:rsid w:val="0023113B"/>
    <w:rsid w:val="00231A1C"/>
    <w:rsid w:val="0024331B"/>
    <w:rsid w:val="002438CB"/>
    <w:rsid w:val="00245373"/>
    <w:rsid w:val="00246A88"/>
    <w:rsid w:val="0025222D"/>
    <w:rsid w:val="00254D26"/>
    <w:rsid w:val="002576EE"/>
    <w:rsid w:val="00260547"/>
    <w:rsid w:val="0026246F"/>
    <w:rsid w:val="00264E66"/>
    <w:rsid w:val="002658CC"/>
    <w:rsid w:val="00271793"/>
    <w:rsid w:val="00271D8B"/>
    <w:rsid w:val="00272AFC"/>
    <w:rsid w:val="00272D28"/>
    <w:rsid w:val="00274A61"/>
    <w:rsid w:val="00275B57"/>
    <w:rsid w:val="00277AF8"/>
    <w:rsid w:val="0028070F"/>
    <w:rsid w:val="002822AF"/>
    <w:rsid w:val="002835C8"/>
    <w:rsid w:val="002838C6"/>
    <w:rsid w:val="00284AD8"/>
    <w:rsid w:val="00290134"/>
    <w:rsid w:val="002955DA"/>
    <w:rsid w:val="002A1BAD"/>
    <w:rsid w:val="002A45EE"/>
    <w:rsid w:val="002A47E8"/>
    <w:rsid w:val="002A4D84"/>
    <w:rsid w:val="002A5413"/>
    <w:rsid w:val="002A6E27"/>
    <w:rsid w:val="002A7358"/>
    <w:rsid w:val="002B3D08"/>
    <w:rsid w:val="002B657A"/>
    <w:rsid w:val="002B6E57"/>
    <w:rsid w:val="002C0008"/>
    <w:rsid w:val="002C0019"/>
    <w:rsid w:val="002C064A"/>
    <w:rsid w:val="002C102E"/>
    <w:rsid w:val="002C204D"/>
    <w:rsid w:val="002C2307"/>
    <w:rsid w:val="002C57D8"/>
    <w:rsid w:val="002D0855"/>
    <w:rsid w:val="002D0BA2"/>
    <w:rsid w:val="002D22BF"/>
    <w:rsid w:val="002D4EC3"/>
    <w:rsid w:val="002D6695"/>
    <w:rsid w:val="002D69F2"/>
    <w:rsid w:val="002E0BE2"/>
    <w:rsid w:val="002E1733"/>
    <w:rsid w:val="002E2B96"/>
    <w:rsid w:val="002E6B16"/>
    <w:rsid w:val="002F19BC"/>
    <w:rsid w:val="002F37D7"/>
    <w:rsid w:val="002F3FE8"/>
    <w:rsid w:val="002F46F9"/>
    <w:rsid w:val="002F5542"/>
    <w:rsid w:val="002F59E5"/>
    <w:rsid w:val="003045BC"/>
    <w:rsid w:val="00306A40"/>
    <w:rsid w:val="0031000C"/>
    <w:rsid w:val="0031120A"/>
    <w:rsid w:val="0031131E"/>
    <w:rsid w:val="0031314F"/>
    <w:rsid w:val="003152E9"/>
    <w:rsid w:val="00315809"/>
    <w:rsid w:val="00315BBA"/>
    <w:rsid w:val="003168D0"/>
    <w:rsid w:val="00316C97"/>
    <w:rsid w:val="00323CF6"/>
    <w:rsid w:val="00324D2F"/>
    <w:rsid w:val="00325371"/>
    <w:rsid w:val="00325C77"/>
    <w:rsid w:val="00325C83"/>
    <w:rsid w:val="0032682E"/>
    <w:rsid w:val="0032726C"/>
    <w:rsid w:val="00331A29"/>
    <w:rsid w:val="003333F1"/>
    <w:rsid w:val="00334FCD"/>
    <w:rsid w:val="00341307"/>
    <w:rsid w:val="003418CA"/>
    <w:rsid w:val="00344200"/>
    <w:rsid w:val="00344C23"/>
    <w:rsid w:val="00344CC4"/>
    <w:rsid w:val="0034670C"/>
    <w:rsid w:val="003502A2"/>
    <w:rsid w:val="0035072B"/>
    <w:rsid w:val="00351504"/>
    <w:rsid w:val="00352E99"/>
    <w:rsid w:val="003554C2"/>
    <w:rsid w:val="00356438"/>
    <w:rsid w:val="00357E5E"/>
    <w:rsid w:val="00360F5A"/>
    <w:rsid w:val="00362495"/>
    <w:rsid w:val="0036362C"/>
    <w:rsid w:val="00363BED"/>
    <w:rsid w:val="00364FD0"/>
    <w:rsid w:val="00370104"/>
    <w:rsid w:val="00374C90"/>
    <w:rsid w:val="00375B19"/>
    <w:rsid w:val="00377C18"/>
    <w:rsid w:val="00377FA8"/>
    <w:rsid w:val="0038051E"/>
    <w:rsid w:val="00392894"/>
    <w:rsid w:val="003933A6"/>
    <w:rsid w:val="00394303"/>
    <w:rsid w:val="0039589B"/>
    <w:rsid w:val="00395F9B"/>
    <w:rsid w:val="00396ED1"/>
    <w:rsid w:val="00397989"/>
    <w:rsid w:val="003A099F"/>
    <w:rsid w:val="003A1412"/>
    <w:rsid w:val="003A168B"/>
    <w:rsid w:val="003A41EB"/>
    <w:rsid w:val="003A5460"/>
    <w:rsid w:val="003A650A"/>
    <w:rsid w:val="003B4453"/>
    <w:rsid w:val="003B4FC4"/>
    <w:rsid w:val="003B6EDE"/>
    <w:rsid w:val="003B7182"/>
    <w:rsid w:val="003C0922"/>
    <w:rsid w:val="003C2D99"/>
    <w:rsid w:val="003C7010"/>
    <w:rsid w:val="003C72CD"/>
    <w:rsid w:val="003D0572"/>
    <w:rsid w:val="003D097F"/>
    <w:rsid w:val="003D444F"/>
    <w:rsid w:val="003D5389"/>
    <w:rsid w:val="003D553F"/>
    <w:rsid w:val="003E0042"/>
    <w:rsid w:val="003E0ED8"/>
    <w:rsid w:val="003E39B8"/>
    <w:rsid w:val="003E39E7"/>
    <w:rsid w:val="003E47B2"/>
    <w:rsid w:val="003E7744"/>
    <w:rsid w:val="003F046A"/>
    <w:rsid w:val="003F0D6B"/>
    <w:rsid w:val="003F15C1"/>
    <w:rsid w:val="003F3A86"/>
    <w:rsid w:val="004045A4"/>
    <w:rsid w:val="00405EB0"/>
    <w:rsid w:val="0040693C"/>
    <w:rsid w:val="004105AC"/>
    <w:rsid w:val="00410F8B"/>
    <w:rsid w:val="004148D5"/>
    <w:rsid w:val="00425DEC"/>
    <w:rsid w:val="00426550"/>
    <w:rsid w:val="00427174"/>
    <w:rsid w:val="004321F6"/>
    <w:rsid w:val="00440DBF"/>
    <w:rsid w:val="00442D7A"/>
    <w:rsid w:val="00444754"/>
    <w:rsid w:val="00446EF5"/>
    <w:rsid w:val="00455F7E"/>
    <w:rsid w:val="004679D0"/>
    <w:rsid w:val="004736FB"/>
    <w:rsid w:val="00473C50"/>
    <w:rsid w:val="00474C27"/>
    <w:rsid w:val="00476C73"/>
    <w:rsid w:val="00477202"/>
    <w:rsid w:val="00477558"/>
    <w:rsid w:val="00481B77"/>
    <w:rsid w:val="004827D0"/>
    <w:rsid w:val="00483DF1"/>
    <w:rsid w:val="00487461"/>
    <w:rsid w:val="00490590"/>
    <w:rsid w:val="004908AE"/>
    <w:rsid w:val="00491ECB"/>
    <w:rsid w:val="00492ACB"/>
    <w:rsid w:val="00492CEE"/>
    <w:rsid w:val="00494F51"/>
    <w:rsid w:val="00495A3B"/>
    <w:rsid w:val="00497155"/>
    <w:rsid w:val="00497B57"/>
    <w:rsid w:val="004A0876"/>
    <w:rsid w:val="004A3FED"/>
    <w:rsid w:val="004A466C"/>
    <w:rsid w:val="004B0334"/>
    <w:rsid w:val="004B3E00"/>
    <w:rsid w:val="004B4CD6"/>
    <w:rsid w:val="004B6E0E"/>
    <w:rsid w:val="004B7D83"/>
    <w:rsid w:val="004C15B4"/>
    <w:rsid w:val="004C2616"/>
    <w:rsid w:val="004C4B1C"/>
    <w:rsid w:val="004C5EDE"/>
    <w:rsid w:val="004D02E8"/>
    <w:rsid w:val="004D2802"/>
    <w:rsid w:val="004D372C"/>
    <w:rsid w:val="004D39E2"/>
    <w:rsid w:val="004D539C"/>
    <w:rsid w:val="004D66C2"/>
    <w:rsid w:val="004D7176"/>
    <w:rsid w:val="004E04DD"/>
    <w:rsid w:val="004E1F9B"/>
    <w:rsid w:val="004E27EB"/>
    <w:rsid w:val="004E2A7C"/>
    <w:rsid w:val="004E2F3F"/>
    <w:rsid w:val="004E351E"/>
    <w:rsid w:val="004E3550"/>
    <w:rsid w:val="004E3761"/>
    <w:rsid w:val="004E57A1"/>
    <w:rsid w:val="004F0CC9"/>
    <w:rsid w:val="004F3646"/>
    <w:rsid w:val="004F47A9"/>
    <w:rsid w:val="004F4951"/>
    <w:rsid w:val="004F51B8"/>
    <w:rsid w:val="00500455"/>
    <w:rsid w:val="005016CD"/>
    <w:rsid w:val="005062B0"/>
    <w:rsid w:val="00507080"/>
    <w:rsid w:val="00511F44"/>
    <w:rsid w:val="00512574"/>
    <w:rsid w:val="005146A2"/>
    <w:rsid w:val="0051505B"/>
    <w:rsid w:val="00515775"/>
    <w:rsid w:val="0051685B"/>
    <w:rsid w:val="005176FC"/>
    <w:rsid w:val="00520FFE"/>
    <w:rsid w:val="005210B1"/>
    <w:rsid w:val="00521BE4"/>
    <w:rsid w:val="00526AD6"/>
    <w:rsid w:val="00532A08"/>
    <w:rsid w:val="00533B58"/>
    <w:rsid w:val="00541A0A"/>
    <w:rsid w:val="005443C2"/>
    <w:rsid w:val="0054493A"/>
    <w:rsid w:val="00545237"/>
    <w:rsid w:val="005454DA"/>
    <w:rsid w:val="00546E8A"/>
    <w:rsid w:val="00547079"/>
    <w:rsid w:val="00550990"/>
    <w:rsid w:val="005522EE"/>
    <w:rsid w:val="005541B5"/>
    <w:rsid w:val="0056126F"/>
    <w:rsid w:val="00562A85"/>
    <w:rsid w:val="005664E6"/>
    <w:rsid w:val="00573DCD"/>
    <w:rsid w:val="005809F2"/>
    <w:rsid w:val="0058256D"/>
    <w:rsid w:val="00587865"/>
    <w:rsid w:val="00587C50"/>
    <w:rsid w:val="0059031D"/>
    <w:rsid w:val="005905F6"/>
    <w:rsid w:val="0059239D"/>
    <w:rsid w:val="005926B5"/>
    <w:rsid w:val="0059460B"/>
    <w:rsid w:val="00597915"/>
    <w:rsid w:val="005A0D6D"/>
    <w:rsid w:val="005A2C13"/>
    <w:rsid w:val="005A3654"/>
    <w:rsid w:val="005A7025"/>
    <w:rsid w:val="005B441B"/>
    <w:rsid w:val="005B73F9"/>
    <w:rsid w:val="005B79BC"/>
    <w:rsid w:val="005C0236"/>
    <w:rsid w:val="005C3F21"/>
    <w:rsid w:val="005C43C7"/>
    <w:rsid w:val="005D1AE6"/>
    <w:rsid w:val="005D22FD"/>
    <w:rsid w:val="005D3EB8"/>
    <w:rsid w:val="005E0BCE"/>
    <w:rsid w:val="005E3621"/>
    <w:rsid w:val="005E65A5"/>
    <w:rsid w:val="005E6CBC"/>
    <w:rsid w:val="005F179E"/>
    <w:rsid w:val="005F24D7"/>
    <w:rsid w:val="005F35EE"/>
    <w:rsid w:val="005F3E2F"/>
    <w:rsid w:val="005F459B"/>
    <w:rsid w:val="005F4DDF"/>
    <w:rsid w:val="005F7C58"/>
    <w:rsid w:val="00601572"/>
    <w:rsid w:val="006026AC"/>
    <w:rsid w:val="00604FBE"/>
    <w:rsid w:val="0060786E"/>
    <w:rsid w:val="00607A97"/>
    <w:rsid w:val="006126E1"/>
    <w:rsid w:val="00612F7D"/>
    <w:rsid w:val="0061340D"/>
    <w:rsid w:val="00614A0B"/>
    <w:rsid w:val="00615469"/>
    <w:rsid w:val="006162A1"/>
    <w:rsid w:val="0062060D"/>
    <w:rsid w:val="00620B05"/>
    <w:rsid w:val="006218C3"/>
    <w:rsid w:val="0062284F"/>
    <w:rsid w:val="0062797C"/>
    <w:rsid w:val="00630023"/>
    <w:rsid w:val="006314A2"/>
    <w:rsid w:val="0063259A"/>
    <w:rsid w:val="0063288F"/>
    <w:rsid w:val="0063768F"/>
    <w:rsid w:val="006413D3"/>
    <w:rsid w:val="00643BBC"/>
    <w:rsid w:val="00643C2D"/>
    <w:rsid w:val="006449E0"/>
    <w:rsid w:val="00647708"/>
    <w:rsid w:val="00647E57"/>
    <w:rsid w:val="00653A74"/>
    <w:rsid w:val="006554BB"/>
    <w:rsid w:val="00655851"/>
    <w:rsid w:val="006559C4"/>
    <w:rsid w:val="006565A2"/>
    <w:rsid w:val="00657C4C"/>
    <w:rsid w:val="00657FDF"/>
    <w:rsid w:val="00661F54"/>
    <w:rsid w:val="00667576"/>
    <w:rsid w:val="006737F3"/>
    <w:rsid w:val="00675637"/>
    <w:rsid w:val="00680757"/>
    <w:rsid w:val="00681433"/>
    <w:rsid w:val="00684474"/>
    <w:rsid w:val="0068762F"/>
    <w:rsid w:val="00687734"/>
    <w:rsid w:val="00687F36"/>
    <w:rsid w:val="00692E26"/>
    <w:rsid w:val="006A0080"/>
    <w:rsid w:val="006A79BC"/>
    <w:rsid w:val="006B06FD"/>
    <w:rsid w:val="006B0B95"/>
    <w:rsid w:val="006B13B6"/>
    <w:rsid w:val="006B3318"/>
    <w:rsid w:val="006B637F"/>
    <w:rsid w:val="006B6470"/>
    <w:rsid w:val="006B68C2"/>
    <w:rsid w:val="006B75B4"/>
    <w:rsid w:val="006B7975"/>
    <w:rsid w:val="006B7FFE"/>
    <w:rsid w:val="006C0ADA"/>
    <w:rsid w:val="006C0FE4"/>
    <w:rsid w:val="006C1579"/>
    <w:rsid w:val="006C1719"/>
    <w:rsid w:val="006C233B"/>
    <w:rsid w:val="006C4DD4"/>
    <w:rsid w:val="006C5011"/>
    <w:rsid w:val="006D0D17"/>
    <w:rsid w:val="006D178E"/>
    <w:rsid w:val="006D1DC7"/>
    <w:rsid w:val="006D50B1"/>
    <w:rsid w:val="006E6463"/>
    <w:rsid w:val="007003AA"/>
    <w:rsid w:val="00701732"/>
    <w:rsid w:val="00704C33"/>
    <w:rsid w:val="0070570E"/>
    <w:rsid w:val="0070601C"/>
    <w:rsid w:val="00711B0A"/>
    <w:rsid w:val="0072010A"/>
    <w:rsid w:val="00721A3A"/>
    <w:rsid w:val="00722207"/>
    <w:rsid w:val="00722CB8"/>
    <w:rsid w:val="0072723C"/>
    <w:rsid w:val="00732135"/>
    <w:rsid w:val="007351DC"/>
    <w:rsid w:val="00736338"/>
    <w:rsid w:val="00745495"/>
    <w:rsid w:val="007473C9"/>
    <w:rsid w:val="00747B95"/>
    <w:rsid w:val="0075196C"/>
    <w:rsid w:val="00754D17"/>
    <w:rsid w:val="00764D7D"/>
    <w:rsid w:val="00765959"/>
    <w:rsid w:val="007724B4"/>
    <w:rsid w:val="00772AFB"/>
    <w:rsid w:val="00774B41"/>
    <w:rsid w:val="00775B38"/>
    <w:rsid w:val="00775C3F"/>
    <w:rsid w:val="007816F9"/>
    <w:rsid w:val="00783D5B"/>
    <w:rsid w:val="00784939"/>
    <w:rsid w:val="00785AA8"/>
    <w:rsid w:val="007904A5"/>
    <w:rsid w:val="007A133F"/>
    <w:rsid w:val="007A1698"/>
    <w:rsid w:val="007A527F"/>
    <w:rsid w:val="007A627F"/>
    <w:rsid w:val="007A6891"/>
    <w:rsid w:val="007A7799"/>
    <w:rsid w:val="007B014A"/>
    <w:rsid w:val="007B3281"/>
    <w:rsid w:val="007B5235"/>
    <w:rsid w:val="007B7276"/>
    <w:rsid w:val="007C1798"/>
    <w:rsid w:val="007C2891"/>
    <w:rsid w:val="007D03A0"/>
    <w:rsid w:val="007D068A"/>
    <w:rsid w:val="007D4211"/>
    <w:rsid w:val="007D42F5"/>
    <w:rsid w:val="007D4ED0"/>
    <w:rsid w:val="007D67B8"/>
    <w:rsid w:val="007D76C6"/>
    <w:rsid w:val="007E0A08"/>
    <w:rsid w:val="007E1D94"/>
    <w:rsid w:val="007E3F85"/>
    <w:rsid w:val="007E4224"/>
    <w:rsid w:val="007E498A"/>
    <w:rsid w:val="007E5F2A"/>
    <w:rsid w:val="007F0DA5"/>
    <w:rsid w:val="007F1361"/>
    <w:rsid w:val="007F16BE"/>
    <w:rsid w:val="007F1C87"/>
    <w:rsid w:val="007F1DE5"/>
    <w:rsid w:val="007F3BE4"/>
    <w:rsid w:val="007F4F51"/>
    <w:rsid w:val="007F52F5"/>
    <w:rsid w:val="007F6A62"/>
    <w:rsid w:val="0080090A"/>
    <w:rsid w:val="0080215C"/>
    <w:rsid w:val="0080239A"/>
    <w:rsid w:val="00802984"/>
    <w:rsid w:val="00806E4E"/>
    <w:rsid w:val="00811AAB"/>
    <w:rsid w:val="00812AE9"/>
    <w:rsid w:val="00812C0A"/>
    <w:rsid w:val="008273C6"/>
    <w:rsid w:val="008302BC"/>
    <w:rsid w:val="008312F1"/>
    <w:rsid w:val="00832D53"/>
    <w:rsid w:val="008350A2"/>
    <w:rsid w:val="00835147"/>
    <w:rsid w:val="00835992"/>
    <w:rsid w:val="008407E8"/>
    <w:rsid w:val="008430FA"/>
    <w:rsid w:val="00844DCA"/>
    <w:rsid w:val="00850075"/>
    <w:rsid w:val="00851CAB"/>
    <w:rsid w:val="008522EC"/>
    <w:rsid w:val="00853EBC"/>
    <w:rsid w:val="00856746"/>
    <w:rsid w:val="008568C7"/>
    <w:rsid w:val="00857B4B"/>
    <w:rsid w:val="0086258C"/>
    <w:rsid w:val="00866FBF"/>
    <w:rsid w:val="00867240"/>
    <w:rsid w:val="00867A3B"/>
    <w:rsid w:val="00867DB0"/>
    <w:rsid w:val="00867F83"/>
    <w:rsid w:val="00873CC4"/>
    <w:rsid w:val="00874DEE"/>
    <w:rsid w:val="00876038"/>
    <w:rsid w:val="008806A2"/>
    <w:rsid w:val="00886170"/>
    <w:rsid w:val="008873B3"/>
    <w:rsid w:val="00887B3D"/>
    <w:rsid w:val="00894E6A"/>
    <w:rsid w:val="008960F2"/>
    <w:rsid w:val="008A02A6"/>
    <w:rsid w:val="008A19E1"/>
    <w:rsid w:val="008A44F8"/>
    <w:rsid w:val="008A4601"/>
    <w:rsid w:val="008A64A2"/>
    <w:rsid w:val="008A70E0"/>
    <w:rsid w:val="008A79D7"/>
    <w:rsid w:val="008B4470"/>
    <w:rsid w:val="008B6698"/>
    <w:rsid w:val="008B6DB5"/>
    <w:rsid w:val="008B73DD"/>
    <w:rsid w:val="008C0000"/>
    <w:rsid w:val="008C13BC"/>
    <w:rsid w:val="008E0E37"/>
    <w:rsid w:val="008E16BE"/>
    <w:rsid w:val="008E3968"/>
    <w:rsid w:val="008E5894"/>
    <w:rsid w:val="008E5EA5"/>
    <w:rsid w:val="008E732E"/>
    <w:rsid w:val="008E757E"/>
    <w:rsid w:val="008F0423"/>
    <w:rsid w:val="008F1A13"/>
    <w:rsid w:val="008F4024"/>
    <w:rsid w:val="008F7DA6"/>
    <w:rsid w:val="00902094"/>
    <w:rsid w:val="00903347"/>
    <w:rsid w:val="009061DE"/>
    <w:rsid w:val="00912507"/>
    <w:rsid w:val="00912C13"/>
    <w:rsid w:val="00914230"/>
    <w:rsid w:val="00914BEA"/>
    <w:rsid w:val="00914D2B"/>
    <w:rsid w:val="00916B7D"/>
    <w:rsid w:val="009172BC"/>
    <w:rsid w:val="00917F5C"/>
    <w:rsid w:val="009202A3"/>
    <w:rsid w:val="009208DE"/>
    <w:rsid w:val="00920966"/>
    <w:rsid w:val="009227F4"/>
    <w:rsid w:val="009256DD"/>
    <w:rsid w:val="00933301"/>
    <w:rsid w:val="0093343D"/>
    <w:rsid w:val="00933FD2"/>
    <w:rsid w:val="0093552D"/>
    <w:rsid w:val="00936078"/>
    <w:rsid w:val="00937DC8"/>
    <w:rsid w:val="00941E53"/>
    <w:rsid w:val="00942994"/>
    <w:rsid w:val="00943455"/>
    <w:rsid w:val="00944140"/>
    <w:rsid w:val="00947BB1"/>
    <w:rsid w:val="009518C6"/>
    <w:rsid w:val="0095490F"/>
    <w:rsid w:val="00954983"/>
    <w:rsid w:val="00954B62"/>
    <w:rsid w:val="00966B35"/>
    <w:rsid w:val="0096780F"/>
    <w:rsid w:val="0097195C"/>
    <w:rsid w:val="00981DA8"/>
    <w:rsid w:val="00981E6E"/>
    <w:rsid w:val="00983167"/>
    <w:rsid w:val="00984B38"/>
    <w:rsid w:val="009856C1"/>
    <w:rsid w:val="00986B06"/>
    <w:rsid w:val="009A2B34"/>
    <w:rsid w:val="009A3C05"/>
    <w:rsid w:val="009A3E78"/>
    <w:rsid w:val="009A54D8"/>
    <w:rsid w:val="009A5B7B"/>
    <w:rsid w:val="009B0B4B"/>
    <w:rsid w:val="009B15DC"/>
    <w:rsid w:val="009B45C8"/>
    <w:rsid w:val="009C0115"/>
    <w:rsid w:val="009C1FA8"/>
    <w:rsid w:val="009C30B0"/>
    <w:rsid w:val="009C48A5"/>
    <w:rsid w:val="009C4BDC"/>
    <w:rsid w:val="009C6B0B"/>
    <w:rsid w:val="009C6C58"/>
    <w:rsid w:val="009C7A13"/>
    <w:rsid w:val="009D54F7"/>
    <w:rsid w:val="009E43F9"/>
    <w:rsid w:val="009E4A19"/>
    <w:rsid w:val="009F0675"/>
    <w:rsid w:val="009F368B"/>
    <w:rsid w:val="009F5E20"/>
    <w:rsid w:val="009F7873"/>
    <w:rsid w:val="00A01C02"/>
    <w:rsid w:val="00A0343F"/>
    <w:rsid w:val="00A050D5"/>
    <w:rsid w:val="00A0596C"/>
    <w:rsid w:val="00A05A42"/>
    <w:rsid w:val="00A10CD2"/>
    <w:rsid w:val="00A149D7"/>
    <w:rsid w:val="00A1629F"/>
    <w:rsid w:val="00A1714C"/>
    <w:rsid w:val="00A17AEA"/>
    <w:rsid w:val="00A20993"/>
    <w:rsid w:val="00A21BB0"/>
    <w:rsid w:val="00A21C2C"/>
    <w:rsid w:val="00A23C91"/>
    <w:rsid w:val="00A26AC1"/>
    <w:rsid w:val="00A27463"/>
    <w:rsid w:val="00A308AC"/>
    <w:rsid w:val="00A32464"/>
    <w:rsid w:val="00A336E3"/>
    <w:rsid w:val="00A41C30"/>
    <w:rsid w:val="00A42C5A"/>
    <w:rsid w:val="00A43201"/>
    <w:rsid w:val="00A44479"/>
    <w:rsid w:val="00A4538E"/>
    <w:rsid w:val="00A46F9E"/>
    <w:rsid w:val="00A50450"/>
    <w:rsid w:val="00A53BD8"/>
    <w:rsid w:val="00A54A5E"/>
    <w:rsid w:val="00A552B3"/>
    <w:rsid w:val="00A559E1"/>
    <w:rsid w:val="00A571E7"/>
    <w:rsid w:val="00A603B0"/>
    <w:rsid w:val="00A61959"/>
    <w:rsid w:val="00A66B9C"/>
    <w:rsid w:val="00A677D6"/>
    <w:rsid w:val="00A678E6"/>
    <w:rsid w:val="00A72D4E"/>
    <w:rsid w:val="00A7384D"/>
    <w:rsid w:val="00A74C06"/>
    <w:rsid w:val="00A75467"/>
    <w:rsid w:val="00A80698"/>
    <w:rsid w:val="00A823D5"/>
    <w:rsid w:val="00A82503"/>
    <w:rsid w:val="00A826BE"/>
    <w:rsid w:val="00A834E9"/>
    <w:rsid w:val="00A90129"/>
    <w:rsid w:val="00A9122B"/>
    <w:rsid w:val="00A92395"/>
    <w:rsid w:val="00A93C56"/>
    <w:rsid w:val="00A958E5"/>
    <w:rsid w:val="00AA1141"/>
    <w:rsid w:val="00AA3012"/>
    <w:rsid w:val="00AA368D"/>
    <w:rsid w:val="00AA4C4D"/>
    <w:rsid w:val="00AA5F2E"/>
    <w:rsid w:val="00AA78A9"/>
    <w:rsid w:val="00AA7B84"/>
    <w:rsid w:val="00AB571C"/>
    <w:rsid w:val="00AB6390"/>
    <w:rsid w:val="00AB6DDE"/>
    <w:rsid w:val="00AC0BA1"/>
    <w:rsid w:val="00AC1F60"/>
    <w:rsid w:val="00AC2191"/>
    <w:rsid w:val="00AC241C"/>
    <w:rsid w:val="00AC2A09"/>
    <w:rsid w:val="00AC315B"/>
    <w:rsid w:val="00AC31A4"/>
    <w:rsid w:val="00AC7EFE"/>
    <w:rsid w:val="00AD33E4"/>
    <w:rsid w:val="00AD3AC7"/>
    <w:rsid w:val="00AD4FBF"/>
    <w:rsid w:val="00AD6D75"/>
    <w:rsid w:val="00AE2B83"/>
    <w:rsid w:val="00AE3DEF"/>
    <w:rsid w:val="00AE54FC"/>
    <w:rsid w:val="00AE5B79"/>
    <w:rsid w:val="00AE6025"/>
    <w:rsid w:val="00AE69D5"/>
    <w:rsid w:val="00AE7FF2"/>
    <w:rsid w:val="00AF01F4"/>
    <w:rsid w:val="00AF157D"/>
    <w:rsid w:val="00AF252A"/>
    <w:rsid w:val="00AF4B9C"/>
    <w:rsid w:val="00AF4C03"/>
    <w:rsid w:val="00AF4DA2"/>
    <w:rsid w:val="00AF5575"/>
    <w:rsid w:val="00AF5C69"/>
    <w:rsid w:val="00AF62AB"/>
    <w:rsid w:val="00AF6B01"/>
    <w:rsid w:val="00AF6D37"/>
    <w:rsid w:val="00B02B24"/>
    <w:rsid w:val="00B03BF6"/>
    <w:rsid w:val="00B05B7A"/>
    <w:rsid w:val="00B06202"/>
    <w:rsid w:val="00B06AD4"/>
    <w:rsid w:val="00B0758E"/>
    <w:rsid w:val="00B07DE0"/>
    <w:rsid w:val="00B161F8"/>
    <w:rsid w:val="00B16A4D"/>
    <w:rsid w:val="00B1754B"/>
    <w:rsid w:val="00B212EB"/>
    <w:rsid w:val="00B2317D"/>
    <w:rsid w:val="00B240C5"/>
    <w:rsid w:val="00B2445A"/>
    <w:rsid w:val="00B24466"/>
    <w:rsid w:val="00B26C30"/>
    <w:rsid w:val="00B301B8"/>
    <w:rsid w:val="00B32DB5"/>
    <w:rsid w:val="00B365BA"/>
    <w:rsid w:val="00B40A96"/>
    <w:rsid w:val="00B43279"/>
    <w:rsid w:val="00B43AFC"/>
    <w:rsid w:val="00B45110"/>
    <w:rsid w:val="00B4712C"/>
    <w:rsid w:val="00B476A7"/>
    <w:rsid w:val="00B531B6"/>
    <w:rsid w:val="00B55025"/>
    <w:rsid w:val="00B57E6B"/>
    <w:rsid w:val="00B65685"/>
    <w:rsid w:val="00B66F40"/>
    <w:rsid w:val="00B702BC"/>
    <w:rsid w:val="00B721B2"/>
    <w:rsid w:val="00B80B92"/>
    <w:rsid w:val="00B80FA3"/>
    <w:rsid w:val="00B8112A"/>
    <w:rsid w:val="00B8419A"/>
    <w:rsid w:val="00B86998"/>
    <w:rsid w:val="00B90B5E"/>
    <w:rsid w:val="00B90DCA"/>
    <w:rsid w:val="00B9157E"/>
    <w:rsid w:val="00B9208F"/>
    <w:rsid w:val="00B960D5"/>
    <w:rsid w:val="00BA1623"/>
    <w:rsid w:val="00BA1A7D"/>
    <w:rsid w:val="00BA210B"/>
    <w:rsid w:val="00BA2138"/>
    <w:rsid w:val="00BA22CF"/>
    <w:rsid w:val="00BA2E62"/>
    <w:rsid w:val="00BA3ADA"/>
    <w:rsid w:val="00BA3AF9"/>
    <w:rsid w:val="00BB2BD2"/>
    <w:rsid w:val="00BB6889"/>
    <w:rsid w:val="00BB6C2F"/>
    <w:rsid w:val="00BC1A1A"/>
    <w:rsid w:val="00BC2BA0"/>
    <w:rsid w:val="00BC57E5"/>
    <w:rsid w:val="00BC6126"/>
    <w:rsid w:val="00BC61ED"/>
    <w:rsid w:val="00BD0B1B"/>
    <w:rsid w:val="00BD1AFC"/>
    <w:rsid w:val="00BD3FF7"/>
    <w:rsid w:val="00BD50D1"/>
    <w:rsid w:val="00BD5B03"/>
    <w:rsid w:val="00BE090A"/>
    <w:rsid w:val="00BE2A1D"/>
    <w:rsid w:val="00BE3815"/>
    <w:rsid w:val="00BF18EE"/>
    <w:rsid w:val="00BF2AB8"/>
    <w:rsid w:val="00BF323B"/>
    <w:rsid w:val="00BF38B6"/>
    <w:rsid w:val="00BF75D7"/>
    <w:rsid w:val="00C00987"/>
    <w:rsid w:val="00C046E3"/>
    <w:rsid w:val="00C07420"/>
    <w:rsid w:val="00C14436"/>
    <w:rsid w:val="00C1533C"/>
    <w:rsid w:val="00C15999"/>
    <w:rsid w:val="00C16762"/>
    <w:rsid w:val="00C168E7"/>
    <w:rsid w:val="00C2628B"/>
    <w:rsid w:val="00C26295"/>
    <w:rsid w:val="00C262D9"/>
    <w:rsid w:val="00C26E3D"/>
    <w:rsid w:val="00C30A52"/>
    <w:rsid w:val="00C32790"/>
    <w:rsid w:val="00C333E1"/>
    <w:rsid w:val="00C40838"/>
    <w:rsid w:val="00C40F28"/>
    <w:rsid w:val="00C42021"/>
    <w:rsid w:val="00C421EB"/>
    <w:rsid w:val="00C423B4"/>
    <w:rsid w:val="00C45367"/>
    <w:rsid w:val="00C45882"/>
    <w:rsid w:val="00C4797E"/>
    <w:rsid w:val="00C5265C"/>
    <w:rsid w:val="00C60418"/>
    <w:rsid w:val="00C64E63"/>
    <w:rsid w:val="00C677AD"/>
    <w:rsid w:val="00C76528"/>
    <w:rsid w:val="00C86D17"/>
    <w:rsid w:val="00C913B6"/>
    <w:rsid w:val="00C917E3"/>
    <w:rsid w:val="00C93C14"/>
    <w:rsid w:val="00C96293"/>
    <w:rsid w:val="00CA13EA"/>
    <w:rsid w:val="00CA238B"/>
    <w:rsid w:val="00CA2D21"/>
    <w:rsid w:val="00CA6389"/>
    <w:rsid w:val="00CA651E"/>
    <w:rsid w:val="00CA6C7A"/>
    <w:rsid w:val="00CB1EAE"/>
    <w:rsid w:val="00CB42B0"/>
    <w:rsid w:val="00CB61BC"/>
    <w:rsid w:val="00CB6A47"/>
    <w:rsid w:val="00CB7C68"/>
    <w:rsid w:val="00CC15F5"/>
    <w:rsid w:val="00CC2444"/>
    <w:rsid w:val="00CC53CA"/>
    <w:rsid w:val="00CC7EE7"/>
    <w:rsid w:val="00CD0247"/>
    <w:rsid w:val="00CD4BAF"/>
    <w:rsid w:val="00CD55FF"/>
    <w:rsid w:val="00CD5EB7"/>
    <w:rsid w:val="00CF0DCE"/>
    <w:rsid w:val="00CF289F"/>
    <w:rsid w:val="00CF4904"/>
    <w:rsid w:val="00CF5B9F"/>
    <w:rsid w:val="00D00518"/>
    <w:rsid w:val="00D00620"/>
    <w:rsid w:val="00D030DD"/>
    <w:rsid w:val="00D03D6B"/>
    <w:rsid w:val="00D04E77"/>
    <w:rsid w:val="00D05BBE"/>
    <w:rsid w:val="00D06D56"/>
    <w:rsid w:val="00D06E6A"/>
    <w:rsid w:val="00D10464"/>
    <w:rsid w:val="00D117C6"/>
    <w:rsid w:val="00D13A16"/>
    <w:rsid w:val="00D13CC8"/>
    <w:rsid w:val="00D14547"/>
    <w:rsid w:val="00D15F99"/>
    <w:rsid w:val="00D16357"/>
    <w:rsid w:val="00D16F98"/>
    <w:rsid w:val="00D20069"/>
    <w:rsid w:val="00D213C8"/>
    <w:rsid w:val="00D23630"/>
    <w:rsid w:val="00D248A0"/>
    <w:rsid w:val="00D308AB"/>
    <w:rsid w:val="00D30A5D"/>
    <w:rsid w:val="00D344E7"/>
    <w:rsid w:val="00D356A1"/>
    <w:rsid w:val="00D379FA"/>
    <w:rsid w:val="00D41288"/>
    <w:rsid w:val="00D44EB7"/>
    <w:rsid w:val="00D4606E"/>
    <w:rsid w:val="00D47405"/>
    <w:rsid w:val="00D478D5"/>
    <w:rsid w:val="00D52769"/>
    <w:rsid w:val="00D5298B"/>
    <w:rsid w:val="00D55982"/>
    <w:rsid w:val="00D57F82"/>
    <w:rsid w:val="00D64862"/>
    <w:rsid w:val="00D744EE"/>
    <w:rsid w:val="00D75BF0"/>
    <w:rsid w:val="00D763E3"/>
    <w:rsid w:val="00D85859"/>
    <w:rsid w:val="00D9002D"/>
    <w:rsid w:val="00DA055E"/>
    <w:rsid w:val="00DA0A4B"/>
    <w:rsid w:val="00DA18C1"/>
    <w:rsid w:val="00DA2A69"/>
    <w:rsid w:val="00DA33BD"/>
    <w:rsid w:val="00DA3911"/>
    <w:rsid w:val="00DA543C"/>
    <w:rsid w:val="00DA6300"/>
    <w:rsid w:val="00DB095D"/>
    <w:rsid w:val="00DB1127"/>
    <w:rsid w:val="00DB6DEA"/>
    <w:rsid w:val="00DB74AB"/>
    <w:rsid w:val="00DC3030"/>
    <w:rsid w:val="00DC387F"/>
    <w:rsid w:val="00DC4784"/>
    <w:rsid w:val="00DC6ADE"/>
    <w:rsid w:val="00DC6B59"/>
    <w:rsid w:val="00DC7FCF"/>
    <w:rsid w:val="00DD0BEF"/>
    <w:rsid w:val="00DD1B77"/>
    <w:rsid w:val="00DD312A"/>
    <w:rsid w:val="00DD41A8"/>
    <w:rsid w:val="00DE2597"/>
    <w:rsid w:val="00DE317A"/>
    <w:rsid w:val="00DE5385"/>
    <w:rsid w:val="00DE7AD2"/>
    <w:rsid w:val="00DF0B8E"/>
    <w:rsid w:val="00DF4F6A"/>
    <w:rsid w:val="00DF57AE"/>
    <w:rsid w:val="00DF6A1C"/>
    <w:rsid w:val="00E01433"/>
    <w:rsid w:val="00E0165E"/>
    <w:rsid w:val="00E02C70"/>
    <w:rsid w:val="00E04872"/>
    <w:rsid w:val="00E05A5C"/>
    <w:rsid w:val="00E1110C"/>
    <w:rsid w:val="00E13220"/>
    <w:rsid w:val="00E13941"/>
    <w:rsid w:val="00E2097F"/>
    <w:rsid w:val="00E20C98"/>
    <w:rsid w:val="00E218D5"/>
    <w:rsid w:val="00E23935"/>
    <w:rsid w:val="00E23A70"/>
    <w:rsid w:val="00E301CA"/>
    <w:rsid w:val="00E312EA"/>
    <w:rsid w:val="00E34C34"/>
    <w:rsid w:val="00E378DF"/>
    <w:rsid w:val="00E40C22"/>
    <w:rsid w:val="00E4314C"/>
    <w:rsid w:val="00E435F7"/>
    <w:rsid w:val="00E51560"/>
    <w:rsid w:val="00E5168F"/>
    <w:rsid w:val="00E54D54"/>
    <w:rsid w:val="00E566DA"/>
    <w:rsid w:val="00E677F6"/>
    <w:rsid w:val="00E72221"/>
    <w:rsid w:val="00E761B2"/>
    <w:rsid w:val="00E82B78"/>
    <w:rsid w:val="00E82F5E"/>
    <w:rsid w:val="00E84D0C"/>
    <w:rsid w:val="00E94249"/>
    <w:rsid w:val="00E97AFD"/>
    <w:rsid w:val="00E97D92"/>
    <w:rsid w:val="00EA1E16"/>
    <w:rsid w:val="00EA23D2"/>
    <w:rsid w:val="00EA3065"/>
    <w:rsid w:val="00EA32C7"/>
    <w:rsid w:val="00EA70B8"/>
    <w:rsid w:val="00EB0406"/>
    <w:rsid w:val="00EB4A76"/>
    <w:rsid w:val="00EB6C50"/>
    <w:rsid w:val="00EC16E5"/>
    <w:rsid w:val="00EC27E0"/>
    <w:rsid w:val="00EC40D6"/>
    <w:rsid w:val="00EC590E"/>
    <w:rsid w:val="00EC68B7"/>
    <w:rsid w:val="00ED4EA2"/>
    <w:rsid w:val="00ED6EC4"/>
    <w:rsid w:val="00EE2E88"/>
    <w:rsid w:val="00EE6E24"/>
    <w:rsid w:val="00EF4C51"/>
    <w:rsid w:val="00EF5302"/>
    <w:rsid w:val="00F003D7"/>
    <w:rsid w:val="00F02184"/>
    <w:rsid w:val="00F03F02"/>
    <w:rsid w:val="00F058F2"/>
    <w:rsid w:val="00F07600"/>
    <w:rsid w:val="00F13049"/>
    <w:rsid w:val="00F13128"/>
    <w:rsid w:val="00F13272"/>
    <w:rsid w:val="00F1386A"/>
    <w:rsid w:val="00F15642"/>
    <w:rsid w:val="00F15B24"/>
    <w:rsid w:val="00F16BD6"/>
    <w:rsid w:val="00F20020"/>
    <w:rsid w:val="00F205EE"/>
    <w:rsid w:val="00F2141B"/>
    <w:rsid w:val="00F217B4"/>
    <w:rsid w:val="00F230C4"/>
    <w:rsid w:val="00F250AA"/>
    <w:rsid w:val="00F27FE4"/>
    <w:rsid w:val="00F34BCE"/>
    <w:rsid w:val="00F34DB7"/>
    <w:rsid w:val="00F40378"/>
    <w:rsid w:val="00F409CD"/>
    <w:rsid w:val="00F41EA7"/>
    <w:rsid w:val="00F4228A"/>
    <w:rsid w:val="00F464A8"/>
    <w:rsid w:val="00F522B0"/>
    <w:rsid w:val="00F54129"/>
    <w:rsid w:val="00F568CC"/>
    <w:rsid w:val="00F640C2"/>
    <w:rsid w:val="00F651FF"/>
    <w:rsid w:val="00F659D6"/>
    <w:rsid w:val="00F772D3"/>
    <w:rsid w:val="00F827F8"/>
    <w:rsid w:val="00F84115"/>
    <w:rsid w:val="00F84921"/>
    <w:rsid w:val="00F8599A"/>
    <w:rsid w:val="00F87CDB"/>
    <w:rsid w:val="00F90D1C"/>
    <w:rsid w:val="00F91131"/>
    <w:rsid w:val="00F92193"/>
    <w:rsid w:val="00F97CA2"/>
    <w:rsid w:val="00FA0540"/>
    <w:rsid w:val="00FA2465"/>
    <w:rsid w:val="00FA2E27"/>
    <w:rsid w:val="00FA36DD"/>
    <w:rsid w:val="00FA70F2"/>
    <w:rsid w:val="00FA790B"/>
    <w:rsid w:val="00FB0AC6"/>
    <w:rsid w:val="00FB3213"/>
    <w:rsid w:val="00FB34E3"/>
    <w:rsid w:val="00FB4380"/>
    <w:rsid w:val="00FC1679"/>
    <w:rsid w:val="00FC3892"/>
    <w:rsid w:val="00FC3A51"/>
    <w:rsid w:val="00FC755D"/>
    <w:rsid w:val="00FD0E42"/>
    <w:rsid w:val="00FD3ED2"/>
    <w:rsid w:val="00FD4612"/>
    <w:rsid w:val="00FD555B"/>
    <w:rsid w:val="00FE1115"/>
    <w:rsid w:val="00FF0449"/>
    <w:rsid w:val="00FF77F0"/>
    <w:rsid w:val="029E529C"/>
    <w:rsid w:val="02BC769C"/>
    <w:rsid w:val="02F66965"/>
    <w:rsid w:val="02FD5C3F"/>
    <w:rsid w:val="033E3D36"/>
    <w:rsid w:val="036A26A9"/>
    <w:rsid w:val="0372682B"/>
    <w:rsid w:val="03BE7AAE"/>
    <w:rsid w:val="03CD6475"/>
    <w:rsid w:val="055D5B79"/>
    <w:rsid w:val="07926A4C"/>
    <w:rsid w:val="07F57798"/>
    <w:rsid w:val="080165A3"/>
    <w:rsid w:val="08066C49"/>
    <w:rsid w:val="08365E65"/>
    <w:rsid w:val="09C412B6"/>
    <w:rsid w:val="0A121F32"/>
    <w:rsid w:val="0A8E4773"/>
    <w:rsid w:val="0B2C005B"/>
    <w:rsid w:val="0C6E09E9"/>
    <w:rsid w:val="0CDD674C"/>
    <w:rsid w:val="0E537AF7"/>
    <w:rsid w:val="0ED928A8"/>
    <w:rsid w:val="12B341CA"/>
    <w:rsid w:val="13176561"/>
    <w:rsid w:val="13AA7707"/>
    <w:rsid w:val="146330FD"/>
    <w:rsid w:val="14EB14B5"/>
    <w:rsid w:val="15030FCE"/>
    <w:rsid w:val="16197120"/>
    <w:rsid w:val="17C918D2"/>
    <w:rsid w:val="19BC2960"/>
    <w:rsid w:val="1A07072A"/>
    <w:rsid w:val="1A9609E5"/>
    <w:rsid w:val="1B490F75"/>
    <w:rsid w:val="1B8C5A6A"/>
    <w:rsid w:val="1B9A4B4A"/>
    <w:rsid w:val="1DC978AE"/>
    <w:rsid w:val="1DF8583C"/>
    <w:rsid w:val="1E7E4E91"/>
    <w:rsid w:val="1FD3597A"/>
    <w:rsid w:val="20CE2B35"/>
    <w:rsid w:val="22376DC1"/>
    <w:rsid w:val="228619D8"/>
    <w:rsid w:val="22D5526A"/>
    <w:rsid w:val="23663576"/>
    <w:rsid w:val="237D3A16"/>
    <w:rsid w:val="23DCA600"/>
    <w:rsid w:val="248E78D2"/>
    <w:rsid w:val="25C125E3"/>
    <w:rsid w:val="26926958"/>
    <w:rsid w:val="27442996"/>
    <w:rsid w:val="283E4C67"/>
    <w:rsid w:val="295B17EC"/>
    <w:rsid w:val="2A406926"/>
    <w:rsid w:val="2B1A3CE3"/>
    <w:rsid w:val="2BFC773A"/>
    <w:rsid w:val="2C3F4ED6"/>
    <w:rsid w:val="2E5F21F0"/>
    <w:rsid w:val="2F4D352D"/>
    <w:rsid w:val="2F5E78CC"/>
    <w:rsid w:val="2F654CE6"/>
    <w:rsid w:val="2FF61763"/>
    <w:rsid w:val="312F6558"/>
    <w:rsid w:val="31EA2011"/>
    <w:rsid w:val="32F420DC"/>
    <w:rsid w:val="33555603"/>
    <w:rsid w:val="33CD330B"/>
    <w:rsid w:val="35031EDC"/>
    <w:rsid w:val="35365D5D"/>
    <w:rsid w:val="36233AFC"/>
    <w:rsid w:val="36CF18FD"/>
    <w:rsid w:val="36E9593D"/>
    <w:rsid w:val="37315B0D"/>
    <w:rsid w:val="377AFA5E"/>
    <w:rsid w:val="37E71493"/>
    <w:rsid w:val="37ED7A3F"/>
    <w:rsid w:val="37FDA7FD"/>
    <w:rsid w:val="39354C4F"/>
    <w:rsid w:val="394B68BE"/>
    <w:rsid w:val="3A796250"/>
    <w:rsid w:val="3ABF537B"/>
    <w:rsid w:val="3B8C0CB7"/>
    <w:rsid w:val="3BB8344E"/>
    <w:rsid w:val="3DE7C913"/>
    <w:rsid w:val="3E801BF8"/>
    <w:rsid w:val="3EF81CBF"/>
    <w:rsid w:val="3FBF026C"/>
    <w:rsid w:val="3FDF4573"/>
    <w:rsid w:val="417A4326"/>
    <w:rsid w:val="417E50AC"/>
    <w:rsid w:val="41E7733B"/>
    <w:rsid w:val="431513CD"/>
    <w:rsid w:val="434909AC"/>
    <w:rsid w:val="43D36805"/>
    <w:rsid w:val="461168C6"/>
    <w:rsid w:val="46442855"/>
    <w:rsid w:val="464C6F34"/>
    <w:rsid w:val="46581A62"/>
    <w:rsid w:val="469A0D4A"/>
    <w:rsid w:val="46DC5988"/>
    <w:rsid w:val="482C3A49"/>
    <w:rsid w:val="49002E2D"/>
    <w:rsid w:val="49286CA0"/>
    <w:rsid w:val="4A282033"/>
    <w:rsid w:val="4B1F2F70"/>
    <w:rsid w:val="4B63247B"/>
    <w:rsid w:val="4BDF9A47"/>
    <w:rsid w:val="4C393E35"/>
    <w:rsid w:val="4C691C8A"/>
    <w:rsid w:val="4DC5673B"/>
    <w:rsid w:val="4F796E13"/>
    <w:rsid w:val="4F9258AC"/>
    <w:rsid w:val="4FF7E6EC"/>
    <w:rsid w:val="501448B7"/>
    <w:rsid w:val="50283FED"/>
    <w:rsid w:val="50F3387E"/>
    <w:rsid w:val="51045311"/>
    <w:rsid w:val="511129AF"/>
    <w:rsid w:val="518F0CEB"/>
    <w:rsid w:val="52432044"/>
    <w:rsid w:val="52945DB3"/>
    <w:rsid w:val="54211DF3"/>
    <w:rsid w:val="561B45B6"/>
    <w:rsid w:val="562E70CC"/>
    <w:rsid w:val="56D4345A"/>
    <w:rsid w:val="57EDDFE5"/>
    <w:rsid w:val="57F77019"/>
    <w:rsid w:val="58967A3E"/>
    <w:rsid w:val="58DF7F85"/>
    <w:rsid w:val="58E460A6"/>
    <w:rsid w:val="5A9A10FE"/>
    <w:rsid w:val="5AD3266C"/>
    <w:rsid w:val="5B6A033D"/>
    <w:rsid w:val="5B965EA9"/>
    <w:rsid w:val="5C537BB7"/>
    <w:rsid w:val="5CFF75C1"/>
    <w:rsid w:val="5D503313"/>
    <w:rsid w:val="5DB11486"/>
    <w:rsid w:val="5DD666CE"/>
    <w:rsid w:val="5E624317"/>
    <w:rsid w:val="5EBF20A7"/>
    <w:rsid w:val="5EBF4377"/>
    <w:rsid w:val="5EF65C27"/>
    <w:rsid w:val="5F6F76B5"/>
    <w:rsid w:val="5FFAEC65"/>
    <w:rsid w:val="601B28AD"/>
    <w:rsid w:val="60AF14EE"/>
    <w:rsid w:val="60C171BE"/>
    <w:rsid w:val="6146003C"/>
    <w:rsid w:val="61A66A41"/>
    <w:rsid w:val="61FA196D"/>
    <w:rsid w:val="629438C4"/>
    <w:rsid w:val="63876AC7"/>
    <w:rsid w:val="63EB5496"/>
    <w:rsid w:val="63F72B6D"/>
    <w:rsid w:val="63FF49DF"/>
    <w:rsid w:val="64F260F6"/>
    <w:rsid w:val="6637829A"/>
    <w:rsid w:val="66A73423"/>
    <w:rsid w:val="66BE5083"/>
    <w:rsid w:val="67490A29"/>
    <w:rsid w:val="677C71A6"/>
    <w:rsid w:val="67F260A2"/>
    <w:rsid w:val="69BB942C"/>
    <w:rsid w:val="69D4504C"/>
    <w:rsid w:val="69FE203A"/>
    <w:rsid w:val="6A3D7B02"/>
    <w:rsid w:val="6BF37B90"/>
    <w:rsid w:val="6CFFEA8F"/>
    <w:rsid w:val="6DBDA778"/>
    <w:rsid w:val="6DFFC876"/>
    <w:rsid w:val="6E3643EE"/>
    <w:rsid w:val="6E7E32A3"/>
    <w:rsid w:val="6E93667B"/>
    <w:rsid w:val="6EABA034"/>
    <w:rsid w:val="6F18188C"/>
    <w:rsid w:val="6F2F994B"/>
    <w:rsid w:val="6F7FD2CF"/>
    <w:rsid w:val="6F880105"/>
    <w:rsid w:val="6FDEC526"/>
    <w:rsid w:val="6FF1768F"/>
    <w:rsid w:val="70E25BCF"/>
    <w:rsid w:val="71D0455B"/>
    <w:rsid w:val="72227D09"/>
    <w:rsid w:val="73832869"/>
    <w:rsid w:val="74820578"/>
    <w:rsid w:val="75D345B6"/>
    <w:rsid w:val="75FE7AA7"/>
    <w:rsid w:val="76A827A7"/>
    <w:rsid w:val="76FE3A69"/>
    <w:rsid w:val="770514C4"/>
    <w:rsid w:val="776C1468"/>
    <w:rsid w:val="77ED71E4"/>
    <w:rsid w:val="77F43D8A"/>
    <w:rsid w:val="77FDB590"/>
    <w:rsid w:val="77FEAFF2"/>
    <w:rsid w:val="79276CA2"/>
    <w:rsid w:val="795F045A"/>
    <w:rsid w:val="79AB2E14"/>
    <w:rsid w:val="79DF4AAE"/>
    <w:rsid w:val="7B284E85"/>
    <w:rsid w:val="7B7B2929"/>
    <w:rsid w:val="7B8E950D"/>
    <w:rsid w:val="7B9FD0D6"/>
    <w:rsid w:val="7BD6445D"/>
    <w:rsid w:val="7BF799D8"/>
    <w:rsid w:val="7BF979D5"/>
    <w:rsid w:val="7C6D3B8D"/>
    <w:rsid w:val="7D7714BB"/>
    <w:rsid w:val="7DF911F8"/>
    <w:rsid w:val="7EA75471"/>
    <w:rsid w:val="7F8FA42B"/>
    <w:rsid w:val="7FCD7CCB"/>
    <w:rsid w:val="7FDCF41E"/>
    <w:rsid w:val="7FDFA0C3"/>
    <w:rsid w:val="7FE3ECE8"/>
    <w:rsid w:val="7FFB809B"/>
    <w:rsid w:val="7FFF0EFB"/>
    <w:rsid w:val="83FDC49E"/>
    <w:rsid w:val="93FD924E"/>
    <w:rsid w:val="9CDEC1F4"/>
    <w:rsid w:val="A971B932"/>
    <w:rsid w:val="B7D86464"/>
    <w:rsid w:val="BB73D442"/>
    <w:rsid w:val="BB7FE790"/>
    <w:rsid w:val="BDDFDAB2"/>
    <w:rsid w:val="BFFD14D9"/>
    <w:rsid w:val="C897FC6E"/>
    <w:rsid w:val="D67B6D83"/>
    <w:rsid w:val="D6A98B3D"/>
    <w:rsid w:val="D7F74BAA"/>
    <w:rsid w:val="DA57BCF7"/>
    <w:rsid w:val="DA7B2B4B"/>
    <w:rsid w:val="DB2B16C2"/>
    <w:rsid w:val="DBEF6B2F"/>
    <w:rsid w:val="DDD18E93"/>
    <w:rsid w:val="DFF94E10"/>
    <w:rsid w:val="E3BD07BC"/>
    <w:rsid w:val="EBFE9F4B"/>
    <w:rsid w:val="ED6DBB4C"/>
    <w:rsid w:val="EDFF582F"/>
    <w:rsid w:val="EFBEAA16"/>
    <w:rsid w:val="EFFB9E83"/>
    <w:rsid w:val="F1CEAE63"/>
    <w:rsid w:val="F3FC228D"/>
    <w:rsid w:val="F4F66A81"/>
    <w:rsid w:val="F5F6DFD0"/>
    <w:rsid w:val="F6ED75BF"/>
    <w:rsid w:val="F76C9F8B"/>
    <w:rsid w:val="F7FB5DD8"/>
    <w:rsid w:val="F87D0BC9"/>
    <w:rsid w:val="F8AFCD56"/>
    <w:rsid w:val="F97C0D09"/>
    <w:rsid w:val="F9EA4F1E"/>
    <w:rsid w:val="FAD5A267"/>
    <w:rsid w:val="FB471CB6"/>
    <w:rsid w:val="FBD731BA"/>
    <w:rsid w:val="FBF5769F"/>
    <w:rsid w:val="FBF7F2EB"/>
    <w:rsid w:val="FC2EA48E"/>
    <w:rsid w:val="FCF2FF6C"/>
    <w:rsid w:val="FDAF949A"/>
    <w:rsid w:val="FDD7B5BC"/>
    <w:rsid w:val="FDFE18E0"/>
    <w:rsid w:val="FDFF4065"/>
    <w:rsid w:val="FEA79035"/>
    <w:rsid w:val="FEFF4B3B"/>
    <w:rsid w:val="FF7D44C8"/>
    <w:rsid w:val="FF7FDB54"/>
    <w:rsid w:val="FFB79120"/>
    <w:rsid w:val="FFFAC8AC"/>
    <w:rsid w:val="FFFB5993"/>
    <w:rsid w:val="FFFD43B3"/>
    <w:rsid w:val="FFFF3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name="toc 1"/>
    <w:lsdException w:qFormat="1" w:unhideWhenUsed="0" w:uiPriority="39" w:name="toc 2"/>
    <w:lsdException w:qFormat="1" w:unhideWhenUsed="0"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0"/>
    <w:pPr>
      <w:keepNext/>
      <w:widowControl/>
      <w:tabs>
        <w:tab w:val="left" w:pos="432"/>
      </w:tabs>
      <w:ind w:left="432" w:hanging="432"/>
      <w:jc w:val="center"/>
      <w:outlineLvl w:val="0"/>
    </w:pPr>
    <w:rPr>
      <w:rFonts w:ascii="黑体" w:eastAsia="黑体"/>
      <w:kern w:val="0"/>
      <w:sz w:val="20"/>
      <w:szCs w:val="20"/>
    </w:rPr>
  </w:style>
  <w:style w:type="paragraph" w:styleId="3">
    <w:name w:val="heading 2"/>
    <w:basedOn w:val="1"/>
    <w:next w:val="1"/>
    <w:link w:val="33"/>
    <w:qFormat/>
    <w:uiPriority w:val="9"/>
    <w:pPr>
      <w:keepNext/>
      <w:keepLines/>
      <w:spacing w:before="260" w:after="260" w:line="416" w:lineRule="auto"/>
      <w:outlineLvl w:val="1"/>
    </w:pPr>
    <w:rPr>
      <w:rFonts w:ascii="Cambria" w:hAnsi="Cambria"/>
      <w:b/>
      <w:bCs/>
      <w:kern w:val="0"/>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4">
    <w:name w:val="annotation text"/>
    <w:basedOn w:val="1"/>
    <w:link w:val="40"/>
    <w:unhideWhenUsed/>
    <w:qFormat/>
    <w:uiPriority w:val="99"/>
    <w:pPr>
      <w:jc w:val="left"/>
    </w:pPr>
  </w:style>
  <w:style w:type="paragraph" w:styleId="5">
    <w:name w:val="Body Text Indent"/>
    <w:basedOn w:val="1"/>
    <w:next w:val="1"/>
    <w:qFormat/>
    <w:uiPriority w:val="0"/>
    <w:pPr>
      <w:spacing w:after="120" w:afterLines="0"/>
      <w:ind w:left="420"/>
    </w:pPr>
    <w:rPr>
      <w:rFonts w:ascii="Times New Roman" w:hAnsi="Times New Roman"/>
      <w:kern w:val="1"/>
      <w:sz w:val="21"/>
      <w:szCs w:val="24"/>
    </w:rPr>
  </w:style>
  <w:style w:type="paragraph" w:styleId="6">
    <w:name w:val="toc 3"/>
    <w:basedOn w:val="1"/>
    <w:next w:val="1"/>
    <w:semiHidden/>
    <w:qFormat/>
    <w:uiPriority w:val="39"/>
    <w:pPr>
      <w:ind w:left="840" w:leftChars="400"/>
    </w:pPr>
  </w:style>
  <w:style w:type="paragraph" w:styleId="7">
    <w:name w:val="Plain Text"/>
    <w:basedOn w:val="1"/>
    <w:link w:val="27"/>
    <w:qFormat/>
    <w:uiPriority w:val="0"/>
    <w:rPr>
      <w:rFonts w:ascii="宋体" w:hAnsi="Courier New"/>
      <w:kern w:val="0"/>
      <w:sz w:val="20"/>
      <w:szCs w:val="20"/>
    </w:rPr>
  </w:style>
  <w:style w:type="paragraph" w:styleId="8">
    <w:name w:val="Body Text Indent 2"/>
    <w:basedOn w:val="1"/>
    <w:link w:val="25"/>
    <w:unhideWhenUsed/>
    <w:qFormat/>
    <w:uiPriority w:val="99"/>
    <w:pPr>
      <w:spacing w:after="120" w:line="480" w:lineRule="auto"/>
      <w:ind w:left="420" w:leftChars="200"/>
    </w:pPr>
    <w:rPr>
      <w:kern w:val="0"/>
      <w:sz w:val="20"/>
    </w:rPr>
  </w:style>
  <w:style w:type="paragraph" w:styleId="9">
    <w:name w:val="Balloon Text"/>
    <w:basedOn w:val="1"/>
    <w:link w:val="34"/>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39"/>
  </w:style>
  <w:style w:type="paragraph" w:styleId="13">
    <w:name w:val="footnote text"/>
    <w:basedOn w:val="1"/>
    <w:qFormat/>
    <w:uiPriority w:val="0"/>
    <w:pPr>
      <w:snapToGrid w:val="0"/>
      <w:jc w:val="left"/>
    </w:pPr>
    <w:rPr>
      <w:sz w:val="18"/>
    </w:rPr>
  </w:style>
  <w:style w:type="paragraph" w:styleId="14">
    <w:name w:val="Body Text Indent 3"/>
    <w:basedOn w:val="1"/>
    <w:link w:val="30"/>
    <w:qFormat/>
    <w:uiPriority w:val="0"/>
    <w:pPr>
      <w:spacing w:line="400" w:lineRule="exact"/>
      <w:ind w:left="181" w:leftChars="86" w:firstLine="654" w:firstLineChars="300"/>
    </w:pPr>
    <w:rPr>
      <w:rFonts w:ascii="宋体"/>
      <w:bCs/>
      <w:spacing w:val="4"/>
      <w:kern w:val="0"/>
      <w:sz w:val="24"/>
    </w:rPr>
  </w:style>
  <w:style w:type="paragraph" w:styleId="15">
    <w:name w:val="toc 2"/>
    <w:basedOn w:val="1"/>
    <w:next w:val="1"/>
    <w:semiHidden/>
    <w:qFormat/>
    <w:uiPriority w:val="39"/>
    <w:pPr>
      <w:ind w:left="420" w:leftChars="200"/>
    </w:pPr>
  </w:style>
  <w:style w:type="paragraph" w:styleId="16">
    <w:name w:val="annotation subject"/>
    <w:basedOn w:val="4"/>
    <w:next w:val="4"/>
    <w:link w:val="41"/>
    <w:semiHidden/>
    <w:unhideWhenUsed/>
    <w:qFormat/>
    <w:uiPriority w:val="99"/>
    <w:rPr>
      <w:b/>
      <w:bCs/>
    </w:rPr>
  </w:style>
  <w:style w:type="paragraph" w:styleId="17">
    <w:name w:val="Body Text First Indent 2"/>
    <w:basedOn w:val="5"/>
    <w:qFormat/>
    <w:uiPriority w:val="0"/>
    <w:pPr>
      <w:spacing w:line="312" w:lineRule="atLeast"/>
      <w:ind w:firstLine="420"/>
    </w:p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Hyperlink"/>
    <w:unhideWhenUsed/>
    <w:qFormat/>
    <w:uiPriority w:val="99"/>
    <w:rPr>
      <w:color w:val="0000FF"/>
      <w:u w:val="single"/>
    </w:rPr>
  </w:style>
  <w:style w:type="character" w:styleId="22">
    <w:name w:val="annotation reference"/>
    <w:basedOn w:val="20"/>
    <w:semiHidden/>
    <w:unhideWhenUsed/>
    <w:qFormat/>
    <w:uiPriority w:val="99"/>
    <w:rPr>
      <w:sz w:val="21"/>
      <w:szCs w:val="21"/>
    </w:rPr>
  </w:style>
  <w:style w:type="character" w:styleId="23">
    <w:name w:val="footnote reference"/>
    <w:basedOn w:val="20"/>
    <w:semiHidden/>
    <w:unhideWhenUsed/>
    <w:qFormat/>
    <w:uiPriority w:val="99"/>
    <w:rPr>
      <w:vertAlign w:val="superscript"/>
    </w:rPr>
  </w:style>
  <w:style w:type="paragraph" w:customStyle="1" w:styleId="24">
    <w:name w:val="1.正文"/>
    <w:basedOn w:val="1"/>
    <w:qFormat/>
    <w:uiPriority w:val="0"/>
  </w:style>
  <w:style w:type="character" w:customStyle="1" w:styleId="25">
    <w:name w:val="正文文本缩进 2 字符"/>
    <w:link w:val="8"/>
    <w:semiHidden/>
    <w:qFormat/>
    <w:uiPriority w:val="99"/>
    <w:rPr>
      <w:rFonts w:ascii="Times New Roman" w:hAnsi="Times New Roman" w:eastAsia="宋体" w:cs="Times New Roman"/>
      <w:szCs w:val="24"/>
    </w:rPr>
  </w:style>
  <w:style w:type="character" w:customStyle="1" w:styleId="26">
    <w:name w:val="页脚 字符"/>
    <w:link w:val="10"/>
    <w:qFormat/>
    <w:uiPriority w:val="99"/>
    <w:rPr>
      <w:rFonts w:ascii="Times New Roman" w:hAnsi="Times New Roman"/>
      <w:kern w:val="2"/>
      <w:sz w:val="18"/>
      <w:szCs w:val="18"/>
    </w:rPr>
  </w:style>
  <w:style w:type="character" w:customStyle="1" w:styleId="27">
    <w:name w:val="纯文本 字符"/>
    <w:link w:val="7"/>
    <w:qFormat/>
    <w:locked/>
    <w:uiPriority w:val="0"/>
    <w:rPr>
      <w:rFonts w:ascii="宋体" w:hAnsi="Courier New"/>
    </w:rPr>
  </w:style>
  <w:style w:type="character" w:customStyle="1" w:styleId="28">
    <w:name w:val="标题 1 字符"/>
    <w:link w:val="2"/>
    <w:qFormat/>
    <w:uiPriority w:val="0"/>
    <w:rPr>
      <w:rFonts w:ascii="黑体" w:hAnsi="Times New Roman" w:eastAsia="黑体" w:cs="Times New Roman"/>
      <w:kern w:val="0"/>
      <w:sz w:val="20"/>
      <w:szCs w:val="20"/>
    </w:rPr>
  </w:style>
  <w:style w:type="character" w:customStyle="1" w:styleId="29">
    <w:name w:val="纯文本 Char1"/>
    <w:semiHidden/>
    <w:qFormat/>
    <w:uiPriority w:val="99"/>
    <w:rPr>
      <w:rFonts w:ascii="宋体" w:hAnsi="Courier New" w:cs="Courier New"/>
      <w:kern w:val="2"/>
      <w:sz w:val="21"/>
      <w:szCs w:val="21"/>
    </w:rPr>
  </w:style>
  <w:style w:type="character" w:customStyle="1" w:styleId="30">
    <w:name w:val="正文文本缩进 3 字符"/>
    <w:link w:val="14"/>
    <w:qFormat/>
    <w:locked/>
    <w:uiPriority w:val="0"/>
    <w:rPr>
      <w:rFonts w:ascii="宋体" w:hAnsi="Times New Roman" w:eastAsia="宋体" w:cs="Times New Roman"/>
      <w:bCs/>
      <w:spacing w:val="4"/>
      <w:sz w:val="24"/>
      <w:szCs w:val="24"/>
    </w:rPr>
  </w:style>
  <w:style w:type="character" w:customStyle="1" w:styleId="31">
    <w:name w:val="页眉 字符"/>
    <w:link w:val="11"/>
    <w:semiHidden/>
    <w:qFormat/>
    <w:uiPriority w:val="99"/>
    <w:rPr>
      <w:rFonts w:ascii="Times New Roman" w:hAnsi="Times New Roman"/>
      <w:kern w:val="2"/>
      <w:sz w:val="18"/>
      <w:szCs w:val="18"/>
    </w:rPr>
  </w:style>
  <w:style w:type="character" w:customStyle="1" w:styleId="32">
    <w:name w:val="正文文本缩进 3 Char1"/>
    <w:semiHidden/>
    <w:qFormat/>
    <w:uiPriority w:val="99"/>
    <w:rPr>
      <w:rFonts w:ascii="Times New Roman" w:hAnsi="Times New Roman" w:eastAsia="宋体" w:cs="Times New Roman"/>
      <w:sz w:val="16"/>
      <w:szCs w:val="16"/>
    </w:rPr>
  </w:style>
  <w:style w:type="character" w:customStyle="1" w:styleId="33">
    <w:name w:val="标题 2 字符"/>
    <w:link w:val="3"/>
    <w:semiHidden/>
    <w:qFormat/>
    <w:uiPriority w:val="9"/>
    <w:rPr>
      <w:rFonts w:ascii="Cambria" w:hAnsi="Cambria" w:eastAsia="宋体" w:cs="Times New Roman"/>
      <w:b/>
      <w:bCs/>
      <w:sz w:val="32"/>
      <w:szCs w:val="32"/>
    </w:rPr>
  </w:style>
  <w:style w:type="character" w:customStyle="1" w:styleId="34">
    <w:name w:val="批注框文本 字符"/>
    <w:link w:val="9"/>
    <w:semiHidden/>
    <w:qFormat/>
    <w:uiPriority w:val="99"/>
    <w:rPr>
      <w:rFonts w:ascii="Times New Roman" w:hAnsi="Times New Roman"/>
      <w:kern w:val="2"/>
      <w:sz w:val="18"/>
      <w:szCs w:val="18"/>
    </w:rPr>
  </w:style>
  <w:style w:type="character" w:customStyle="1" w:styleId="35">
    <w:name w:val="apple-style-span"/>
    <w:qFormat/>
    <w:uiPriority w:val="0"/>
  </w:style>
  <w:style w:type="paragraph" w:customStyle="1" w:styleId="36">
    <w:name w:val="目录"/>
    <w:basedOn w:val="1"/>
    <w:qFormat/>
    <w:uiPriority w:val="0"/>
    <w:pPr>
      <w:widowControl/>
      <w:jc w:val="center"/>
    </w:pPr>
    <w:rPr>
      <w:rFonts w:ascii="宋体"/>
      <w:b/>
      <w:kern w:val="0"/>
      <w:sz w:val="36"/>
      <w:szCs w:val="20"/>
    </w:rPr>
  </w:style>
  <w:style w:type="paragraph" w:customStyle="1" w:styleId="37">
    <w:name w:val="List Paragraph"/>
    <w:basedOn w:val="1"/>
    <w:qFormat/>
    <w:uiPriority w:val="0"/>
    <w:pPr>
      <w:ind w:firstLine="420" w:firstLineChars="200"/>
    </w:pPr>
    <w:rPr>
      <w:rFonts w:ascii="Calibri" w:hAnsi="Calibri"/>
      <w:szCs w:val="22"/>
    </w:rPr>
  </w:style>
  <w:style w:type="paragraph" w:customStyle="1" w:styleId="38">
    <w:name w:val="TOC Heading"/>
    <w:basedOn w:val="2"/>
    <w:next w:val="1"/>
    <w:qFormat/>
    <w:uiPriority w:val="39"/>
    <w:pPr>
      <w:keepLines/>
      <w:tabs>
        <w:tab w:val="clear" w:pos="432"/>
      </w:tabs>
      <w:spacing w:before="480" w:line="276" w:lineRule="auto"/>
      <w:ind w:left="0" w:firstLine="0"/>
      <w:jc w:val="left"/>
      <w:outlineLvl w:val="9"/>
    </w:pPr>
    <w:rPr>
      <w:rFonts w:ascii="Cambria" w:hAnsi="Cambria" w:eastAsia="宋体"/>
      <w:b/>
      <w:bCs/>
      <w:color w:val="365F91"/>
      <w:sz w:val="28"/>
      <w:szCs w:val="28"/>
    </w:rPr>
  </w:style>
  <w:style w:type="paragraph" w:customStyle="1" w:styleId="39">
    <w:name w:val="Revision"/>
    <w:semiHidden/>
    <w:qFormat/>
    <w:uiPriority w:val="99"/>
    <w:rPr>
      <w:rFonts w:ascii="Times New Roman" w:hAnsi="Times New Roman" w:eastAsia="宋体" w:cs="Times New Roman"/>
      <w:kern w:val="2"/>
      <w:sz w:val="21"/>
      <w:szCs w:val="24"/>
      <w:lang w:val="en-US" w:eastAsia="zh-CN" w:bidi="ar-SA"/>
    </w:rPr>
  </w:style>
  <w:style w:type="character" w:customStyle="1" w:styleId="40">
    <w:name w:val="批注文字 字符"/>
    <w:basedOn w:val="20"/>
    <w:link w:val="4"/>
    <w:qFormat/>
    <w:uiPriority w:val="99"/>
    <w:rPr>
      <w:rFonts w:ascii="Times New Roman" w:hAnsi="Times New Roman"/>
      <w:kern w:val="2"/>
      <w:sz w:val="21"/>
      <w:szCs w:val="24"/>
    </w:rPr>
  </w:style>
  <w:style w:type="character" w:customStyle="1" w:styleId="41">
    <w:name w:val="批注主题 字符"/>
    <w:basedOn w:val="40"/>
    <w:link w:val="16"/>
    <w:semiHidden/>
    <w:qFormat/>
    <w:uiPriority w:val="99"/>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1" Type="http://schemas.openxmlformats.org/officeDocument/2006/relationships/fontTable" Target="fontTable.xml"/><Relationship Id="rId40" Type="http://schemas.openxmlformats.org/officeDocument/2006/relationships/customXml" Target="../customXml/item1.xml"/><Relationship Id="rId4" Type="http://schemas.openxmlformats.org/officeDocument/2006/relationships/footer" Target="footer1.xml"/><Relationship Id="rId39" Type="http://schemas.openxmlformats.org/officeDocument/2006/relationships/oleObject" Target="embeddings/oleObject17.bin"/><Relationship Id="rId38" Type="http://schemas.openxmlformats.org/officeDocument/2006/relationships/image" Target="media/image16.wmf"/><Relationship Id="rId37" Type="http://schemas.openxmlformats.org/officeDocument/2006/relationships/oleObject" Target="embeddings/oleObject16.bin"/><Relationship Id="rId36" Type="http://schemas.openxmlformats.org/officeDocument/2006/relationships/image" Target="media/image15.wmf"/><Relationship Id="rId35" Type="http://schemas.openxmlformats.org/officeDocument/2006/relationships/oleObject" Target="embeddings/oleObject15.bin"/><Relationship Id="rId34" Type="http://schemas.openxmlformats.org/officeDocument/2006/relationships/image" Target="media/image14.wmf"/><Relationship Id="rId33" Type="http://schemas.openxmlformats.org/officeDocument/2006/relationships/oleObject" Target="embeddings/oleObject14.bin"/><Relationship Id="rId32" Type="http://schemas.openxmlformats.org/officeDocument/2006/relationships/image" Target="media/image13.wmf"/><Relationship Id="rId31" Type="http://schemas.openxmlformats.org/officeDocument/2006/relationships/oleObject" Target="embeddings/oleObject13.bin"/><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wmf"/><Relationship Id="rId25" Type="http://schemas.openxmlformats.org/officeDocument/2006/relationships/oleObject" Target="embeddings/oleObject10.bin"/><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image" Target="media/image8.wmf"/><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20863</Words>
  <Characters>24292</Characters>
  <Lines>213</Lines>
  <Paragraphs>60</Paragraphs>
  <TotalTime>18</TotalTime>
  <ScaleCrop>false</ScaleCrop>
  <LinksUpToDate>false</LinksUpToDate>
  <CharactersWithSpaces>26317</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2019-03-24T18:10:00Z</dcterms:created>
  <dc:creator>linguobin</dc:creator>
  <cp:lastModifiedBy>xmadmin</cp:lastModifiedBy>
  <cp:lastPrinted>2023-06-18T09:44:00Z</cp:lastPrinted>
  <dcterms:modified xsi:type="dcterms:W3CDTF">2023-06-28T11:55:44Z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E5B6C27BB625476C40AF9B641E4C7FBA</vt:lpwstr>
  </property>
</Properties>
</file>