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12 -->
  <w:body>
    <w:p>
      <w:pPr>
        <w:pStyle w:val="TOC1"/>
        <w:spacing w:line="600" w:lineRule="exact"/>
        <w:ind w:firstLine="0"/>
        <w:rPr>
          <w:rFonts w:ascii="黑体" w:eastAsia="黑体" w:cs="黑体"/>
          <w:color w:val="0D0D0D"/>
          <w:sz w:val="32"/>
          <w:szCs w:val="32"/>
          <w14:textFill>
            <w14:solidFill>
              <w14:srgbClr w14:val="0D0D0D"/>
            </w14:solidFill>
          </w14:textFill>
        </w:rPr>
      </w:pPr>
      <w:r>
        <w:rPr>
          <w:rFonts w:ascii="黑体" w:eastAsia="黑体" w:cs="黑体" w:hint="eastAsia"/>
          <w:color w:val="0D0D0D"/>
          <w:sz w:val="32"/>
          <w:szCs w:val="32"/>
          <w14:textFill>
            <w14:solidFill>
              <w14:srgbClr w14:val="0D0D0D"/>
            </w14:solidFill>
          </w14:textFill>
        </w:rPr>
        <w:t>附件3</w:t>
      </w:r>
    </w:p>
    <w:p>
      <w:pPr>
        <w:spacing w:line="600" w:lineRule="exact"/>
        <w:rPr>
          <w:color w:val="0D0D0D"/>
          <w14:textFill>
            <w14:solidFill>
              <w14:srgbClr w14:val="0D0D0D"/>
            </w14:solidFill>
          </w14:textFill>
        </w:rPr>
      </w:pPr>
    </w:p>
    <w:p>
      <w:pPr>
        <w:spacing w:line="600" w:lineRule="exact"/>
        <w:jc w:val="center"/>
        <w:rPr>
          <w:rFonts w:ascii="Times New Roman" w:eastAsia="方正小标宋简体" w:hAnsi="Times New Roman" w:cs="方正小标宋简体"/>
          <w:color w:val="0D0D0D"/>
          <w:kern w:val="0"/>
          <w:sz w:val="44"/>
          <w:szCs w:val="44"/>
          <w14:textFill>
            <w14:solidFill>
              <w14:srgbClr w14:val="0D0D0D"/>
            </w14:solidFill>
          </w14:textFill>
        </w:rPr>
      </w:pPr>
      <w:r>
        <w:rPr>
          <w:rFonts w:ascii="Times New Roman" w:eastAsia="方正小标宋简体" w:hAnsi="Times New Roman" w:cs="方正小标宋简体" w:hint="eastAsia"/>
          <w:color w:val="0D0D0D"/>
          <w:kern w:val="0"/>
          <w:sz w:val="44"/>
          <w:szCs w:val="44"/>
          <w14:textFill>
            <w14:solidFill>
              <w14:srgbClr w14:val="0D0D0D"/>
            </w14:solidFill>
          </w14:textFill>
        </w:rPr>
        <w:t>承  诺  书</w:t>
      </w:r>
    </w:p>
    <w:p>
      <w:pPr>
        <w:spacing w:line="600" w:lineRule="exact"/>
        <w:ind w:firstLine="640" w:firstLineChars="200"/>
        <w:rPr>
          <w:rFonts w:ascii="Times New Roman" w:eastAsia="仿宋_GB2312" w:hAnsi="Times New Roman" w:cs="仿宋_GB2312"/>
          <w:color w:val="0D0D0D"/>
          <w:sz w:val="32"/>
          <w:szCs w:val="32"/>
          <w:u w:val="single"/>
          <w:shd w:val="clear" w:color="auto" w:fill="FFFFFF"/>
          <w14:textFill>
            <w14:solidFill>
              <w14:srgbClr w14:val="0D0D0D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Times New Roman" w:eastAsia="仿宋_GB2312" w:hAnsi="Times New Roman" w:cs="仿宋_GB2312"/>
          <w:color w:val="0D0D0D"/>
          <w:sz w:val="32"/>
          <w:szCs w:val="32"/>
          <w:shd w:val="clear" w:color="auto" w:fill="FFFFFF"/>
          <w14:textFill>
            <w14:solidFill>
              <w14:srgbClr w14:val="0D0D0D"/>
            </w14:solidFill>
          </w14:textFill>
        </w:rPr>
      </w:pPr>
      <w:r>
        <w:rPr>
          <w:rFonts w:ascii="Times New Roman" w:eastAsia="仿宋_GB2312" w:hAnsi="Times New Roman" w:cs="仿宋_GB2312" w:hint="eastAsia"/>
          <w:color w:val="0D0D0D"/>
          <w:sz w:val="32"/>
          <w:szCs w:val="32"/>
          <w:u w:val="single"/>
          <w:shd w:val="clear" w:color="auto" w:fill="FFFFFF"/>
          <w14:textFill>
            <w14:solidFill>
              <w14:srgbClr w14:val="0D0D0D"/>
            </w14:solidFill>
          </w14:textFill>
        </w:rPr>
        <w:t xml:space="preserve">                         </w:t>
      </w:r>
      <w:r>
        <w:rPr>
          <w:rFonts w:ascii="Times New Roman" w:eastAsia="仿宋_GB2312" w:hAnsi="Times New Roman" w:cs="仿宋_GB2312" w:hint="eastAsia"/>
          <w:color w:val="0D0D0D"/>
          <w:sz w:val="32"/>
          <w:szCs w:val="32"/>
          <w:shd w:val="clear" w:color="auto" w:fill="FFFFFF"/>
          <w14:textFill>
            <w14:solidFill>
              <w14:srgbClr w14:val="0D0D0D"/>
            </w14:solidFill>
          </w14:textFill>
        </w:rPr>
        <w:t>（单位名称）自愿参加医保部门开展的集采药品进基层活动，严格遵守各项制度，不断增强责任意识、质量意识、诚信意识和自律意识，承诺：</w:t>
      </w:r>
    </w:p>
    <w:p>
      <w:pPr>
        <w:spacing w:line="600" w:lineRule="exact"/>
        <w:ind w:firstLine="640" w:firstLineChars="200"/>
        <w:rPr>
          <w:rFonts w:ascii="Times New Roman" w:eastAsia="仿宋_GB2312" w:hAnsi="Times New Roman" w:cs="仿宋_GB2312"/>
          <w:color w:val="0D0D0D"/>
          <w:sz w:val="32"/>
          <w:szCs w:val="32"/>
          <w:shd w:val="clear" w:color="auto" w:fill="FFFFFF"/>
          <w14:textFill>
            <w14:solidFill>
              <w14:srgbClr w14:val="0D0D0D"/>
            </w14:solidFill>
          </w14:textFill>
        </w:rPr>
      </w:pPr>
      <w:r>
        <w:rPr>
          <w:rFonts w:ascii="Times New Roman" w:eastAsia="仿宋_GB2312" w:hAnsi="Times New Roman" w:cs="仿宋_GB2312" w:hint="eastAsia"/>
          <w:color w:val="0D0D0D"/>
          <w:sz w:val="32"/>
          <w:szCs w:val="32"/>
          <w:shd w:val="clear" w:color="auto" w:fill="FFFFFF"/>
          <w14:textFill>
            <w14:solidFill>
              <w14:srgbClr w14:val="0D0D0D"/>
            </w14:solidFill>
          </w14:textFill>
        </w:rPr>
        <w:t>一、落实国家、省药品集采相关政策，坚持群众利益至上原则，商业利益服从于公众利益，按“五统一”标准，配备销售集采药品：</w:t>
      </w:r>
    </w:p>
    <w:p>
      <w:pPr>
        <w:spacing w:line="600" w:lineRule="exact"/>
        <w:ind w:firstLine="640" w:firstLineChars="200"/>
        <w:rPr>
          <w:rFonts w:ascii="Times New Roman" w:eastAsia="仿宋_GB2312" w:hAnsi="Times New Roman" w:cs="仿宋_GB2312"/>
          <w:color w:val="0D0D0D"/>
          <w:sz w:val="32"/>
          <w:szCs w:val="32"/>
          <w:shd w:val="clear" w:color="auto" w:fill="FFFFFF"/>
          <w14:textFill>
            <w14:solidFill>
              <w14:srgbClr w14:val="0D0D0D"/>
            </w14:solidFill>
          </w14:textFill>
        </w:rPr>
      </w:pPr>
      <w:r>
        <w:rPr>
          <w:rFonts w:ascii="Times New Roman" w:eastAsia="仿宋_GB2312" w:hAnsi="Times New Roman" w:cs="仿宋_GB2312" w:hint="eastAsia"/>
          <w:color w:val="0D0D0D"/>
          <w:sz w:val="32"/>
          <w:szCs w:val="32"/>
          <w:shd w:val="clear" w:color="auto" w:fill="FFFFFF"/>
          <w14:textFill>
            <w14:solidFill>
              <w14:srgbClr w14:val="0D0D0D"/>
            </w14:solidFill>
          </w14:textFill>
        </w:rPr>
        <w:t>（一）统一设置销售专柜（区），规范集采药品管理；</w:t>
      </w:r>
    </w:p>
    <w:p>
      <w:pPr>
        <w:spacing w:line="600" w:lineRule="exact"/>
        <w:ind w:firstLine="640" w:firstLineChars="200"/>
        <w:rPr>
          <w:rFonts w:ascii="Times New Roman" w:eastAsia="仿宋_GB2312" w:hAnsi="Times New Roman" w:cs="仿宋_GB2312"/>
          <w:color w:val="0D0D0D"/>
          <w:sz w:val="32"/>
          <w:szCs w:val="32"/>
          <w:shd w:val="clear" w:color="auto" w:fill="FFFFFF"/>
          <w14:textFill>
            <w14:solidFill>
              <w14:srgbClr w14:val="0D0D0D"/>
            </w14:solidFill>
          </w14:textFill>
        </w:rPr>
      </w:pPr>
      <w:r>
        <w:rPr>
          <w:rFonts w:ascii="Times New Roman" w:eastAsia="仿宋_GB2312" w:hAnsi="Times New Roman" w:cs="仿宋_GB2312" w:hint="eastAsia"/>
          <w:color w:val="0D0D0D"/>
          <w:sz w:val="32"/>
          <w:szCs w:val="32"/>
          <w:shd w:val="clear" w:color="auto" w:fill="FFFFFF"/>
          <w14:textFill>
            <w14:solidFill>
              <w14:srgbClr w14:val="0D0D0D"/>
            </w14:solidFill>
          </w14:textFill>
        </w:rPr>
        <w:t>（二）统一采用双标签公示药品价格（集采药品中选价格、销售价格），确保价格信息公开透明；</w:t>
      </w:r>
    </w:p>
    <w:p>
      <w:pPr>
        <w:spacing w:line="600" w:lineRule="exact"/>
        <w:ind w:firstLine="640" w:firstLineChars="200"/>
        <w:rPr>
          <w:rFonts w:ascii="Times New Roman" w:eastAsia="仿宋_GB2312" w:hAnsi="Times New Roman" w:cs="仿宋_GB2312"/>
          <w:color w:val="0D0D0D"/>
          <w:sz w:val="32"/>
          <w:szCs w:val="32"/>
          <w:shd w:val="clear" w:color="auto" w:fill="FFFFFF"/>
          <w14:textFill>
            <w14:solidFill>
              <w14:srgbClr w14:val="0D0D0D"/>
            </w14:solidFill>
          </w14:textFill>
        </w:rPr>
      </w:pPr>
      <w:r>
        <w:rPr>
          <w:rFonts w:ascii="Times New Roman" w:eastAsia="仿宋_GB2312" w:hAnsi="Times New Roman" w:cs="仿宋_GB2312" w:hint="eastAsia"/>
          <w:color w:val="0D0D0D"/>
          <w:sz w:val="32"/>
          <w:szCs w:val="32"/>
          <w:shd w:val="clear" w:color="auto" w:fill="FFFFFF"/>
          <w14:textFill>
            <w14:solidFill>
              <w14:srgbClr w14:val="0D0D0D"/>
            </w14:solidFill>
          </w14:textFill>
        </w:rPr>
        <w:t>（三）统一优先配备高血压、糖尿病等慢性病用药，满足患者日常需求；</w:t>
      </w:r>
    </w:p>
    <w:p>
      <w:pPr>
        <w:spacing w:line="600" w:lineRule="exact"/>
        <w:ind w:firstLine="640" w:firstLineChars="200"/>
        <w:rPr>
          <w:rFonts w:ascii="Times New Roman" w:eastAsia="仿宋_GB2312" w:hAnsi="Times New Roman" w:cs="仿宋_GB2312"/>
          <w:color w:val="0D0D0D"/>
          <w:sz w:val="32"/>
          <w:szCs w:val="32"/>
          <w:shd w:val="clear" w:color="auto" w:fill="FFFFFF"/>
          <w14:textFill>
            <w14:solidFill>
              <w14:srgbClr w14:val="0D0D0D"/>
            </w14:solidFill>
          </w14:textFill>
        </w:rPr>
      </w:pPr>
      <w:r>
        <w:rPr>
          <w:rFonts w:ascii="Times New Roman" w:eastAsia="仿宋_GB2312" w:hAnsi="Times New Roman" w:cs="仿宋_GB2312" w:hint="eastAsia"/>
          <w:color w:val="0D0D0D"/>
          <w:sz w:val="32"/>
          <w:szCs w:val="32"/>
          <w:shd w:val="clear" w:color="auto" w:fill="FFFFFF"/>
          <w14:textFill>
            <w14:solidFill>
              <w14:srgbClr w14:val="0D0D0D"/>
            </w14:solidFill>
          </w14:textFill>
        </w:rPr>
        <w:t>（四）统一进行销售价格承诺，集采药品</w:t>
      </w:r>
      <w:r>
        <w:rPr>
          <w:rFonts w:ascii="Times New Roman" w:eastAsia="仿宋_GB2312" w:hAnsi="Times New Roman" w:cs="仿宋_GB2312" w:hint="eastAsia"/>
          <w:color w:val="0D0D0D"/>
          <w:sz w:val="32"/>
          <w:szCs w:val="32"/>
          <w:u w:val="single"/>
          <w:shd w:val="clear" w:color="auto" w:fill="FFFFFF"/>
          <w14:textFill>
            <w14:solidFill>
              <w14:srgbClr w14:val="0D0D0D"/>
            </w14:solidFill>
          </w14:textFill>
        </w:rPr>
        <w:t>按照中选价/按不高于中选价加价     %</w:t>
      </w:r>
      <w:r>
        <w:rPr>
          <w:rFonts w:ascii="Times New Roman" w:eastAsia="仿宋_GB2312" w:hAnsi="Times New Roman" w:cs="仿宋_GB2312" w:hint="eastAsia"/>
          <w:color w:val="0D0D0D"/>
          <w:sz w:val="32"/>
          <w:szCs w:val="32"/>
          <w:shd w:val="clear" w:color="auto" w:fill="FFFFFF"/>
          <w14:textFill>
            <w14:solidFill>
              <w14:srgbClr w14:val="0D0D0D"/>
            </w14:solidFill>
          </w14:textFill>
        </w:rPr>
        <w:t>销售，切实减轻群众购药负担；</w:t>
      </w:r>
    </w:p>
    <w:p>
      <w:pPr>
        <w:spacing w:line="600" w:lineRule="exact"/>
        <w:ind w:firstLine="640" w:firstLineChars="200"/>
        <w:rPr>
          <w:rFonts w:ascii="Times New Roman" w:eastAsia="仿宋_GB2312" w:hAnsi="Times New Roman" w:cs="仿宋_GB2312"/>
          <w:color w:val="0D0D0D"/>
          <w:sz w:val="32"/>
          <w:szCs w:val="32"/>
          <w:shd w:val="clear" w:color="auto" w:fill="FFFFFF"/>
          <w14:textFill>
            <w14:solidFill>
              <w14:srgbClr w14:val="0D0D0D"/>
            </w14:solidFill>
          </w14:textFill>
        </w:rPr>
      </w:pPr>
      <w:r>
        <w:rPr>
          <w:rFonts w:ascii="Times New Roman" w:eastAsia="仿宋_GB2312" w:hAnsi="Times New Roman" w:cs="仿宋_GB2312" w:hint="eastAsia"/>
          <w:color w:val="0D0D0D"/>
          <w:sz w:val="32"/>
          <w:szCs w:val="32"/>
          <w:shd w:val="clear" w:color="auto" w:fill="FFFFFF"/>
          <w14:textFill>
            <w14:solidFill>
              <w14:srgbClr w14:val="0D0D0D"/>
            </w14:solidFill>
          </w14:textFill>
        </w:rPr>
        <w:t>（五）统一公布医保部门咨询投诉电话，接受社会监督。</w:t>
      </w:r>
    </w:p>
    <w:p>
      <w:pPr>
        <w:spacing w:line="600" w:lineRule="exact"/>
        <w:ind w:firstLine="640" w:firstLineChars="200"/>
        <w:rPr>
          <w:rFonts w:ascii="Times New Roman" w:eastAsia="仿宋_GB2312" w:hAnsi="Times New Roman" w:cs="仿宋_GB2312"/>
          <w:color w:val="0D0D0D"/>
          <w:sz w:val="32"/>
          <w:szCs w:val="32"/>
          <w:shd w:val="clear" w:color="auto" w:fill="FFFFFF"/>
          <w14:textFill>
            <w14:solidFill>
              <w14:srgbClr w14:val="0D0D0D"/>
            </w14:solidFill>
          </w14:textFill>
        </w:rPr>
      </w:pPr>
      <w:r>
        <w:rPr>
          <w:rFonts w:ascii="Times New Roman" w:eastAsia="仿宋_GB2312" w:hAnsi="Times New Roman" w:cs="仿宋_GB2312" w:hint="eastAsia"/>
          <w:color w:val="0D0D0D"/>
          <w:sz w:val="32"/>
          <w:szCs w:val="32"/>
          <w:shd w:val="clear" w:color="auto" w:fill="FFFFFF"/>
          <w14:textFill>
            <w14:solidFill>
              <w14:srgbClr w14:val="0D0D0D"/>
            </w14:solidFill>
          </w14:textFill>
        </w:rPr>
        <w:t>二、</w:t>
      </w:r>
      <w:r>
        <w:rPr>
          <w:rFonts w:ascii="Times New Roman" w:eastAsia="仿宋_GB2312" w:hAnsi="Times New Roman" w:cs="仿宋" w:hint="eastAsia"/>
          <w:color w:val="0D0D0D"/>
          <w:sz w:val="32"/>
          <w:szCs w:val="32"/>
          <w:shd w:val="clear" w:color="auto" w:fill="FFFFFF"/>
          <w14:textFill>
            <w14:solidFill>
              <w14:srgbClr w14:val="0D0D0D"/>
            </w14:solidFill>
          </w14:textFill>
        </w:rPr>
        <w:t>所配备的集采药品种类达</w:t>
      </w:r>
      <w:r>
        <w:rPr>
          <w:rFonts w:ascii="Times New Roman" w:eastAsia="仿宋_GB2312" w:hAnsi="Times New Roman" w:cs="仿宋" w:hint="eastAsia"/>
          <w:color w:val="0D0D0D"/>
          <w:sz w:val="32"/>
          <w:szCs w:val="32"/>
          <w:u w:val="single"/>
          <w:shd w:val="clear" w:color="auto" w:fill="FFFFFF"/>
          <w14:textFill>
            <w14:solidFill>
              <w14:srgbClr w14:val="0D0D0D"/>
            </w14:solidFill>
          </w14:textFill>
        </w:rPr>
        <w:t xml:space="preserve">    </w:t>
      </w:r>
      <w:r>
        <w:rPr>
          <w:rFonts w:ascii="Times New Roman" w:eastAsia="仿宋_GB2312" w:hAnsi="Times New Roman" w:cs="仿宋" w:hint="eastAsia"/>
          <w:color w:val="0D0D0D"/>
          <w:sz w:val="32"/>
          <w:szCs w:val="32"/>
          <w:shd w:val="clear" w:color="auto" w:fill="FFFFFF"/>
          <w14:textFill>
            <w14:solidFill>
              <w14:srgbClr w14:val="0D0D0D"/>
            </w14:solidFill>
          </w14:textFill>
        </w:rPr>
        <w:t>种以上，并随着国家、省集采政策的推进逐步增加或调整。</w:t>
      </w:r>
    </w:p>
    <w:p>
      <w:pPr>
        <w:spacing w:line="600" w:lineRule="exact"/>
        <w:ind w:firstLine="640" w:firstLineChars="200"/>
        <w:rPr>
          <w:rFonts w:ascii="Times New Roman" w:eastAsia="仿宋_GB2312" w:hAnsi="Times New Roman" w:cs="仿宋_GB2312"/>
          <w:color w:val="0D0D0D"/>
          <w:sz w:val="32"/>
          <w:szCs w:val="32"/>
          <w:shd w:val="clear" w:color="auto" w:fill="FFFFFF"/>
          <w14:textFill>
            <w14:solidFill>
              <w14:srgbClr w14:val="0D0D0D"/>
            </w14:solidFill>
          </w14:textFill>
        </w:rPr>
      </w:pPr>
      <w:r>
        <w:rPr>
          <w:rFonts w:ascii="Times New Roman" w:eastAsia="仿宋_GB2312" w:hAnsi="Times New Roman" w:cs="仿宋_GB2312" w:hint="eastAsia"/>
          <w:color w:val="0D0D0D"/>
          <w:sz w:val="32"/>
          <w:szCs w:val="32"/>
          <w:shd w:val="clear" w:color="auto" w:fill="FFFFFF"/>
          <w14:textFill>
            <w14:solidFill>
              <w14:srgbClr w14:val="0D0D0D"/>
            </w14:solidFill>
          </w14:textFill>
        </w:rPr>
        <w:t>三、集采药品销售专柜（区）设置在显著位置，并在单位门口向群众进行提示和引导。</w:t>
      </w:r>
    </w:p>
    <w:p>
      <w:pPr>
        <w:spacing w:line="600" w:lineRule="exact"/>
        <w:ind w:firstLine="640" w:firstLineChars="200"/>
        <w:rPr>
          <w:rFonts w:ascii="Times New Roman" w:eastAsia="仿宋_GB2312" w:hAnsi="Times New Roman" w:cs="仿宋_GB2312"/>
          <w:color w:val="0D0D0D"/>
          <w:sz w:val="32"/>
          <w:szCs w:val="32"/>
          <w:shd w:val="clear" w:color="auto" w:fill="FFFFFF"/>
          <w14:textFill>
            <w14:solidFill>
              <w14:srgbClr w14:val="0D0D0D"/>
            </w14:solidFill>
          </w14:textFill>
        </w:rPr>
      </w:pPr>
      <w:r>
        <w:rPr>
          <w:rFonts w:ascii="Times New Roman" w:eastAsia="仿宋_GB2312" w:hAnsi="Times New Roman" w:cs="仿宋_GB2312" w:hint="eastAsia"/>
          <w:color w:val="0D0D0D"/>
          <w:sz w:val="32"/>
          <w:szCs w:val="32"/>
          <w:shd w:val="clear" w:color="auto" w:fill="FFFFFF"/>
          <w14:textFill>
            <w14:solidFill>
              <w14:srgbClr w14:val="0D0D0D"/>
            </w14:solidFill>
          </w14:textFill>
        </w:rPr>
        <w:t>四、参加集采药品进基层活动时，向医保部门提交申请书、承诺书，并按医保部门要求提供其他必要材料。</w:t>
      </w:r>
    </w:p>
    <w:p>
      <w:pPr>
        <w:spacing w:line="600" w:lineRule="exact"/>
        <w:ind w:firstLine="640" w:firstLineChars="200"/>
        <w:rPr>
          <w:rFonts w:ascii="Times New Roman" w:eastAsia="仿宋_GB2312" w:hAnsi="Times New Roman" w:cs="仿宋_GB2312"/>
          <w:color w:val="0D0D0D"/>
          <w:sz w:val="32"/>
          <w:szCs w:val="32"/>
          <w:shd w:val="clear" w:color="auto" w:fill="FFFFFF"/>
          <w14:textFill>
            <w14:solidFill>
              <w14:srgbClr w14:val="0D0D0D"/>
            </w14:solidFill>
          </w14:textFill>
        </w:rPr>
      </w:pPr>
      <w:r>
        <w:rPr>
          <w:rFonts w:ascii="Times New Roman" w:eastAsia="仿宋_GB2312" w:hAnsi="Times New Roman" w:cs="仿宋_GB2312" w:hint="eastAsia"/>
          <w:color w:val="0D0D0D"/>
          <w:sz w:val="32"/>
          <w:szCs w:val="32"/>
          <w:shd w:val="clear" w:color="auto" w:fill="FFFFFF"/>
          <w14:textFill>
            <w14:solidFill>
              <w14:srgbClr w14:val="0D0D0D"/>
            </w14:solidFill>
          </w14:textFill>
        </w:rPr>
        <w:t>五、参加活动时间不少于一年，并按医保部门要求报送相关药品计划采购量。一年期内，接受医保部门检查和考核，若出现违反承诺事项的情况，接受医保部门作出的暂停或取消参加活动的决定。被取消参加活动或中途自主申请退出的，本单位两年内不再参加活动。</w:t>
      </w:r>
    </w:p>
    <w:p>
      <w:pPr>
        <w:spacing w:line="600" w:lineRule="exact"/>
        <w:ind w:firstLine="640" w:firstLineChars="200"/>
        <w:rPr>
          <w:rFonts w:ascii="Times New Roman" w:eastAsia="仿宋_GB2312" w:hAnsi="Times New Roman" w:cs="仿宋_GB2312"/>
          <w:color w:val="0D0D0D"/>
          <w:sz w:val="32"/>
          <w:szCs w:val="32"/>
          <w:shd w:val="clear" w:color="auto" w:fill="FFFFFF"/>
          <w14:textFill>
            <w14:solidFill>
              <w14:srgbClr w14:val="0D0D0D"/>
            </w14:solidFill>
          </w14:textFill>
        </w:rPr>
      </w:pPr>
      <w:r>
        <w:rPr>
          <w:rFonts w:ascii="Times New Roman" w:eastAsia="仿宋_GB2312" w:hAnsi="Times New Roman" w:cs="仿宋_GB2312" w:hint="eastAsia"/>
          <w:color w:val="0D0D0D"/>
          <w:sz w:val="32"/>
          <w:szCs w:val="32"/>
          <w:shd w:val="clear" w:color="auto" w:fill="FFFFFF"/>
          <w14:textFill>
            <w14:solidFill>
              <w14:srgbClr w14:val="0D0D0D"/>
            </w14:solidFill>
          </w14:textFill>
        </w:rPr>
        <w:t>六、按约定量采购中选药品，并于药品验收入库后次月底前结清药款。</w:t>
      </w:r>
    </w:p>
    <w:p>
      <w:pPr>
        <w:spacing w:line="600" w:lineRule="exact"/>
        <w:ind w:firstLine="640" w:firstLineChars="200"/>
        <w:rPr>
          <w:rFonts w:ascii="Times New Roman" w:eastAsia="仿宋_GB2312" w:hAnsi="Times New Roman" w:cs="仿宋_GB2312"/>
          <w:color w:val="0D0D0D"/>
          <w:sz w:val="32"/>
          <w:szCs w:val="32"/>
          <w:shd w:val="clear" w:color="auto" w:fill="FFFFFF"/>
          <w14:textFill>
            <w14:solidFill>
              <w14:srgbClr w14:val="0D0D0D"/>
            </w14:solidFill>
          </w14:textFill>
        </w:rPr>
      </w:pPr>
      <w:r>
        <w:rPr>
          <w:rFonts w:ascii="Times New Roman" w:eastAsia="仿宋_GB2312" w:hAnsi="Times New Roman" w:cs="仿宋_GB2312" w:hint="eastAsia"/>
          <w:color w:val="0D0D0D"/>
          <w:sz w:val="32"/>
          <w:szCs w:val="32"/>
          <w:shd w:val="clear" w:color="auto" w:fill="FFFFFF"/>
          <w14:textFill>
            <w14:solidFill>
              <w14:srgbClr w14:val="0D0D0D"/>
            </w14:solidFill>
          </w14:textFill>
        </w:rPr>
        <w:t>七、加大对本单位工作人员集采政策解读和培训力度，确保工作人员熟悉药品集采政策，并向购药群众积极宣传集采政策。</w:t>
      </w:r>
    </w:p>
    <w:p>
      <w:pPr>
        <w:spacing w:line="600" w:lineRule="exact"/>
        <w:ind w:firstLine="640" w:firstLineChars="200"/>
        <w:rPr>
          <w:rFonts w:ascii="Times New Roman" w:eastAsia="仿宋_GB2312" w:hAnsi="Times New Roman" w:cs="仿宋_GB2312"/>
          <w:color w:val="0D0D0D"/>
          <w:sz w:val="32"/>
          <w:szCs w:val="32"/>
          <w:shd w:val="clear" w:color="auto" w:fill="FFFFFF"/>
          <w14:textFill>
            <w14:solidFill>
              <w14:srgbClr w14:val="0D0D0D"/>
            </w14:solidFill>
          </w14:textFill>
        </w:rPr>
      </w:pPr>
      <w:r>
        <w:rPr>
          <w:rFonts w:ascii="Times New Roman" w:eastAsia="仿宋_GB2312" w:hAnsi="Times New Roman" w:cs="仿宋_GB2312" w:hint="eastAsia"/>
          <w:color w:val="0D0D0D"/>
          <w:sz w:val="32"/>
          <w:szCs w:val="32"/>
          <w:shd w:val="clear" w:color="auto" w:fill="FFFFFF"/>
          <w14:textFill>
            <w14:solidFill>
              <w14:srgbClr w14:val="0D0D0D"/>
            </w14:solidFill>
          </w14:textFill>
        </w:rPr>
        <w:t>八、保证集采药品销售专柜仅配备中选厂家集采药品，杜绝用未中选厂家药品替代中选厂家集采药品。</w:t>
      </w:r>
    </w:p>
    <w:p>
      <w:pPr>
        <w:spacing w:line="600" w:lineRule="exact"/>
        <w:ind w:firstLine="640" w:firstLineChars="200"/>
        <w:rPr>
          <w:rFonts w:ascii="Times New Roman" w:eastAsia="仿宋_GB2312" w:hAnsi="Times New Roman" w:cs="仿宋_GB2312"/>
          <w:color w:val="0D0D0D"/>
          <w:sz w:val="32"/>
          <w:szCs w:val="32"/>
          <w:shd w:val="clear" w:color="auto" w:fill="FFFFFF"/>
          <w14:textFill>
            <w14:solidFill>
              <w14:srgbClr w14:val="0D0D0D"/>
            </w14:solidFill>
          </w14:textFill>
        </w:rPr>
      </w:pPr>
      <w:r>
        <w:rPr>
          <w:rFonts w:ascii="Times New Roman" w:eastAsia="仿宋_GB2312" w:hAnsi="Times New Roman" w:cs="仿宋_GB2312" w:hint="eastAsia"/>
          <w:color w:val="0D0D0D"/>
          <w:sz w:val="32"/>
          <w:szCs w:val="32"/>
          <w:shd w:val="clear" w:color="auto" w:fill="FFFFFF"/>
          <w14:textFill>
            <w14:solidFill>
              <w14:srgbClr w14:val="0D0D0D"/>
            </w14:solidFill>
          </w14:textFill>
        </w:rPr>
        <w:t>此承诺书一式两份，医保部门和零售药店（村卫生室、民营医院、线上平台）各执一份。</w:t>
      </w:r>
    </w:p>
    <w:p>
      <w:pPr>
        <w:spacing w:line="600" w:lineRule="exact"/>
        <w:ind w:firstLine="640" w:firstLineChars="200"/>
        <w:rPr>
          <w:rFonts w:ascii="Times New Roman" w:eastAsia="仿宋_GB2312" w:hAnsi="Times New Roman" w:cs="仿宋_GB2312"/>
          <w:color w:val="0D0D0D"/>
          <w:sz w:val="32"/>
          <w:szCs w:val="32"/>
          <w:shd w:val="clear" w:color="auto" w:fill="FFFFFF"/>
          <w14:textFill>
            <w14:solidFill>
              <w14:srgbClr w14:val="0D0D0D"/>
            </w14:solidFill>
          </w14:textFill>
        </w:rPr>
      </w:pPr>
      <w:r>
        <w:rPr>
          <w:rFonts w:ascii="Times New Roman" w:eastAsia="仿宋_GB2312" w:hAnsi="Times New Roman" w:cs="仿宋_GB2312" w:hint="eastAsia"/>
          <w:color w:val="0D0D0D"/>
          <w:sz w:val="32"/>
          <w:szCs w:val="32"/>
          <w:shd w:val="clear" w:color="auto" w:fill="FFFFFF"/>
          <w14:textFill>
            <w14:solidFill>
              <w14:srgbClr w14:val="0D0D0D"/>
            </w14:solidFill>
          </w14:textFill>
        </w:rPr>
        <w:t>以上承诺坚决做到，如有违反，愿意接受相应的处理。</w:t>
      </w:r>
    </w:p>
    <w:p>
      <w:pPr>
        <w:spacing w:line="600" w:lineRule="exact"/>
        <w:ind w:firstLine="640" w:firstLineChars="200"/>
        <w:rPr>
          <w:rFonts w:ascii="Times New Roman" w:eastAsia="仿宋_GB2312" w:hAnsi="Times New Roman" w:cs="仿宋_GB2312"/>
          <w:color w:val="0D0D0D"/>
          <w:sz w:val="32"/>
          <w:szCs w:val="32"/>
          <w:shd w:val="clear" w:color="auto" w:fill="FFFFFF"/>
          <w14:textFill>
            <w14:solidFill>
              <w14:srgbClr w14:val="0D0D0D"/>
            </w14:solidFill>
          </w14:textFill>
        </w:rPr>
      </w:pPr>
    </w:p>
    <w:p>
      <w:pPr>
        <w:pStyle w:val="Index9"/>
        <w:spacing w:line="600" w:lineRule="exact"/>
        <w:ind w:left="0"/>
        <w:rPr>
          <w:color w:val="0D0D0D"/>
          <w14:textFill>
            <w14:solidFill>
              <w14:srgbClr w14:val="0D0D0D"/>
            </w14:solidFill>
          </w14:textFill>
        </w:rPr>
      </w:pPr>
    </w:p>
    <w:p>
      <w:pPr>
        <w:spacing w:line="600" w:lineRule="exact"/>
        <w:ind w:firstLine="1920" w:firstLineChars="600"/>
        <w:rPr>
          <w:rFonts w:ascii="Times New Roman" w:eastAsia="仿宋_GB2312" w:hAnsi="Times New Roman" w:cs="仿宋_GB2312"/>
          <w:color w:val="0D0D0D"/>
          <w:sz w:val="32"/>
          <w:szCs w:val="32"/>
          <w:shd w:val="clear" w:color="auto" w:fill="FFFFFF"/>
          <w14:textFill>
            <w14:solidFill>
              <w14:srgbClr w14:val="0D0D0D"/>
            </w14:solidFill>
          </w14:textFill>
        </w:rPr>
      </w:pPr>
      <w:r>
        <w:rPr>
          <w:rFonts w:ascii="Times New Roman" w:eastAsia="仿宋_GB2312" w:hAnsi="Times New Roman" w:cs="仿宋_GB2312" w:hint="eastAsia"/>
          <w:color w:val="0D0D0D"/>
          <w:sz w:val="32"/>
          <w:szCs w:val="32"/>
          <w:shd w:val="clear" w:color="auto" w:fill="FFFFFF"/>
          <w14:textFill>
            <w14:solidFill>
              <w14:srgbClr w14:val="0D0D0D"/>
            </w14:solidFill>
          </w14:textFill>
        </w:rPr>
        <w:t xml:space="preserve">承诺人（法定代表人或负责人签字）：    </w:t>
      </w:r>
    </w:p>
    <w:p>
      <w:pPr>
        <w:spacing w:line="600" w:lineRule="exact"/>
        <w:ind w:firstLine="4800" w:firstLineChars="1500"/>
        <w:rPr>
          <w:rFonts w:ascii="Times New Roman" w:eastAsia="仿宋_GB2312" w:hAnsi="Times New Roman" w:cs="仿宋_GB2312"/>
          <w:color w:val="0D0D0D"/>
          <w:sz w:val="32"/>
          <w:szCs w:val="32"/>
          <w:shd w:val="clear" w:color="auto" w:fill="FFFFFF"/>
          <w14:textFill>
            <w14:solidFill>
              <w14:srgbClr w14:val="0D0D0D"/>
            </w14:solidFill>
          </w14:textFill>
        </w:rPr>
      </w:pPr>
      <w:r>
        <w:rPr>
          <w:rFonts w:ascii="Times New Roman" w:eastAsia="仿宋_GB2312" w:hAnsi="Times New Roman" w:cs="仿宋_GB2312" w:hint="eastAsia"/>
          <w:color w:val="0D0D0D"/>
          <w:sz w:val="32"/>
          <w:szCs w:val="32"/>
          <w:shd w:val="clear" w:color="auto" w:fill="FFFFFF"/>
          <w14:textFill>
            <w14:solidFill>
              <w14:srgbClr w14:val="0D0D0D"/>
            </w14:solidFill>
          </w14:textFill>
        </w:rPr>
        <w:t>年   月   日</w:t>
      </w:r>
    </w:p>
    <w:p>
      <w:pPr>
        <w:pStyle w:val="TOC1"/>
        <w:spacing w:line="600" w:lineRule="exact"/>
        <w:rPr>
          <w:color w:val="0D0D0D"/>
          <w14:textFill>
            <w14:solidFill>
              <w14:srgbClr w14:val="0D0D0D"/>
            </w14:solidFill>
          </w14:textFill>
        </w:rPr>
      </w:pPr>
    </w:p>
    <w:p>
      <w:pPr>
        <w:pStyle w:val="NormalWeb"/>
        <w:widowControl/>
        <w:spacing w:beforeAutospacing="0" w:afterAutospacing="0" w:line="600" w:lineRule="exact"/>
        <w:jc w:val="both"/>
        <w:rPr>
          <w:rFonts w:ascii="方正小标宋简体" w:eastAsia="方正小标宋简体" w:cs="方正小标宋简体"/>
          <w:color w:val="0D0D0D"/>
          <w:sz w:val="44"/>
          <w:szCs w:val="44"/>
          <w14:textFill>
            <w14:solidFill>
              <w14:srgbClr w14:val="0D0D0D"/>
            </w14:solidFill>
          </w14:textFill>
        </w:rPr>
      </w:pPr>
    </w:p>
    <w:p>
      <w:bookmarkStart w:id="0" w:name="_GoBack"/>
      <w:bookmarkEnd w:id="0"/>
    </w:p>
    <w:sectPr>
      <w:headerReference w:type="default" r:id="rId4"/>
      <w:pgSz w:w="11907" w:h="16839"/>
      <w:pgMar w:top="1440" w:right="1800" w:bottom="1440" w:left="1800" w:header="851" w:footer="992" w:gutter="0"/>
      <w:cols w:space="70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width:200pt;height:100pt;margin-top:0;margin-left:0;mso-position-horizontal:center;mso-position-horizontal-relative:page;mso-position-vertical:center;mso-position-vertical-relative:page;position:absolute;rotation:-40;z-index:251658240" fillcolor="#e0e0e0" strokecolor="#e0e0e0">
          <v:textpath style="font-family:Arial" string="德州市政府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jc w:val="both"/>
    </w:pPr>
    <w:rPr>
      <w:rFonts w:ascii="Calibri" w:eastAsia="宋体" w:hAnsi="Calibri" w:cs="Arial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Heading3">
    <w:name w:val="heading 3"/>
    <w:basedOn w:val="Normal"/>
    <w:next w:val="Normal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</w:style>
  <w:style w:type="paragraph" w:styleId="Index9">
    <w:name w:val="index 9"/>
    <w:next w:val="Normal"/>
    <w:autoRedefine/>
    <w:pPr>
      <w:widowControl w:val="0"/>
      <w:ind w:left="3360"/>
      <w:jc w:val="left"/>
    </w:pPr>
    <w:rPr>
      <w:rFonts w:ascii="Times New Roman" w:eastAsia="宋体" w:hAnsi="Times New Roman" w:cs="Arial"/>
      <w:kern w:val="2"/>
      <w:sz w:val="21"/>
      <w:szCs w:val="20"/>
      <w:lang w:val="en-US" w:eastAsia="zh-CN" w:bidi="ar-SA"/>
    </w:rPr>
  </w:style>
  <w:style w:type="paragraph" w:styleId="TOC1">
    <w:name w:val="toc 1"/>
    <w:next w:val="Normal"/>
    <w:autoRedefine/>
    <w:pPr>
      <w:widowControl w:val="0"/>
      <w:snapToGrid w:val="0"/>
      <w:spacing w:line="640" w:lineRule="exact"/>
      <w:ind w:firstLine="705"/>
      <w:jc w:val="both"/>
    </w:pPr>
    <w:rPr>
      <w:rFonts w:ascii="仿宋_GB2312" w:eastAsia="仿宋_GB2312" w:cs="仿宋_GB2312"/>
      <w:color w:val="000000"/>
      <w:kern w:val="2"/>
      <w:sz w:val="36"/>
      <w:szCs w:val="36"/>
      <w:lang w:val="en-US" w:eastAsia="zh-CN" w:bidi="ar-SA"/>
    </w:rPr>
  </w:style>
  <w:style w:type="paragraph" w:styleId="NormalWeb">
    <w:name w:val="Normal (Web)"/>
    <w:next w:val="TOC1"/>
    <w:pPr>
      <w:widowControl w:val="0"/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TotalTime>0</TotalTime>
  <Pages>2</Pages>
  <Words>753</Words>
  <Characters>753</Characters>
  <Application>Microsoft Office Word</Application>
  <DocSecurity>0</DocSecurity>
  <Lines>45</Lines>
  <Paragraphs>20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2023-08-23T08:40:47Z</dcterms:created>
  <dcterms:modified xsi:type="dcterms:W3CDTF">2023-08-23T08:41:11Z</dcterms:modified>
</cp:coreProperties>
</file>