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2 -->
  <w:body>
    <w:p w:rsidR="005528B0">
      <w:pPr>
        <w:spacing w:line="560" w:lineRule="exact"/>
        <w:rPr>
          <w:rFonts w:ascii="仿宋" w:eastAsia="仿宋" w:hAnsi="仿宋"/>
          <w:sz w:val="32"/>
          <w:szCs w:val="32"/>
        </w:rPr>
      </w:pPr>
    </w:p>
    <w:p w:rsidR="005528B0">
      <w:pPr>
        <w:spacing w:line="560" w:lineRule="exact"/>
        <w:jc w:val="center"/>
        <w:rPr>
          <w:rFonts w:ascii="仿宋" w:eastAsia="仿宋" w:hAnsi="仿宋"/>
          <w:sz w:val="32"/>
          <w:szCs w:val="32"/>
        </w:rPr>
      </w:pPr>
    </w:p>
    <w:p w:rsidR="006F1B0E">
      <w:pPr>
        <w:spacing w:line="560" w:lineRule="exact"/>
        <w:jc w:val="center"/>
        <w:rPr>
          <w:rFonts w:ascii="仿宋" w:eastAsia="仿宋" w:hAnsi="仿宋"/>
          <w:sz w:val="32"/>
          <w:szCs w:val="32"/>
        </w:rPr>
      </w:pPr>
    </w:p>
    <w:p w:rsidR="006F1B0E">
      <w:pPr>
        <w:spacing w:line="560" w:lineRule="exact"/>
        <w:jc w:val="center"/>
        <w:rPr>
          <w:rFonts w:ascii="仿宋" w:eastAsia="仿宋" w:hAnsi="仿宋"/>
          <w:sz w:val="32"/>
          <w:szCs w:val="32"/>
        </w:rPr>
      </w:pPr>
    </w:p>
    <w:p w:rsidR="006F1B0E">
      <w:pPr>
        <w:spacing w:line="560" w:lineRule="exact"/>
        <w:jc w:val="center"/>
        <w:rPr>
          <w:rFonts w:ascii="仿宋" w:eastAsia="仿宋" w:hAnsi="仿宋"/>
          <w:sz w:val="32"/>
          <w:szCs w:val="32"/>
        </w:rPr>
      </w:pPr>
    </w:p>
    <w:p w:rsidR="006F1B0E">
      <w:pPr>
        <w:spacing w:line="560" w:lineRule="exact"/>
        <w:jc w:val="center"/>
        <w:rPr>
          <w:rFonts w:ascii="仿宋" w:eastAsia="仿宋" w:hAnsi="仿宋"/>
          <w:sz w:val="32"/>
          <w:szCs w:val="32"/>
        </w:rPr>
      </w:pPr>
    </w:p>
    <w:p w:rsidR="006F1B0E">
      <w:pPr>
        <w:spacing w:line="560" w:lineRule="exact"/>
        <w:jc w:val="center"/>
        <w:rPr>
          <w:rFonts w:ascii="仿宋" w:eastAsia="仿宋" w:hAnsi="仿宋"/>
          <w:sz w:val="32"/>
          <w:szCs w:val="32"/>
        </w:rPr>
      </w:pPr>
    </w:p>
    <w:p w:rsidR="005528B0">
      <w:pPr>
        <w:spacing w:line="560" w:lineRule="exact"/>
        <w:rPr>
          <w:rFonts w:ascii="仿宋" w:eastAsia="仿宋" w:hAnsi="仿宋"/>
          <w:sz w:val="32"/>
          <w:szCs w:val="32"/>
        </w:rPr>
      </w:pPr>
    </w:p>
    <w:p w:rsidR="005528B0">
      <w:pPr>
        <w:spacing w:line="560" w:lineRule="exact"/>
        <w:jc w:val="center"/>
        <w:rPr>
          <w:rFonts w:ascii="仿宋" w:eastAsia="仿宋" w:hAnsi="仿宋"/>
          <w:sz w:val="32"/>
          <w:szCs w:val="32"/>
        </w:rPr>
      </w:pPr>
    </w:p>
    <w:p w:rsidR="005528B0">
      <w:pPr>
        <w:spacing w:line="560" w:lineRule="exact"/>
        <w:jc w:val="center"/>
        <w:rPr>
          <w:rFonts w:ascii="仿宋" w:eastAsia="仿宋" w:hAnsi="仿宋"/>
          <w:sz w:val="32"/>
          <w:szCs w:val="32"/>
        </w:rPr>
      </w:pPr>
      <w:r>
        <w:rPr>
          <w:rFonts w:ascii="仿宋" w:eastAsia="仿宋" w:hAnsi="仿宋" w:hint="eastAsia"/>
          <w:sz w:val="32"/>
          <w:szCs w:val="32"/>
        </w:rPr>
        <w:t>德医保发〔2020〕</w:t>
      </w:r>
      <w:r w:rsidR="007B6A49">
        <w:rPr>
          <w:rFonts w:ascii="仿宋" w:eastAsia="仿宋" w:hAnsi="仿宋" w:hint="eastAsia"/>
          <w:sz w:val="32"/>
          <w:szCs w:val="32"/>
        </w:rPr>
        <w:t>62</w:t>
      </w:r>
      <w:r>
        <w:rPr>
          <w:rFonts w:ascii="仿宋" w:eastAsia="仿宋" w:hAnsi="仿宋" w:hint="eastAsia"/>
          <w:sz w:val="32"/>
          <w:szCs w:val="32"/>
        </w:rPr>
        <w:t>号</w:t>
      </w:r>
    </w:p>
    <w:p w:rsidR="005528B0">
      <w:pPr>
        <w:spacing w:line="560" w:lineRule="exact"/>
        <w:jc w:val="center"/>
        <w:rPr>
          <w:rFonts w:ascii="方正小标宋简体" w:eastAsia="方正小标宋简体"/>
          <w:sz w:val="44"/>
          <w:szCs w:val="44"/>
        </w:rPr>
      </w:pPr>
    </w:p>
    <w:p w:rsidR="005528B0">
      <w:pPr>
        <w:spacing w:line="560" w:lineRule="exact"/>
        <w:jc w:val="center"/>
        <w:rPr>
          <w:rFonts w:ascii="方正小标宋简体" w:eastAsia="方正小标宋简体"/>
          <w:sz w:val="44"/>
          <w:szCs w:val="44"/>
        </w:rPr>
      </w:pPr>
    </w:p>
    <w:p w:rsidR="005528B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关于落实全市公立医疗机构药品</w:t>
      </w:r>
    </w:p>
    <w:p w:rsidR="005528B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集中采购和使用工作的通知</w:t>
      </w:r>
    </w:p>
    <w:p w:rsidR="005528B0">
      <w:pPr>
        <w:spacing w:line="560" w:lineRule="exact"/>
        <w:jc w:val="center"/>
        <w:rPr>
          <w:rFonts w:ascii="方正小标宋简体" w:eastAsia="方正小标宋简体"/>
          <w:sz w:val="44"/>
          <w:szCs w:val="44"/>
        </w:rPr>
      </w:pPr>
    </w:p>
    <w:p w:rsidR="005528B0">
      <w:pPr>
        <w:spacing w:line="560" w:lineRule="exact"/>
        <w:jc w:val="left"/>
        <w:rPr>
          <w:rFonts w:ascii="仿宋" w:eastAsia="仿宋" w:hAnsi="仿宋"/>
          <w:sz w:val="32"/>
          <w:szCs w:val="32"/>
        </w:rPr>
      </w:pPr>
      <w:r>
        <w:rPr>
          <w:rFonts w:ascii="仿宋_GB2312" w:eastAsia="仿宋_GB2312" w:hAnsi="仿宋_GB2312" w:cs="仿宋_GB2312" w:hint="eastAsia"/>
          <w:bCs/>
          <w:color w:val="000000"/>
          <w:sz w:val="32"/>
          <w:szCs w:val="32"/>
        </w:rPr>
        <w:t>各县（市、区）医疗保障局</w:t>
      </w:r>
      <w:r>
        <w:rPr>
          <w:rFonts w:ascii="仿宋" w:eastAsia="仿宋" w:hAnsi="仿宋" w:hint="eastAsia"/>
          <w:sz w:val="32"/>
          <w:szCs w:val="32"/>
        </w:rPr>
        <w:t>，市医保事业中心，各公立医疗机构：</w:t>
      </w:r>
    </w:p>
    <w:p w:rsidR="005528B0">
      <w:pPr>
        <w:spacing w:line="56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sidR="0078012E">
        <w:rPr>
          <w:rFonts w:ascii="仿宋" w:eastAsia="仿宋" w:hAnsi="仿宋" w:cs="宋体" w:hint="eastAsia"/>
          <w:kern w:val="0"/>
          <w:sz w:val="32"/>
          <w:szCs w:val="32"/>
        </w:rPr>
        <w:t>按照省医保局</w:t>
      </w:r>
      <w:r w:rsidR="0078012E">
        <w:rPr>
          <w:rFonts w:ascii="仿宋" w:eastAsia="仿宋" w:hAnsi="仿宋" w:cs="仿宋"/>
          <w:sz w:val="32"/>
          <w:szCs w:val="32"/>
        </w:rPr>
        <w:t>《</w:t>
      </w:r>
      <w:r w:rsidR="0078012E">
        <w:rPr>
          <w:rFonts w:ascii="仿宋" w:eastAsia="仿宋" w:hAnsi="仿宋" w:cs="宋体" w:hint="eastAsia"/>
          <w:kern w:val="0"/>
          <w:sz w:val="32"/>
          <w:szCs w:val="32"/>
        </w:rPr>
        <w:t>关于开展公立医疗机构药品联</w:t>
      </w:r>
      <w:r w:rsidR="0078012E">
        <w:rPr>
          <w:rFonts w:ascii="仿宋" w:eastAsia="仿宋" w:hAnsi="仿宋" w:cs="宋体" w:hint="eastAsia"/>
          <w:color w:val="000000"/>
          <w:kern w:val="0"/>
          <w:sz w:val="32"/>
          <w:szCs w:val="32"/>
        </w:rPr>
        <w:t>合采购工作的通知</w:t>
      </w:r>
      <w:r w:rsidR="0078012E">
        <w:rPr>
          <w:rFonts w:ascii="仿宋" w:eastAsia="仿宋" w:hAnsi="仿宋" w:cs="仿宋"/>
          <w:color w:val="000000"/>
          <w:sz w:val="32"/>
          <w:szCs w:val="32"/>
        </w:rPr>
        <w:t>》</w:t>
      </w:r>
      <w:r w:rsidR="0078012E">
        <w:rPr>
          <w:rFonts w:ascii="仿宋" w:eastAsia="仿宋" w:hAnsi="仿宋" w:cs="仿宋" w:hint="eastAsia"/>
          <w:color w:val="000000"/>
          <w:sz w:val="32"/>
          <w:szCs w:val="32"/>
        </w:rPr>
        <w:t>（鲁医保发〔2019〕46号）文件要求，我市组织了市级公立医疗机构药品集中采购工作</w:t>
      </w:r>
      <w:r w:rsidR="0078012E">
        <w:rPr>
          <w:rFonts w:ascii="仿宋" w:eastAsia="仿宋" w:hAnsi="仿宋" w:cs="宋体" w:hint="eastAsia"/>
          <w:kern w:val="0"/>
          <w:sz w:val="32"/>
          <w:szCs w:val="32"/>
        </w:rPr>
        <w:t>。参照《关于贯彻落实国家组织药品集中采购和使用试点扩围工作医保配套措施的通知》（鲁医保发〔2019〕93号）的基础上，结合我市实际，就保障集采药品采购和使用配套措施通知如下：</w:t>
      </w:r>
    </w:p>
    <w:p w:rsidR="005528B0">
      <w:pPr>
        <w:widowControl/>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一、实施范围、方式</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（一）采购药品范围。</w:t>
      </w:r>
      <w:r>
        <w:rPr>
          <w:rFonts w:ascii="仿宋" w:eastAsia="仿宋" w:hAnsi="仿宋" w:cs="宋体" w:hint="eastAsia"/>
          <w:kern w:val="0"/>
          <w:sz w:val="32"/>
          <w:szCs w:val="32"/>
        </w:rPr>
        <w:t>《德州市药品集中采购中选供应清单》（见附件）中指定规格、包装的中选药品。</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（二）医疗机构范围。</w:t>
      </w:r>
      <w:r>
        <w:rPr>
          <w:rFonts w:ascii="仿宋" w:eastAsia="仿宋" w:hAnsi="仿宋" w:cs="宋体" w:hint="eastAsia"/>
          <w:kern w:val="0"/>
          <w:sz w:val="32"/>
          <w:szCs w:val="32"/>
        </w:rPr>
        <w:t>全市范围内所有公立医疗机构及自愿参加的医保定点社会办医疗机构。</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（三）采购方式。</w:t>
      </w:r>
      <w:r>
        <w:rPr>
          <w:rFonts w:ascii="仿宋" w:eastAsia="仿宋" w:hAnsi="仿宋" w:cs="宋体" w:hint="eastAsia"/>
          <w:kern w:val="0"/>
          <w:sz w:val="32"/>
          <w:szCs w:val="32"/>
        </w:rPr>
        <w:t>各医疗机构通过</w:t>
      </w:r>
      <w:r>
        <w:rPr>
          <w:rFonts w:ascii="仿宋" w:eastAsia="仿宋" w:hAnsi="仿宋" w:hint="eastAsia"/>
          <w:sz w:val="32"/>
          <w:szCs w:val="32"/>
        </w:rPr>
        <w:t>德州市医药大健康交易平台</w:t>
      </w:r>
      <w:r>
        <w:rPr>
          <w:rFonts w:ascii="仿宋" w:eastAsia="仿宋" w:hAnsi="仿宋" w:cs="宋体" w:hint="eastAsia"/>
          <w:kern w:val="0"/>
          <w:sz w:val="32"/>
          <w:szCs w:val="32"/>
        </w:rPr>
        <w:t>采购中选药品，中选药品以外的同通用名非中选药品和其他药品仍在山东省药品集中采购平台采购。</w:t>
      </w:r>
    </w:p>
    <w:p w:rsidR="005528B0">
      <w:pPr>
        <w:widowControl/>
        <w:spacing w:line="560" w:lineRule="exact"/>
        <w:ind w:firstLine="615"/>
        <w:jc w:val="left"/>
        <w:rPr>
          <w:rFonts w:ascii="黑体" w:eastAsia="黑体" w:hAnsi="黑体" w:cs="宋体"/>
          <w:kern w:val="0"/>
          <w:sz w:val="32"/>
          <w:szCs w:val="32"/>
        </w:rPr>
      </w:pPr>
      <w:r>
        <w:rPr>
          <w:rFonts w:ascii="黑体" w:eastAsia="黑体" w:hAnsi="黑体" w:cs="宋体" w:hint="eastAsia"/>
          <w:kern w:val="0"/>
          <w:sz w:val="32"/>
          <w:szCs w:val="32"/>
        </w:rPr>
        <w:t>二、签订购销合同</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（一）分解采购任务。</w:t>
      </w:r>
      <w:r>
        <w:rPr>
          <w:rFonts w:ascii="仿宋" w:eastAsia="仿宋" w:hAnsi="仿宋" w:cs="宋体" w:hint="eastAsia"/>
          <w:kern w:val="0"/>
          <w:sz w:val="32"/>
          <w:szCs w:val="32"/>
        </w:rPr>
        <w:t>9个约定采购数量的中选药品以医疗机构前期上报的2019年度实际采购量的一定比例计算基数。市医保局负责将医疗机构约定采购量下达至各县市区和市级医疗机构，各县市区医保局将约定采购量分解到所属医疗机构。4个约定采购比例的药品，各医疗机构要确保在约定采购周期内，中选药品占同通用名药品使用量（按主成分含量计）的80%以上。</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（二）明确配送企业。</w:t>
      </w:r>
      <w:r>
        <w:rPr>
          <w:rFonts w:ascii="仿宋" w:eastAsia="仿宋" w:hAnsi="仿宋" w:cs="宋体" w:hint="eastAsia"/>
          <w:kern w:val="0"/>
          <w:sz w:val="32"/>
          <w:szCs w:val="32"/>
        </w:rPr>
        <w:t>中选企业作为保障供应的第一责任人，自主选择信誉度好、配送能力强、覆盖范围广的医药经营企业配送中选药品。</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（三）签订购销合同。</w:t>
      </w:r>
      <w:r>
        <w:rPr>
          <w:rFonts w:ascii="仿宋" w:eastAsia="仿宋" w:hAnsi="仿宋" w:cs="宋体" w:hint="eastAsia"/>
          <w:kern w:val="0"/>
          <w:sz w:val="32"/>
          <w:szCs w:val="32"/>
        </w:rPr>
        <w:t>各医疗机构与中选企业、配送企业通过德州市医药大健康交易平台签订电子购销合同，对合同期限、采购量（采购比例）、采购价格进行确认，并对各方权利义务及其他事项进行约定。</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（四）确保药品供应。</w:t>
      </w:r>
      <w:r>
        <w:rPr>
          <w:rFonts w:ascii="仿宋" w:eastAsia="仿宋" w:hAnsi="仿宋" w:cs="宋体" w:hint="eastAsia"/>
          <w:kern w:val="0"/>
          <w:sz w:val="32"/>
          <w:szCs w:val="32"/>
        </w:rPr>
        <w:t>中选企业要建立应急储备、库存和停产报告制度，确保按照购销合同足量供货。配送企业要</w:t>
      </w:r>
      <w:r>
        <w:rPr>
          <w:rFonts w:ascii="仿宋" w:eastAsia="仿宋" w:hAnsi="仿宋" w:cs="宋体" w:hint="eastAsia"/>
          <w:kern w:val="0"/>
          <w:sz w:val="32"/>
          <w:szCs w:val="32"/>
        </w:rPr>
        <w:t>充分发挥物流配送服务优势，切实保障医疗机构的用药供应。对中选企业和配送企业无法按合同保障供应，或出现不按规定签订购销合同、不履行供货承诺等违规行为的，要按照合</w:t>
      </w:r>
      <w:r w:rsidR="006F1B0E">
        <w:rPr>
          <w:rFonts w:ascii="仿宋" w:eastAsia="仿宋" w:hAnsi="仿宋" w:cs="宋体" w:hint="eastAsia"/>
          <w:kern w:val="0"/>
          <w:sz w:val="32"/>
          <w:szCs w:val="32"/>
        </w:rPr>
        <w:t>同</w:t>
      </w:r>
      <w:r>
        <w:rPr>
          <w:rFonts w:ascii="仿宋" w:eastAsia="仿宋" w:hAnsi="仿宋" w:cs="宋体" w:hint="eastAsia"/>
          <w:kern w:val="0"/>
          <w:sz w:val="32"/>
          <w:szCs w:val="32"/>
        </w:rPr>
        <w:t>约定及时采取相应赔偿、惩戒、退出等措施,确保患者用药需求。</w:t>
      </w:r>
    </w:p>
    <w:p w:rsidR="005528B0">
      <w:pPr>
        <w:widowControl/>
        <w:spacing w:line="560" w:lineRule="exact"/>
        <w:ind w:firstLine="615"/>
        <w:jc w:val="left"/>
        <w:rPr>
          <w:rFonts w:ascii="黑体" w:eastAsia="黑体" w:hAnsi="黑体" w:cs="宋体"/>
          <w:kern w:val="0"/>
          <w:sz w:val="32"/>
          <w:szCs w:val="32"/>
        </w:rPr>
      </w:pPr>
      <w:r>
        <w:rPr>
          <w:rFonts w:ascii="黑体" w:eastAsia="黑体" w:hAnsi="黑体" w:cs="宋体" w:hint="eastAsia"/>
          <w:kern w:val="0"/>
          <w:sz w:val="32"/>
          <w:szCs w:val="32"/>
        </w:rPr>
        <w:t>三、确保及时结算药款</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（一）医保基金直接结算药款。</w:t>
      </w:r>
      <w:r>
        <w:rPr>
          <w:rFonts w:ascii="仿宋" w:eastAsia="仿宋" w:hAnsi="仿宋" w:cs="宋体" w:hint="eastAsia"/>
          <w:kern w:val="0"/>
          <w:sz w:val="32"/>
          <w:szCs w:val="32"/>
        </w:rPr>
        <w:t>对公立住院定点医疗机构采购的中选药品，实行由医保基金与药品生产企业或生产企业指定的配送企业（以下简称“药企”）直接结算的方式。各级医保经办根据所属医疗机构与药企确认当月药品到货金额，由医保基金在</w:t>
      </w:r>
      <w:r w:rsidR="006F1B0E">
        <w:rPr>
          <w:rFonts w:ascii="仿宋" w:eastAsia="仿宋" w:hAnsi="仿宋" w:cs="宋体" w:hint="eastAsia"/>
          <w:kern w:val="0"/>
          <w:sz w:val="32"/>
          <w:szCs w:val="32"/>
        </w:rPr>
        <w:t>药品到货</w:t>
      </w:r>
      <w:r>
        <w:rPr>
          <w:rFonts w:ascii="仿宋" w:eastAsia="仿宋" w:hAnsi="仿宋" w:cs="宋体" w:hint="eastAsia"/>
          <w:kern w:val="0"/>
          <w:sz w:val="32"/>
          <w:szCs w:val="32"/>
        </w:rPr>
        <w:t>次月底前直接将药款垫付给药企。医保经办机构在</w:t>
      </w:r>
      <w:r w:rsidR="006F1B0E">
        <w:rPr>
          <w:rFonts w:ascii="仿宋" w:eastAsia="仿宋" w:hAnsi="仿宋" w:cs="宋体" w:hint="eastAsia"/>
          <w:kern w:val="0"/>
          <w:sz w:val="32"/>
          <w:szCs w:val="32"/>
        </w:rPr>
        <w:t>垫付药款次月底前</w:t>
      </w:r>
      <w:r>
        <w:rPr>
          <w:rFonts w:ascii="仿宋" w:eastAsia="仿宋" w:hAnsi="仿宋" w:cs="宋体" w:hint="eastAsia"/>
          <w:kern w:val="0"/>
          <w:sz w:val="32"/>
          <w:szCs w:val="32"/>
        </w:rPr>
        <w:t>与定点住院医疗机构结算医疗费用时予以扣回。</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（二）医疗机构自行结算药款。</w:t>
      </w:r>
      <w:r>
        <w:rPr>
          <w:rFonts w:ascii="仿宋" w:eastAsia="仿宋" w:hAnsi="仿宋" w:cs="宋体" w:hint="eastAsia"/>
          <w:kern w:val="0"/>
          <w:sz w:val="32"/>
          <w:szCs w:val="32"/>
        </w:rPr>
        <w:t>公立门诊定点医疗机构和自愿参加集中采购的社会办医疗机构由医疗机构自行结算药款。在中选药品交货验收之日起至第二个月末完成药款支付。对不能按文件要求及时结算药款的将取消该医疗机构采购中选药品资格，并按照定点医疗机构医疗服务协议进行处理。</w:t>
      </w:r>
    </w:p>
    <w:p w:rsidR="005528B0">
      <w:pPr>
        <w:widowControl/>
        <w:spacing w:line="560" w:lineRule="exact"/>
        <w:ind w:firstLine="615"/>
        <w:jc w:val="left"/>
        <w:rPr>
          <w:rFonts w:ascii="黑体" w:eastAsia="黑体" w:hAnsi="黑体" w:cs="宋体"/>
          <w:kern w:val="0"/>
          <w:sz w:val="32"/>
          <w:szCs w:val="32"/>
        </w:rPr>
      </w:pPr>
      <w:r>
        <w:rPr>
          <w:rFonts w:ascii="黑体" w:eastAsia="黑体" w:hAnsi="黑体" w:cs="宋体" w:hint="eastAsia"/>
          <w:kern w:val="0"/>
          <w:sz w:val="32"/>
          <w:szCs w:val="32"/>
        </w:rPr>
        <w:t>四、确定支付标准</w:t>
      </w:r>
    </w:p>
    <w:p w:rsidR="005528B0">
      <w:pPr>
        <w:widowControl/>
        <w:spacing w:line="560" w:lineRule="exact"/>
        <w:ind w:firstLine="615"/>
        <w:jc w:val="left"/>
        <w:rPr>
          <w:rFonts w:ascii="仿宋" w:eastAsia="仿宋" w:hAnsi="仿宋" w:cs="仿宋"/>
          <w:color w:val="000000"/>
          <w:sz w:val="32"/>
          <w:szCs w:val="32"/>
        </w:rPr>
      </w:pPr>
      <w:r>
        <w:rPr>
          <w:rFonts w:ascii="楷体" w:eastAsia="楷体" w:hAnsi="楷体" w:cs="宋体" w:hint="eastAsia"/>
          <w:kern w:val="0"/>
          <w:sz w:val="32"/>
          <w:szCs w:val="32"/>
        </w:rPr>
        <w:t>（一）医保支付标准与采购价格协同。</w:t>
      </w:r>
      <w:r>
        <w:rPr>
          <w:rFonts w:ascii="仿宋" w:eastAsia="仿宋" w:hAnsi="仿宋" w:cs="宋体" w:hint="eastAsia"/>
          <w:kern w:val="0"/>
          <w:sz w:val="32"/>
          <w:szCs w:val="32"/>
        </w:rPr>
        <w:t>我市集中采购</w:t>
      </w:r>
      <w:r>
        <w:rPr>
          <w:rFonts w:ascii="仿宋" w:eastAsia="仿宋" w:hAnsi="仿宋" w:cs="仿宋" w:hint="eastAsia"/>
          <w:sz w:val="32"/>
          <w:szCs w:val="32"/>
        </w:rPr>
        <w:t>中选药品以中选价格作为支付标准。</w:t>
      </w:r>
      <w:r>
        <w:rPr>
          <w:rFonts w:ascii="仿宋" w:eastAsia="仿宋" w:hAnsi="仿宋" w:cs="仿宋" w:hint="eastAsia"/>
          <w:color w:val="000000"/>
          <w:sz w:val="32"/>
          <w:szCs w:val="32"/>
        </w:rPr>
        <w:t>同一通用名下的原研药、参比制剂、通过一致性评价的仿制药，挂网价格在中选药品价格</w:t>
      </w:r>
      <w:r>
        <w:rPr>
          <w:rFonts w:ascii="仿宋" w:eastAsia="仿宋" w:hAnsi="仿宋" w:cs="Times New Roman"/>
          <w:color w:val="000000"/>
          <w:sz w:val="32"/>
          <w:szCs w:val="32"/>
        </w:rPr>
        <w:t>2</w:t>
      </w:r>
      <w:r>
        <w:rPr>
          <w:rFonts w:ascii="仿宋" w:eastAsia="仿宋" w:hAnsi="仿宋" w:cs="仿宋" w:hint="eastAsia"/>
          <w:color w:val="000000"/>
          <w:sz w:val="32"/>
          <w:szCs w:val="32"/>
        </w:rPr>
        <w:t>倍以内（含</w:t>
      </w:r>
      <w:r>
        <w:rPr>
          <w:rFonts w:ascii="仿宋" w:eastAsia="仿宋" w:hAnsi="仿宋" w:cs="Times New Roman"/>
          <w:color w:val="000000"/>
          <w:sz w:val="32"/>
          <w:szCs w:val="32"/>
        </w:rPr>
        <w:t>2</w:t>
      </w:r>
      <w:r>
        <w:rPr>
          <w:rFonts w:ascii="仿宋" w:eastAsia="仿宋" w:hAnsi="仿宋" w:cs="仿宋" w:hint="eastAsia"/>
          <w:color w:val="000000"/>
          <w:sz w:val="32"/>
          <w:szCs w:val="32"/>
        </w:rPr>
        <w:t>倍）的，以中选价格作为该药品的医保</w:t>
      </w:r>
      <w:r>
        <w:rPr>
          <w:rFonts w:ascii="仿宋" w:eastAsia="仿宋" w:hAnsi="仿宋" w:cs="仿宋" w:hint="eastAsia"/>
          <w:color w:val="000000"/>
          <w:sz w:val="32"/>
          <w:szCs w:val="32"/>
        </w:rPr>
        <w:t>支付标准，价格高于中选药品</w:t>
      </w:r>
      <w:r>
        <w:rPr>
          <w:rFonts w:ascii="仿宋" w:eastAsia="仿宋" w:hAnsi="仿宋" w:cs="Times New Roman"/>
          <w:color w:val="000000"/>
          <w:sz w:val="32"/>
          <w:szCs w:val="32"/>
        </w:rPr>
        <w:t>2</w:t>
      </w:r>
      <w:r>
        <w:rPr>
          <w:rFonts w:ascii="仿宋" w:eastAsia="仿宋" w:hAnsi="仿宋" w:cs="仿宋" w:hint="eastAsia"/>
          <w:color w:val="000000"/>
          <w:sz w:val="32"/>
          <w:szCs w:val="32"/>
        </w:rPr>
        <w:t>倍以上的，渐进调整支付标准，支付标准暂按挂网价格下调</w:t>
      </w:r>
      <w:r>
        <w:rPr>
          <w:rFonts w:ascii="仿宋" w:eastAsia="仿宋" w:hAnsi="仿宋" w:cs="Times New Roman"/>
          <w:color w:val="000000"/>
          <w:sz w:val="32"/>
          <w:szCs w:val="32"/>
        </w:rPr>
        <w:t>30</w:t>
      </w:r>
      <w:r>
        <w:rPr>
          <w:rFonts w:ascii="仿宋" w:eastAsia="仿宋" w:hAnsi="仿宋" w:cs="仿宋" w:hint="eastAsia"/>
          <w:color w:val="000000"/>
          <w:sz w:val="32"/>
          <w:szCs w:val="32"/>
        </w:rPr>
        <w:t>％。未通过一致性评价的仿制药，支付标准不高于中选药品价格。药品价格超出支付标准的部分由患者自负，支付标准以内的部分</w:t>
      </w:r>
      <w:r>
        <w:rPr>
          <w:rFonts w:ascii="仿宋" w:eastAsia="仿宋" w:hAnsi="仿宋" w:cs="仿宋" w:hint="eastAsia"/>
          <w:sz w:val="32"/>
          <w:szCs w:val="32"/>
        </w:rPr>
        <w:t>依据我市相关政策按比例计算药品的报销额</w:t>
      </w:r>
      <w:r>
        <w:rPr>
          <w:rFonts w:ascii="仿宋" w:eastAsia="仿宋" w:hAnsi="仿宋" w:cs="仿宋" w:hint="eastAsia"/>
          <w:color w:val="000000"/>
          <w:sz w:val="32"/>
          <w:szCs w:val="32"/>
        </w:rPr>
        <w:t>。</w:t>
      </w:r>
    </w:p>
    <w:p w:rsidR="005528B0">
      <w:pPr>
        <w:spacing w:line="560" w:lineRule="exact"/>
        <w:ind w:firstLine="640" w:firstLineChars="200"/>
        <w:rPr>
          <w:rFonts w:ascii="Times New Roman" w:eastAsia="仿宋" w:hAnsi="Times New Roman" w:cs="Times New Roman"/>
          <w:color w:val="000000"/>
          <w:sz w:val="32"/>
          <w:szCs w:val="32"/>
        </w:rPr>
      </w:pPr>
      <w:r>
        <w:rPr>
          <w:rFonts w:ascii="楷体" w:eastAsia="楷体" w:hAnsi="楷体" w:cs="仿宋" w:hint="eastAsia"/>
          <w:color w:val="000000"/>
          <w:sz w:val="32"/>
          <w:szCs w:val="32"/>
        </w:rPr>
        <w:t>（二）降低乙类中选药品自负比例。</w:t>
      </w:r>
      <w:r>
        <w:rPr>
          <w:rFonts w:ascii="Times New Roman" w:eastAsia="仿宋" w:hAnsi="仿宋" w:cs="仿宋" w:hint="eastAsia"/>
          <w:color w:val="000000"/>
          <w:sz w:val="32"/>
          <w:szCs w:val="32"/>
        </w:rPr>
        <w:t>我市集中带量采购中选药品，属乙类药品的，采购周期内个人自负比例下调到</w:t>
      </w:r>
      <w:r>
        <w:rPr>
          <w:rFonts w:ascii="Times New Roman" w:eastAsia="仿宋" w:hAnsi="Times New Roman" w:cs="Times New Roman"/>
          <w:color w:val="000000"/>
          <w:sz w:val="32"/>
          <w:szCs w:val="32"/>
        </w:rPr>
        <w:t>5%</w:t>
      </w:r>
      <w:r>
        <w:rPr>
          <w:rFonts w:ascii="Times New Roman" w:eastAsia="仿宋" w:hAnsi="仿宋" w:cs="仿宋" w:hint="eastAsia"/>
          <w:color w:val="000000"/>
          <w:sz w:val="32"/>
          <w:szCs w:val="32"/>
        </w:rPr>
        <w:t>，同通用名的其他药品，自负比例按照药品目录执行。</w:t>
      </w:r>
    </w:p>
    <w:p w:rsidR="005528B0">
      <w:pPr>
        <w:widowControl/>
        <w:spacing w:line="560" w:lineRule="exact"/>
        <w:ind w:firstLine="615"/>
        <w:jc w:val="left"/>
        <w:rPr>
          <w:rFonts w:ascii="黑体" w:eastAsia="黑体" w:hAnsi="黑体" w:cs="宋体"/>
          <w:kern w:val="0"/>
          <w:sz w:val="32"/>
          <w:szCs w:val="32"/>
        </w:rPr>
      </w:pPr>
      <w:r>
        <w:rPr>
          <w:rFonts w:ascii="黑体" w:eastAsia="黑体" w:hAnsi="黑体" w:cs="宋体" w:hint="eastAsia"/>
          <w:kern w:val="0"/>
          <w:sz w:val="32"/>
          <w:szCs w:val="32"/>
        </w:rPr>
        <w:t>五、健全激励、惩戒机制</w:t>
      </w:r>
    </w:p>
    <w:p w:rsidR="005528B0">
      <w:pPr>
        <w:pStyle w:val="NormalWeb"/>
        <w:widowControl w:val="0"/>
        <w:spacing w:before="0" w:beforeAutospacing="0" w:after="0" w:afterAutospacing="0" w:line="560" w:lineRule="exact"/>
        <w:ind w:firstLine="645"/>
        <w:jc w:val="both"/>
        <w:rPr>
          <w:rFonts w:ascii="仿宋" w:eastAsia="仿宋" w:hAnsi="仿宋" w:cs="Times New Roman"/>
          <w:color w:val="333333"/>
          <w:sz w:val="32"/>
          <w:szCs w:val="32"/>
        </w:rPr>
      </w:pPr>
      <w:r>
        <w:rPr>
          <w:rFonts w:ascii="仿宋" w:eastAsia="仿宋" w:hAnsi="仿宋" w:cs="仿宋" w:hint="eastAsia"/>
          <w:color w:val="000000"/>
          <w:sz w:val="32"/>
          <w:szCs w:val="32"/>
        </w:rPr>
        <w:t>医疗机构既要确保让人们群众用上降价的中选药品，又要保障不同人群的多样化用药需求。</w:t>
      </w:r>
      <w:r w:rsidR="0078012E">
        <w:rPr>
          <w:rFonts w:ascii="仿宋" w:eastAsia="仿宋" w:hAnsi="仿宋" w:cs="仿宋" w:hint="eastAsia"/>
          <w:color w:val="000000"/>
          <w:sz w:val="32"/>
          <w:szCs w:val="32"/>
        </w:rPr>
        <w:t>对合理使用中选药品、履行购销合同、完成集中采购用量的定点医疗机构，参照国家集采药品资金留用政策，制定我市集采药品留用标准，推动医疗机构使用中选药品，激发医疗机构主动降低医药费用的积极性。对于不按要求使用中选药品，未完成当年约定采购量或采购比例的医疗机构予以惩戒，由医疗机构按照一定比例承担药品费用增加额。</w:t>
      </w:r>
    </w:p>
    <w:p w:rsidR="005528B0">
      <w:pPr>
        <w:widowControl/>
        <w:spacing w:line="560" w:lineRule="exact"/>
        <w:ind w:firstLine="615"/>
        <w:jc w:val="left"/>
        <w:rPr>
          <w:rFonts w:ascii="黑体" w:eastAsia="黑体" w:hAnsi="黑体" w:cs="宋体"/>
          <w:kern w:val="0"/>
          <w:sz w:val="32"/>
          <w:szCs w:val="32"/>
        </w:rPr>
      </w:pPr>
      <w:r>
        <w:rPr>
          <w:rFonts w:ascii="黑体" w:eastAsia="黑体" w:hAnsi="黑体" w:cs="宋体" w:hint="eastAsia"/>
          <w:kern w:val="0"/>
          <w:sz w:val="32"/>
          <w:szCs w:val="32"/>
        </w:rPr>
        <w:t>六、加强综合管理</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（一）建立动态监测和预警机制。</w:t>
      </w:r>
      <w:r>
        <w:rPr>
          <w:rFonts w:ascii="仿宋" w:eastAsia="仿宋" w:hAnsi="仿宋" w:cs="宋体" w:hint="eastAsia"/>
          <w:kern w:val="0"/>
          <w:sz w:val="32"/>
          <w:szCs w:val="32"/>
        </w:rPr>
        <w:t>通过药品采购平台，对中选药品的供应、采购和结算等情况，以及同通用名非中选药品及同类可替代药品的采购、使用情况进行实时监测，对未按要求完成配送供应、采购使用和药费回款等任务的单位进行预警提醒。</w:t>
      </w:r>
    </w:p>
    <w:p w:rsidR="005528B0">
      <w:pPr>
        <w:widowControl/>
        <w:spacing w:line="560" w:lineRule="exact"/>
        <w:ind w:firstLine="615"/>
        <w:jc w:val="left"/>
        <w:rPr>
          <w:rFonts w:ascii="仿宋" w:eastAsia="仿宋" w:hAnsi="仿宋" w:cs="宋体"/>
          <w:kern w:val="0"/>
          <w:sz w:val="32"/>
          <w:szCs w:val="32"/>
        </w:rPr>
      </w:pPr>
      <w:r>
        <w:rPr>
          <w:rFonts w:ascii="楷体" w:eastAsia="楷体" w:hAnsi="楷体" w:cs="宋体" w:hint="eastAsia"/>
          <w:kern w:val="0"/>
          <w:sz w:val="32"/>
          <w:szCs w:val="32"/>
        </w:rPr>
        <w:t>（二）强化服务协议管理。</w:t>
      </w:r>
      <w:r>
        <w:rPr>
          <w:rFonts w:ascii="仿宋" w:eastAsia="仿宋" w:hAnsi="仿宋" w:cs="宋体" w:hint="eastAsia"/>
          <w:kern w:val="0"/>
          <w:sz w:val="32"/>
          <w:szCs w:val="32"/>
        </w:rPr>
        <w:t>医保部门要完善医保</w:t>
      </w:r>
      <w:r w:rsidR="00461BBC">
        <w:rPr>
          <w:rFonts w:ascii="仿宋" w:eastAsia="仿宋" w:hAnsi="仿宋" w:cs="宋体" w:hint="eastAsia"/>
          <w:kern w:val="0"/>
          <w:sz w:val="32"/>
          <w:szCs w:val="32"/>
        </w:rPr>
        <w:t>定点</w:t>
      </w:r>
      <w:r>
        <w:rPr>
          <w:rFonts w:ascii="仿宋" w:eastAsia="仿宋" w:hAnsi="仿宋" w:cs="宋体" w:hint="eastAsia"/>
          <w:kern w:val="0"/>
          <w:sz w:val="32"/>
          <w:szCs w:val="32"/>
        </w:rPr>
        <w:t>服务协议，将中选药品采购和使用有关要求纳入医疗机构协议管理，规范医疗服务行为。按照“按月监测、年终考核”的方式，将医疗机构使用集中采购药品情况纳入考核指标。对不按规定采购、使用中选药品等问题</w:t>
      </w:r>
      <w:r w:rsidR="00461BBC">
        <w:rPr>
          <w:rFonts w:ascii="仿宋" w:eastAsia="仿宋" w:hAnsi="仿宋" w:cs="宋体" w:hint="eastAsia"/>
          <w:kern w:val="0"/>
          <w:sz w:val="32"/>
          <w:szCs w:val="32"/>
        </w:rPr>
        <w:t>按协议要求进行处理</w:t>
      </w:r>
      <w:r>
        <w:rPr>
          <w:rFonts w:ascii="仿宋" w:eastAsia="仿宋" w:hAnsi="仿宋" w:cs="宋体" w:hint="eastAsia"/>
          <w:kern w:val="0"/>
          <w:sz w:val="32"/>
          <w:szCs w:val="32"/>
        </w:rPr>
        <w:t>。</w:t>
      </w:r>
    </w:p>
    <w:p w:rsidR="005528B0">
      <w:pPr>
        <w:widowControl/>
        <w:spacing w:line="560" w:lineRule="exact"/>
        <w:ind w:firstLine="615"/>
        <w:jc w:val="left"/>
        <w:rPr>
          <w:rFonts w:ascii="仿宋" w:eastAsia="仿宋" w:hAnsi="仿宋" w:cs="宋体"/>
          <w:kern w:val="0"/>
          <w:sz w:val="32"/>
          <w:szCs w:val="32"/>
        </w:rPr>
      </w:pPr>
      <w:r>
        <w:rPr>
          <w:rFonts w:ascii="仿宋" w:eastAsia="仿宋" w:hAnsi="仿宋" w:cs="宋体" w:hint="eastAsia"/>
          <w:kern w:val="0"/>
          <w:sz w:val="32"/>
          <w:szCs w:val="32"/>
        </w:rPr>
        <w:t>本通知自2020年7月10</w:t>
      </w:r>
      <w:bookmarkStart w:id="0" w:name="_GoBack"/>
      <w:bookmarkEnd w:id="0"/>
      <w:r>
        <w:rPr>
          <w:rFonts w:ascii="仿宋" w:eastAsia="仿宋" w:hAnsi="仿宋" w:cs="宋体" w:hint="eastAsia"/>
          <w:kern w:val="0"/>
          <w:sz w:val="32"/>
          <w:szCs w:val="32"/>
        </w:rPr>
        <w:t>日起执行。</w:t>
      </w:r>
    </w:p>
    <w:p w:rsidR="005528B0">
      <w:pPr>
        <w:widowControl/>
        <w:spacing w:line="560" w:lineRule="exact"/>
        <w:ind w:firstLine="615"/>
        <w:jc w:val="left"/>
        <w:rPr>
          <w:rFonts w:ascii="仿宋" w:eastAsia="仿宋" w:hAnsi="微软雅黑" w:cs="宋体"/>
          <w:kern w:val="0"/>
          <w:sz w:val="32"/>
          <w:szCs w:val="32"/>
        </w:rPr>
      </w:pPr>
    </w:p>
    <w:p w:rsidR="005528B0">
      <w:pPr>
        <w:widowControl/>
        <w:spacing w:line="560" w:lineRule="exact"/>
        <w:ind w:firstLine="615"/>
        <w:jc w:val="left"/>
        <w:rPr>
          <w:rFonts w:ascii="仿宋" w:eastAsia="仿宋" w:hAnsi="仿宋" w:cs="宋体"/>
          <w:kern w:val="0"/>
          <w:sz w:val="32"/>
          <w:szCs w:val="32"/>
        </w:rPr>
      </w:pPr>
      <w:r>
        <w:rPr>
          <w:rFonts w:ascii="仿宋" w:eastAsia="仿宋" w:hAnsi="微软雅黑" w:cs="宋体" w:hint="eastAsia"/>
          <w:kern w:val="0"/>
          <w:sz w:val="32"/>
          <w:szCs w:val="32"/>
        </w:rPr>
        <w:t> </w:t>
      </w:r>
      <w:r>
        <w:rPr>
          <w:rFonts w:ascii="仿宋" w:eastAsia="仿宋" w:hAnsi="仿宋" w:cs="宋体" w:hint="eastAsia"/>
          <w:kern w:val="0"/>
          <w:sz w:val="32"/>
          <w:szCs w:val="32"/>
        </w:rPr>
        <w:t>附件：约定采购数量中选药品供应清单</w:t>
      </w:r>
    </w:p>
    <w:p w:rsidR="005528B0">
      <w:pPr>
        <w:widowControl/>
        <w:spacing w:line="560" w:lineRule="exact"/>
        <w:ind w:firstLine="615"/>
        <w:jc w:val="left"/>
        <w:rPr>
          <w:rFonts w:ascii="仿宋" w:eastAsia="仿宋" w:hAnsi="微软雅黑" w:cs="宋体"/>
          <w:kern w:val="0"/>
          <w:sz w:val="32"/>
          <w:szCs w:val="32"/>
        </w:rPr>
      </w:pPr>
      <w:r>
        <w:rPr>
          <w:rFonts w:ascii="仿宋" w:eastAsia="仿宋" w:hAnsi="微软雅黑" w:cs="宋体" w:hint="eastAsia"/>
          <w:kern w:val="0"/>
          <w:sz w:val="32"/>
          <w:szCs w:val="32"/>
        </w:rPr>
        <w:t xml:space="preserve">       约定采购比例中选药品供应清单</w:t>
      </w:r>
    </w:p>
    <w:p w:rsidR="005528B0">
      <w:pPr>
        <w:widowControl/>
        <w:spacing w:line="560" w:lineRule="exact"/>
        <w:ind w:firstLine="615"/>
        <w:jc w:val="left"/>
        <w:rPr>
          <w:rFonts w:ascii="仿宋" w:eastAsia="仿宋" w:hAnsi="微软雅黑" w:cs="宋体"/>
          <w:kern w:val="0"/>
          <w:sz w:val="32"/>
          <w:szCs w:val="32"/>
        </w:rPr>
      </w:pPr>
      <w:r>
        <w:rPr>
          <w:rFonts w:ascii="仿宋" w:eastAsia="仿宋" w:hAnsi="微软雅黑" w:cs="宋体" w:hint="eastAsia"/>
          <w:kern w:val="0"/>
          <w:sz w:val="32"/>
          <w:szCs w:val="32"/>
        </w:rPr>
        <w:t>     </w:t>
      </w:r>
    </w:p>
    <w:p w:rsidR="003C4C92">
      <w:pPr>
        <w:widowControl/>
        <w:spacing w:line="560" w:lineRule="exact"/>
        <w:ind w:firstLine="615"/>
        <w:jc w:val="left"/>
        <w:rPr>
          <w:rFonts w:ascii="仿宋" w:eastAsia="仿宋" w:hAnsi="仿宋" w:cs="宋体"/>
          <w:kern w:val="0"/>
          <w:sz w:val="32"/>
          <w:szCs w:val="32"/>
        </w:rPr>
      </w:pPr>
    </w:p>
    <w:p w:rsidR="005528B0">
      <w:pPr>
        <w:widowControl/>
        <w:spacing w:line="560" w:lineRule="exact"/>
        <w:ind w:firstLine="615"/>
        <w:jc w:val="left"/>
        <w:rPr>
          <w:rFonts w:ascii="仿宋" w:eastAsia="仿宋" w:hAnsi="仿宋" w:cs="宋体"/>
          <w:kern w:val="0"/>
          <w:sz w:val="32"/>
          <w:szCs w:val="32"/>
        </w:rPr>
      </w:pPr>
      <w:r>
        <w:rPr>
          <w:rFonts w:ascii="仿宋" w:eastAsia="仿宋" w:hAnsi="微软雅黑" w:cs="宋体" w:hint="eastAsia"/>
          <w:kern w:val="0"/>
          <w:sz w:val="32"/>
          <w:szCs w:val="32"/>
        </w:rPr>
        <w:t> </w:t>
      </w:r>
      <w:r>
        <w:rPr>
          <w:rFonts w:ascii="仿宋" w:eastAsia="仿宋" w:hAnsi="微软雅黑" w:cs="宋体" w:hint="eastAsia"/>
          <w:kern w:val="0"/>
          <w:sz w:val="32"/>
          <w:szCs w:val="32"/>
        </w:rPr>
        <w:t xml:space="preserve">                    </w:t>
      </w:r>
      <w:r w:rsidR="00200C45">
        <w:rPr>
          <w:rFonts w:ascii="仿宋" w:eastAsia="仿宋" w:hAnsi="微软雅黑" w:cs="宋体" w:hint="eastAsia"/>
          <w:kern w:val="0"/>
          <w:sz w:val="32"/>
          <w:szCs w:val="32"/>
        </w:rPr>
        <w:t xml:space="preserve">   </w:t>
      </w:r>
      <w:r>
        <w:rPr>
          <w:rFonts w:ascii="仿宋" w:eastAsia="仿宋" w:hAnsi="微软雅黑" w:cs="宋体" w:hint="eastAsia"/>
          <w:kern w:val="0"/>
          <w:sz w:val="32"/>
          <w:szCs w:val="32"/>
        </w:rPr>
        <w:t xml:space="preserve">    德州市医疗保障局</w:t>
      </w:r>
    </w:p>
    <w:p w:rsidR="005528B0">
      <w:pPr>
        <w:widowControl/>
        <w:spacing w:line="560" w:lineRule="exact"/>
        <w:ind w:firstLine="615"/>
        <w:jc w:val="left"/>
        <w:rPr>
          <w:rFonts w:ascii="仿宋" w:eastAsia="仿宋" w:hAnsi="仿宋" w:cs="宋体"/>
          <w:kern w:val="0"/>
          <w:sz w:val="32"/>
          <w:szCs w:val="32"/>
        </w:rPr>
      </w:pPr>
      <w:r>
        <w:rPr>
          <w:rFonts w:ascii="仿宋" w:eastAsia="仿宋" w:hAnsi="微软雅黑" w:cs="宋体" w:hint="eastAsia"/>
          <w:kern w:val="0"/>
          <w:sz w:val="32"/>
          <w:szCs w:val="32"/>
        </w:rPr>
        <w:t>         </w:t>
      </w:r>
      <w:r w:rsidR="006F1B0E">
        <w:rPr>
          <w:rFonts w:ascii="仿宋" w:eastAsia="仿宋" w:hAnsi="微软雅黑" w:cs="宋体" w:hint="eastAsia"/>
          <w:kern w:val="0"/>
          <w:sz w:val="32"/>
          <w:szCs w:val="32"/>
        </w:rPr>
        <w:t xml:space="preserve">              </w:t>
      </w:r>
      <w:r w:rsidR="00200C45">
        <w:rPr>
          <w:rFonts w:ascii="仿宋" w:eastAsia="仿宋" w:hAnsi="微软雅黑" w:cs="宋体" w:hint="eastAsia"/>
          <w:kern w:val="0"/>
          <w:sz w:val="32"/>
          <w:szCs w:val="32"/>
        </w:rPr>
        <w:t xml:space="preserve">  </w:t>
      </w:r>
      <w:r w:rsidR="006F1B0E">
        <w:rPr>
          <w:rFonts w:ascii="仿宋" w:eastAsia="仿宋" w:hAnsi="微软雅黑" w:cs="宋体" w:hint="eastAsia"/>
          <w:kern w:val="0"/>
          <w:sz w:val="32"/>
          <w:szCs w:val="32"/>
        </w:rPr>
        <w:t xml:space="preserve"> </w:t>
      </w:r>
      <w:r w:rsidR="00200C45">
        <w:rPr>
          <w:rFonts w:ascii="仿宋" w:eastAsia="仿宋" w:hAnsi="微软雅黑" w:cs="宋体" w:hint="eastAsia"/>
          <w:kern w:val="0"/>
          <w:sz w:val="32"/>
          <w:szCs w:val="32"/>
        </w:rPr>
        <w:t xml:space="preserve"> </w:t>
      </w:r>
      <w:r w:rsidR="006F1B0E">
        <w:rPr>
          <w:rFonts w:ascii="仿宋" w:eastAsia="仿宋" w:hAnsi="微软雅黑" w:cs="宋体" w:hint="eastAsia"/>
          <w:kern w:val="0"/>
          <w:sz w:val="32"/>
          <w:szCs w:val="32"/>
        </w:rPr>
        <w:t xml:space="preserve">  </w:t>
      </w:r>
      <w:r>
        <w:rPr>
          <w:rFonts w:ascii="仿宋" w:eastAsia="仿宋" w:hAnsi="微软雅黑" w:cs="宋体" w:hint="eastAsia"/>
          <w:kern w:val="0"/>
          <w:sz w:val="32"/>
          <w:szCs w:val="32"/>
        </w:rPr>
        <w:t>    </w:t>
      </w:r>
      <w:r>
        <w:rPr>
          <w:rFonts w:ascii="仿宋" w:eastAsia="仿宋" w:hAnsi="仿宋" w:cs="宋体" w:hint="eastAsia"/>
          <w:kern w:val="0"/>
          <w:sz w:val="32"/>
          <w:szCs w:val="32"/>
        </w:rPr>
        <w:t xml:space="preserve"> 2020年7月</w:t>
      </w:r>
      <w:r w:rsidR="007B6A49">
        <w:rPr>
          <w:rFonts w:ascii="仿宋" w:eastAsia="仿宋" w:hAnsi="仿宋" w:cs="宋体" w:hint="eastAsia"/>
          <w:kern w:val="0"/>
          <w:sz w:val="32"/>
          <w:szCs w:val="32"/>
        </w:rPr>
        <w:t>1</w:t>
      </w:r>
      <w:r>
        <w:rPr>
          <w:rFonts w:ascii="仿宋" w:eastAsia="仿宋" w:hAnsi="仿宋" w:cs="宋体" w:hint="eastAsia"/>
          <w:kern w:val="0"/>
          <w:sz w:val="32"/>
          <w:szCs w:val="32"/>
        </w:rPr>
        <w:t>日</w:t>
      </w:r>
      <w:r>
        <w:rPr>
          <w:rFonts w:ascii="仿宋" w:eastAsia="仿宋" w:hAnsi="仿宋" w:cs="宋体"/>
          <w:kern w:val="0"/>
          <w:sz w:val="32"/>
          <w:szCs w:val="32"/>
        </w:rPr>
        <w:br w:type="page"/>
      </w:r>
    </w:p>
    <w:p w:rsidR="005528B0">
      <w:pPr>
        <w:widowControl/>
        <w:jc w:val="left"/>
        <w:rPr>
          <w:rFonts w:ascii="仿宋" w:eastAsia="仿宋" w:hAnsi="仿宋" w:cs="宋体"/>
          <w:kern w:val="0"/>
          <w:sz w:val="32"/>
          <w:szCs w:val="32"/>
        </w:rPr>
      </w:pPr>
      <w:r>
        <w:rPr>
          <w:rFonts w:ascii="仿宋" w:eastAsia="仿宋" w:hAnsi="仿宋" w:cs="宋体" w:hint="eastAsia"/>
          <w:kern w:val="0"/>
          <w:sz w:val="32"/>
          <w:szCs w:val="32"/>
        </w:rPr>
        <w:t>附件：</w:t>
      </w:r>
    </w:p>
    <w:p w:rsidR="005528B0">
      <w:pPr>
        <w:widowControl/>
        <w:jc w:val="cente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约定采购数量中选药品供应清单</w:t>
      </w:r>
    </w:p>
    <w:tbl>
      <w:tblPr>
        <w:tblW w:w="8500" w:type="dxa"/>
        <w:tblInd w:w="93" w:type="dxa"/>
        <w:tblLayout w:type="fixed"/>
        <w:tblLook w:val="04A0"/>
      </w:tblPr>
      <w:tblGrid>
        <w:gridCol w:w="436"/>
        <w:gridCol w:w="2414"/>
        <w:gridCol w:w="3430"/>
        <w:gridCol w:w="1580"/>
        <w:gridCol w:w="640"/>
      </w:tblGrid>
      <w:tr>
        <w:tblPrEx>
          <w:tblW w:w="8500" w:type="dxa"/>
          <w:tblInd w:w="93" w:type="dxa"/>
          <w:tblLayout w:type="fixed"/>
          <w:tblLook w:val="04A0"/>
        </w:tblPrEx>
        <w:trPr>
          <w:trHeight w:val="559"/>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414"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通用名</w:t>
            </w:r>
          </w:p>
        </w:tc>
        <w:tc>
          <w:tcPr>
            <w:tcW w:w="343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中选企业</w:t>
            </w:r>
          </w:p>
        </w:tc>
        <w:tc>
          <w:tcPr>
            <w:tcW w:w="158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供货规格规格</w:t>
            </w:r>
          </w:p>
        </w:tc>
        <w:tc>
          <w:tcPr>
            <w:tcW w:w="64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r>
      <w:tr>
        <w:tblPrEx>
          <w:tblW w:w="8500" w:type="dxa"/>
          <w:tblInd w:w="93" w:type="dxa"/>
          <w:tblLayout w:type="fixed"/>
          <w:tblLook w:val="04A0"/>
        </w:tblPrEx>
        <w:trPr>
          <w:trHeight w:val="434"/>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多西他赛注射液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齐鲁制药有限公司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0.5ml:20mg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25"/>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缬沙坦胶囊</w:t>
            </w:r>
          </w:p>
        </w:tc>
        <w:tc>
          <w:tcPr>
            <w:tcW w:w="3430"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华润赛科药业有限责任公司</w:t>
            </w:r>
          </w:p>
        </w:tc>
        <w:tc>
          <w:tcPr>
            <w:tcW w:w="1580"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80mg*24粒</w:t>
            </w:r>
          </w:p>
        </w:tc>
        <w:tc>
          <w:tcPr>
            <w:tcW w:w="640"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r>
      <w:tr>
        <w:tblPrEx>
          <w:tblW w:w="8500" w:type="dxa"/>
          <w:tblInd w:w="93" w:type="dxa"/>
          <w:tblLayout w:type="fixed"/>
          <w:tblLook w:val="04A0"/>
        </w:tblPrEx>
        <w:trPr>
          <w:trHeight w:val="417"/>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酒石酸布托啡诺注射液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江苏恒瑞医药股份有限公司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1ml:1mg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559"/>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盐酸氨溴索注射液(注射用盐酸氨溴索）</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石药银湖制药有限公司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2ml:15mg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559"/>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注射用乙酰谷酰胺（乙酰谷酰胺注射液）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山西振东制药股份有限公司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5ml:0.25g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3"/>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硫辛酸注射液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成都倍特药业股份有限公司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12ml:0.3g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04"/>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注射用奥扎格雷钠（奥扎格雷钠注射液）</w:t>
            </w:r>
          </w:p>
        </w:tc>
        <w:tc>
          <w:tcPr>
            <w:tcW w:w="3430"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山东罗欣药业集团股份有限公司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25"/>
        </w:trPr>
        <w:tc>
          <w:tcPr>
            <w:tcW w:w="436"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7"/>
        </w:trPr>
        <w:tc>
          <w:tcPr>
            <w:tcW w:w="436"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559"/>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注射用盐酸溴己新（盐酸溴己新注射液）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晋城海斯制药有限公司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89"/>
        </w:trPr>
        <w:tc>
          <w:tcPr>
            <w:tcW w:w="436" w:type="dxa"/>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2414" w:type="dxa"/>
            <w:tcBorders>
              <w:top w:val="nil"/>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吸入用布地奈德混悬液</w:t>
            </w:r>
          </w:p>
        </w:tc>
        <w:tc>
          <w:tcPr>
            <w:tcW w:w="343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正大天晴药业集团股份有限公司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2ml:1mg*5</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r>
    </w:tbl>
    <w:p w:rsidR="005528B0">
      <w:pPr>
        <w:widowControl/>
        <w:spacing w:line="580" w:lineRule="exact"/>
        <w:ind w:firstLine="615"/>
        <w:jc w:val="center"/>
        <w:rPr>
          <w:rFonts w:ascii="方正小标宋简体" w:eastAsia="方正小标宋简体" w:hAnsi="微软雅黑" w:cs="宋体"/>
          <w:kern w:val="0"/>
          <w:sz w:val="36"/>
          <w:szCs w:val="36"/>
        </w:rPr>
      </w:pPr>
    </w:p>
    <w:p w:rsidR="005528B0">
      <w:pPr>
        <w:widowControl/>
        <w:spacing w:line="580" w:lineRule="exact"/>
        <w:ind w:firstLine="615"/>
        <w:jc w:val="center"/>
        <w:rPr>
          <w:rFonts w:ascii="方正小标宋简体" w:eastAsia="方正小标宋简体" w:hAnsi="仿宋"/>
          <w:sz w:val="36"/>
          <w:szCs w:val="36"/>
        </w:rPr>
      </w:pPr>
      <w:r>
        <w:rPr>
          <w:rFonts w:ascii="方正小标宋简体" w:eastAsia="方正小标宋简体" w:hAnsi="微软雅黑" w:cs="宋体" w:hint="eastAsia"/>
          <w:kern w:val="0"/>
          <w:sz w:val="36"/>
          <w:szCs w:val="36"/>
        </w:rPr>
        <w:t>约定采购比例中选药品供应清单</w:t>
      </w:r>
    </w:p>
    <w:tbl>
      <w:tblPr>
        <w:tblW w:w="8500" w:type="dxa"/>
        <w:tblInd w:w="93" w:type="dxa"/>
        <w:tblLayout w:type="fixed"/>
        <w:tblLook w:val="04A0"/>
      </w:tblPr>
      <w:tblGrid>
        <w:gridCol w:w="436"/>
        <w:gridCol w:w="2414"/>
        <w:gridCol w:w="3430"/>
        <w:gridCol w:w="1580"/>
        <w:gridCol w:w="640"/>
      </w:tblGrid>
      <w:tr>
        <w:tblPrEx>
          <w:tblW w:w="8500" w:type="dxa"/>
          <w:tblInd w:w="93" w:type="dxa"/>
          <w:tblLayout w:type="fixed"/>
          <w:tblLook w:val="04A0"/>
        </w:tblPrEx>
        <w:trPr>
          <w:trHeight w:val="559"/>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414" w:type="dxa"/>
            <w:tcBorders>
              <w:top w:val="single" w:sz="4" w:space="0" w:color="auto"/>
              <w:left w:val="nil"/>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通用名</w:t>
            </w:r>
          </w:p>
        </w:tc>
        <w:tc>
          <w:tcPr>
            <w:tcW w:w="343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中选企业</w:t>
            </w:r>
          </w:p>
        </w:tc>
        <w:tc>
          <w:tcPr>
            <w:tcW w:w="158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供货规格规格</w:t>
            </w:r>
          </w:p>
        </w:tc>
        <w:tc>
          <w:tcPr>
            <w:tcW w:w="640" w:type="dxa"/>
            <w:tcBorders>
              <w:top w:val="single" w:sz="4" w:space="0" w:color="auto"/>
              <w:left w:val="nil"/>
              <w:bottom w:val="single" w:sz="4" w:space="0" w:color="auto"/>
              <w:right w:val="single" w:sz="4" w:space="0" w:color="auto"/>
            </w:tcBorders>
            <w:shd w:val="clear" w:color="auto" w:fill="auto"/>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r>
      <w:tr>
        <w:tblPrEx>
          <w:tblW w:w="8500" w:type="dxa"/>
          <w:tblInd w:w="93" w:type="dxa"/>
          <w:tblLayout w:type="fixed"/>
          <w:tblLook w:val="04A0"/>
        </w:tblPrEx>
        <w:trPr>
          <w:trHeight w:val="559"/>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2414" w:type="dxa"/>
            <w:tcBorders>
              <w:top w:val="single" w:sz="4" w:space="0" w:color="auto"/>
              <w:left w:val="nil"/>
              <w:bottom w:val="single" w:sz="4" w:space="0" w:color="auto"/>
              <w:right w:val="single" w:sz="4" w:space="0" w:color="auto"/>
            </w:tcBorders>
            <w:shd w:val="clear" w:color="000000" w:fill="FFFFFF"/>
            <w:vAlign w:val="center"/>
          </w:tcPr>
          <w:p w:rsidR="005528B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奥拉西坦注射液（注射用奥拉西坦）</w:t>
            </w:r>
          </w:p>
        </w:tc>
        <w:tc>
          <w:tcPr>
            <w:tcW w:w="3430" w:type="dxa"/>
            <w:tcBorders>
              <w:top w:val="single" w:sz="4" w:space="0" w:color="auto"/>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瑞阳制药有限公司</w:t>
            </w:r>
          </w:p>
        </w:tc>
        <w:tc>
          <w:tcPr>
            <w:tcW w:w="1580" w:type="dxa"/>
            <w:tcBorders>
              <w:top w:val="single" w:sz="4" w:space="0" w:color="auto"/>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5ml:1g</w:t>
            </w:r>
          </w:p>
        </w:tc>
        <w:tc>
          <w:tcPr>
            <w:tcW w:w="640" w:type="dxa"/>
            <w:tcBorders>
              <w:top w:val="single" w:sz="4" w:space="0" w:color="auto"/>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395"/>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依达拉奉注射液</w:t>
            </w:r>
          </w:p>
        </w:tc>
        <w:tc>
          <w:tcPr>
            <w:tcW w:w="3430"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山东罗欣药业集团股份有限公司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20ml:30mg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5"/>
        </w:trPr>
        <w:tc>
          <w:tcPr>
            <w:tcW w:w="436"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10ml:15mg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20"/>
        </w:trPr>
        <w:tc>
          <w:tcPr>
            <w:tcW w:w="436"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5ml:10mg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rsidTr="003C4C92">
        <w:tblPrEx>
          <w:tblW w:w="8500" w:type="dxa"/>
          <w:tblInd w:w="93" w:type="dxa"/>
          <w:tblLayout w:type="fixed"/>
          <w:tblLook w:val="04A0"/>
        </w:tblPrEx>
        <w:trPr>
          <w:trHeight w:val="412"/>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前列地尔注射液</w:t>
            </w:r>
          </w:p>
        </w:tc>
        <w:tc>
          <w:tcPr>
            <w:tcW w:w="3430" w:type="dxa"/>
            <w:vMerge w:val="restart"/>
            <w:tcBorders>
              <w:top w:val="nil"/>
              <w:left w:val="single" w:sz="4" w:space="0" w:color="auto"/>
              <w:bottom w:val="single" w:sz="4" w:space="0" w:color="000000"/>
              <w:right w:val="single" w:sz="4" w:space="0" w:color="auto"/>
            </w:tcBorders>
            <w:shd w:val="clear" w:color="000000" w:fill="FFFFFF"/>
            <w:vAlign w:val="center"/>
          </w:tcPr>
          <w:p w:rsidR="005528B0" w:rsidP="003C4C92">
            <w:pPr>
              <w:widowControl/>
              <w:rPr>
                <w:rFonts w:ascii="宋体" w:eastAsia="宋体" w:hAnsi="宋体" w:cs="宋体"/>
                <w:color w:val="000000"/>
                <w:kern w:val="0"/>
                <w:sz w:val="22"/>
              </w:rPr>
            </w:pPr>
            <w:r>
              <w:rPr>
                <w:rFonts w:ascii="宋体" w:eastAsia="宋体" w:hAnsi="宋体" w:cs="宋体" w:hint="eastAsia"/>
                <w:color w:val="000000"/>
                <w:kern w:val="0"/>
                <w:sz w:val="22"/>
              </w:rPr>
              <w:t>西安力邦制药有限公司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2ml:10μg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9"/>
        </w:trPr>
        <w:tc>
          <w:tcPr>
            <w:tcW w:w="436"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000000"/>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1ml:5μg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1"/>
        </w:trPr>
        <w:tc>
          <w:tcPr>
            <w:tcW w:w="436" w:type="dxa"/>
            <w:vMerge w:val="restart"/>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2414" w:type="dxa"/>
            <w:vMerge w:val="restart"/>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注射用磷酸肌酸钠</w:t>
            </w:r>
          </w:p>
        </w:tc>
        <w:tc>
          <w:tcPr>
            <w:tcW w:w="3430" w:type="dxa"/>
            <w:vMerge w:val="restart"/>
            <w:tcBorders>
              <w:top w:val="nil"/>
              <w:left w:val="single" w:sz="4" w:space="0" w:color="auto"/>
              <w:bottom w:val="single" w:sz="4" w:space="0" w:color="auto"/>
              <w:right w:val="single" w:sz="4" w:space="0" w:color="auto"/>
            </w:tcBorders>
            <w:shd w:val="clear" w:color="000000" w:fill="FFFFFF"/>
            <w:vAlign w:val="center"/>
          </w:tcPr>
          <w:p w:rsidR="005528B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山东罗欣药业集团股份有限公司</w:t>
            </w:r>
          </w:p>
        </w:tc>
        <w:tc>
          <w:tcPr>
            <w:tcW w:w="158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1.0g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r>
        <w:tblPrEx>
          <w:tblW w:w="8500" w:type="dxa"/>
          <w:tblInd w:w="93" w:type="dxa"/>
          <w:tblLayout w:type="fixed"/>
          <w:tblLook w:val="04A0"/>
        </w:tblPrEx>
        <w:trPr>
          <w:trHeight w:val="416"/>
        </w:trPr>
        <w:tc>
          <w:tcPr>
            <w:tcW w:w="436" w:type="dxa"/>
            <w:vMerge/>
            <w:tcBorders>
              <w:top w:val="nil"/>
              <w:left w:val="single" w:sz="4" w:space="0" w:color="auto"/>
              <w:bottom w:val="single" w:sz="4" w:space="0" w:color="auto"/>
              <w:right w:val="single" w:sz="4" w:space="0" w:color="auto"/>
            </w:tcBorders>
            <w:vAlign w:val="center"/>
          </w:tcPr>
          <w:p w:rsidR="005528B0">
            <w:pPr>
              <w:widowControl/>
              <w:jc w:val="left"/>
              <w:rPr>
                <w:rFonts w:ascii="宋体" w:eastAsia="宋体" w:hAnsi="宋体" w:cs="宋体"/>
                <w:color w:val="000000"/>
                <w:kern w:val="0"/>
                <w:szCs w:val="21"/>
              </w:rPr>
            </w:pPr>
          </w:p>
        </w:tc>
        <w:tc>
          <w:tcPr>
            <w:tcW w:w="2414" w:type="dxa"/>
            <w:vMerge/>
            <w:tcBorders>
              <w:top w:val="nil"/>
              <w:left w:val="single" w:sz="4" w:space="0" w:color="auto"/>
              <w:bottom w:val="single" w:sz="4" w:space="0" w:color="auto"/>
              <w:right w:val="single" w:sz="4" w:space="0" w:color="auto"/>
            </w:tcBorders>
            <w:vAlign w:val="center"/>
          </w:tcPr>
          <w:p w:rsidR="005528B0">
            <w:pPr>
              <w:widowControl/>
              <w:jc w:val="left"/>
              <w:rPr>
                <w:rFonts w:ascii="宋体" w:eastAsia="宋体" w:hAnsi="宋体" w:cs="宋体"/>
                <w:color w:val="000000"/>
                <w:kern w:val="0"/>
                <w:szCs w:val="21"/>
              </w:rPr>
            </w:pPr>
          </w:p>
        </w:tc>
        <w:tc>
          <w:tcPr>
            <w:tcW w:w="3430" w:type="dxa"/>
            <w:vMerge/>
            <w:tcBorders>
              <w:top w:val="nil"/>
              <w:left w:val="single" w:sz="4" w:space="0" w:color="auto"/>
              <w:bottom w:val="single" w:sz="4" w:space="0" w:color="auto"/>
              <w:right w:val="single" w:sz="4" w:space="0" w:color="auto"/>
            </w:tcBorders>
            <w:vAlign w:val="center"/>
          </w:tcPr>
          <w:p w:rsidR="005528B0">
            <w:pPr>
              <w:widowControl/>
              <w:jc w:val="left"/>
              <w:rPr>
                <w:rFonts w:ascii="宋体" w:eastAsia="宋体" w:hAnsi="宋体" w:cs="宋体"/>
                <w:color w:val="000000"/>
                <w:kern w:val="0"/>
                <w:sz w:val="22"/>
              </w:rPr>
            </w:pPr>
          </w:p>
        </w:tc>
        <w:tc>
          <w:tcPr>
            <w:tcW w:w="1580" w:type="dxa"/>
            <w:tcBorders>
              <w:top w:val="nil"/>
              <w:left w:val="nil"/>
              <w:bottom w:val="single" w:sz="4" w:space="0" w:color="auto"/>
              <w:right w:val="single" w:sz="4" w:space="0" w:color="auto"/>
            </w:tcBorders>
            <w:shd w:val="clear" w:color="000000" w:fill="FFFFFF"/>
            <w:vAlign w:val="center"/>
          </w:tcPr>
          <w:p w:rsidR="005528B0">
            <w:pPr>
              <w:widowControl/>
              <w:jc w:val="left"/>
              <w:rPr>
                <w:rFonts w:ascii="Tahoma" w:eastAsia="宋体" w:hAnsi="Tahoma" w:cs="Tahoma"/>
                <w:color w:val="000000"/>
                <w:kern w:val="0"/>
                <w:sz w:val="18"/>
                <w:szCs w:val="18"/>
              </w:rPr>
            </w:pPr>
            <w:r>
              <w:rPr>
                <w:rFonts w:ascii="Tahoma" w:eastAsia="宋体" w:hAnsi="Tahoma" w:cs="Tahoma"/>
                <w:color w:val="000000"/>
                <w:kern w:val="0"/>
                <w:sz w:val="18"/>
                <w:szCs w:val="18"/>
              </w:rPr>
              <w:t>0.5g</w:t>
            </w:r>
          </w:p>
        </w:tc>
        <w:tc>
          <w:tcPr>
            <w:tcW w:w="640" w:type="dxa"/>
            <w:tcBorders>
              <w:top w:val="nil"/>
              <w:left w:val="nil"/>
              <w:bottom w:val="single" w:sz="4" w:space="0" w:color="auto"/>
              <w:right w:val="single" w:sz="4" w:space="0" w:color="auto"/>
            </w:tcBorders>
            <w:shd w:val="clear" w:color="auto" w:fill="auto"/>
            <w:vAlign w:val="center"/>
          </w:tcPr>
          <w:p w:rsidR="005528B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w:t>
            </w:r>
          </w:p>
        </w:tc>
      </w:tr>
    </w:tbl>
    <w:p w:rsidR="005528B0">
      <w:pPr>
        <w:spacing w:line="560" w:lineRule="exact"/>
        <w:rPr>
          <w:rFonts w:ascii="仿宋_GB2312" w:eastAsia="仿宋_GB2312" w:hAnsi="仿宋_GB2312" w:cs="仿宋_GB2312"/>
          <w:bCs/>
          <w:color w:val="000000"/>
          <w:sz w:val="32"/>
          <w:szCs w:val="32"/>
        </w:rPr>
      </w:pPr>
    </w:p>
    <w:p w:rsidR="005528B0">
      <w:pPr>
        <w:spacing w:line="560" w:lineRule="exact"/>
        <w:rPr>
          <w:rFonts w:ascii="仿宋" w:eastAsia="仿宋" w:hAnsi="仿宋"/>
          <w:sz w:val="32"/>
          <w:szCs w:val="32"/>
          <w:u w:val="single"/>
        </w:rPr>
      </w:pPr>
      <w:r>
        <w:rPr>
          <w:rFonts w:ascii="仿宋_GB2312" w:eastAsia="仿宋_GB2312" w:hAnsi="仿宋_GB2312" w:cs="仿宋_GB2312"/>
          <w:sz w:val="32"/>
          <w:szCs w:val="32"/>
        </w:rPr>
        <w:pict>
          <v:line id="直接连接符 1" o:spid="_x0000_s1025" style="position:absolute;z-index:251658240" from="0,3.3pt" to="415.5pt,3.3pt"/>
        </w:pict>
      </w:r>
      <w:r>
        <w:rPr>
          <w:rFonts w:ascii="仿宋_GB2312" w:eastAsia="仿宋_GB2312" w:hAnsi="仿宋_GB2312" w:cs="仿宋_GB2312"/>
          <w:sz w:val="32"/>
          <w:szCs w:val="32"/>
        </w:rPr>
        <w:pict>
          <v:line id="直接连接符 2" o:spid="_x0000_s1026" style="position:absolute;z-index:251659264" from="0,28.8pt" to="415.5pt,28.8pt"/>
        </w:pict>
      </w:r>
      <w:r w:rsidR="0078012E">
        <w:rPr>
          <w:rFonts w:ascii="仿宋_GB2312" w:eastAsia="仿宋_GB2312" w:hAnsi="仿宋_GB2312" w:cs="仿宋_GB2312" w:hint="eastAsia"/>
          <w:bCs/>
          <w:color w:val="000000"/>
          <w:sz w:val="32"/>
          <w:szCs w:val="32"/>
        </w:rPr>
        <w:t>德州市医疗保障局办公室　         2020年7月</w:t>
      </w:r>
      <w:r w:rsidR="007B6A49">
        <w:rPr>
          <w:rFonts w:ascii="仿宋_GB2312" w:eastAsia="仿宋_GB2312" w:hAnsi="仿宋_GB2312" w:cs="仿宋_GB2312" w:hint="eastAsia"/>
          <w:bCs/>
          <w:color w:val="000000"/>
          <w:sz w:val="32"/>
          <w:szCs w:val="32"/>
        </w:rPr>
        <w:t>1</w:t>
      </w:r>
      <w:r w:rsidR="006F1B0E">
        <w:rPr>
          <w:rFonts w:ascii="仿宋_GB2312" w:eastAsia="仿宋_GB2312" w:hAnsi="仿宋_GB2312" w:cs="仿宋_GB2312" w:hint="eastAsia"/>
          <w:bCs/>
          <w:color w:val="000000"/>
          <w:sz w:val="32"/>
          <w:szCs w:val="32"/>
        </w:rPr>
        <w:t>日</w:t>
      </w:r>
      <w:r w:rsidR="0078012E">
        <w:rPr>
          <w:rFonts w:ascii="仿宋_GB2312" w:eastAsia="仿宋_GB2312" w:hAnsi="仿宋_GB2312" w:cs="仿宋_GB2312" w:hint="eastAsia"/>
          <w:bCs/>
          <w:color w:val="000000"/>
          <w:sz w:val="32"/>
          <w:szCs w:val="32"/>
        </w:rPr>
        <w:t>印发</w:t>
      </w:r>
    </w:p>
    <w:sectPr w:rsidSect="005528B0">
      <w:headerReference w:type="default" r:id="rId6"/>
      <w:footerReference w:type="default" r:id="rId7"/>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0">
    <w:pPr>
      <w:pStyle w:val="Footer"/>
      <w:jc w:val="center"/>
    </w:pPr>
    <w:r>
      <w:pict>
        <v:shapetype id="_x0000_t202" coordsize="21600,21600" o:spt="202" path="m,l,21600r21600,l21600,xe">
          <v:stroke joinstyle="miter"/>
          <v:path gradientshapeok="t" o:connecttype="rect"/>
        </v:shapetype>
        <v:shape id="_x0000_s2050" type="#_x0000_t202" style="width:2in;height:2in;margin-top:0;margin-left:0;mso-position-horizontal:center;mso-position-horizontal-relative:margin;mso-wrap-style:none;position:absolute;z-index:251659264" filled="f" stroked="f">
          <v:textbox style="mso-fit-shape-to-text:t" inset="0,0,0,0">
            <w:txbxContent>
              <w:p w:rsidR="005528B0">
                <w:pPr>
                  <w:pStyle w:val="Footer"/>
                </w:pPr>
                <w:r>
                  <w:rPr>
                    <w:rFonts w:hint="eastAsia"/>
                  </w:rPr>
                  <w:fldChar w:fldCharType="begin"/>
                </w:r>
                <w:r w:rsidR="0078012E">
                  <w:rPr>
                    <w:rFonts w:hint="eastAsia"/>
                  </w:rPr>
                  <w:instrText xml:space="preserve"> PAGE  \* MERGEFORMAT </w:instrText>
                </w:r>
                <w:r>
                  <w:rPr>
                    <w:rFonts w:hint="eastAsia"/>
                  </w:rPr>
                  <w:fldChar w:fldCharType="separate"/>
                </w:r>
                <w:r w:rsidR="008C112D">
                  <w:rPr>
                    <w:noProof/>
                  </w:rPr>
                  <w:t>- 2 -</w:t>
                </w:r>
                <w:r>
                  <w:rPr>
                    <w:rFonts w:hint="eastAsia"/>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0">
    <w:pPr>
      <w:pStyle w:val="Header"/>
      <w:pBdr>
        <w:bottom w:val="none" w:sz="0" w:space="1" w:color="auto"/>
      </w:pBdr>
      <w:jc w:val="both"/>
    </w:pPr>
  </w:p>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00pt;height:100pt;margin-top:0;margin-left:0;mso-position-horizontal:center;mso-position-horizontal-relative:page;mso-position-vertical:center;mso-position-vertical-relative:page;position:absolute;rotation:-40;z-index:251658240" fillcolor="#e0e0e0" strokecolor="#e0e0e0">
          <v:textpath style="font-family:Arial" string="德州市政府"/>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67A8"/>
    <w:rsid w:val="00122B80"/>
    <w:rsid w:val="00175704"/>
    <w:rsid w:val="00200C45"/>
    <w:rsid w:val="00216902"/>
    <w:rsid w:val="002373AC"/>
    <w:rsid w:val="0029164E"/>
    <w:rsid w:val="002A67A8"/>
    <w:rsid w:val="002B7781"/>
    <w:rsid w:val="002D2D98"/>
    <w:rsid w:val="00372C6C"/>
    <w:rsid w:val="003A3943"/>
    <w:rsid w:val="003A4768"/>
    <w:rsid w:val="003C4C92"/>
    <w:rsid w:val="003F2A7B"/>
    <w:rsid w:val="004103EE"/>
    <w:rsid w:val="00461BBC"/>
    <w:rsid w:val="004853AD"/>
    <w:rsid w:val="005415E4"/>
    <w:rsid w:val="005528B0"/>
    <w:rsid w:val="0060004E"/>
    <w:rsid w:val="006313DF"/>
    <w:rsid w:val="00643338"/>
    <w:rsid w:val="006E4607"/>
    <w:rsid w:val="006F1B0E"/>
    <w:rsid w:val="0074172D"/>
    <w:rsid w:val="00776882"/>
    <w:rsid w:val="0078012E"/>
    <w:rsid w:val="007B2AE8"/>
    <w:rsid w:val="007B6A49"/>
    <w:rsid w:val="00832C9D"/>
    <w:rsid w:val="00881CE2"/>
    <w:rsid w:val="008A3388"/>
    <w:rsid w:val="008C112D"/>
    <w:rsid w:val="008C2DD4"/>
    <w:rsid w:val="008D700F"/>
    <w:rsid w:val="00907D99"/>
    <w:rsid w:val="009D35C0"/>
    <w:rsid w:val="009D3F78"/>
    <w:rsid w:val="009E2332"/>
    <w:rsid w:val="009E2445"/>
    <w:rsid w:val="00A967B5"/>
    <w:rsid w:val="00AA6AE7"/>
    <w:rsid w:val="00B03699"/>
    <w:rsid w:val="00B31CB5"/>
    <w:rsid w:val="00B77358"/>
    <w:rsid w:val="00BA6EAA"/>
    <w:rsid w:val="00BC1E83"/>
    <w:rsid w:val="00BE5FE7"/>
    <w:rsid w:val="00C2514E"/>
    <w:rsid w:val="00C45B00"/>
    <w:rsid w:val="00C61242"/>
    <w:rsid w:val="00CC1A60"/>
    <w:rsid w:val="00D13487"/>
    <w:rsid w:val="00DA0B25"/>
    <w:rsid w:val="00E07673"/>
    <w:rsid w:val="00E72057"/>
    <w:rsid w:val="00EA6AC9"/>
    <w:rsid w:val="00F0219C"/>
    <w:rsid w:val="00F15067"/>
    <w:rsid w:val="00F50E6B"/>
    <w:rsid w:val="00F841F3"/>
    <w:rsid w:val="00FA6A5E"/>
    <w:rsid w:val="0F3751E6"/>
    <w:rsid w:val="126456EE"/>
    <w:rsid w:val="25DC604D"/>
    <w:rsid w:val="3C0B6A8E"/>
    <w:rsid w:val="3E047783"/>
    <w:rsid w:val="40CC3F86"/>
    <w:rsid w:val="450176C1"/>
    <w:rsid w:val="5BD04E38"/>
    <w:rsid w:val="6031756B"/>
    <w:rsid w:val="77FE3159"/>
    <w:rsid w:val="7D5103CD"/>
    <w:rsid w:val="7F17091F"/>
    <w:rsid w:val="7F5910D4"/>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B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semiHidden/>
    <w:unhideWhenUsed/>
    <w:qFormat/>
    <w:rsid w:val="005528B0"/>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rsid w:val="005528B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rsid w:val="005528B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DefaultParagraphFont"/>
    <w:link w:val="Header"/>
    <w:uiPriority w:val="99"/>
    <w:semiHidden/>
    <w:qFormat/>
    <w:rsid w:val="005528B0"/>
    <w:rPr>
      <w:sz w:val="18"/>
      <w:szCs w:val="18"/>
    </w:rPr>
  </w:style>
  <w:style w:type="character" w:customStyle="1" w:styleId="Char0">
    <w:name w:val="页脚 Char"/>
    <w:basedOn w:val="DefaultParagraphFont"/>
    <w:link w:val="Footer"/>
    <w:uiPriority w:val="99"/>
    <w:semiHidden/>
    <w:qFormat/>
    <w:rsid w:val="005528B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39687-13B4-4FD0-86D9-515A6503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2</cp:revision>
  <cp:lastPrinted>2020-07-02T02:36:00Z</cp:lastPrinted>
  <dcterms:created xsi:type="dcterms:W3CDTF">2020-07-02T03:05:00Z</dcterms:created>
  <dcterms:modified xsi:type="dcterms:W3CDTF">2020-07-02T03:05:00Z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