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2 -->
  <w:body>
    <w:p>
      <w:pPr>
        <w:pStyle w:val="NormalWeb"/>
        <w:widowControl/>
        <w:spacing w:beforeAutospacing="0" w:afterAutospacing="0" w:line="600" w:lineRule="exact"/>
        <w:rPr>
          <w:rFonts w:ascii="黑体" w:eastAsia="黑体" w:cs="黑体"/>
          <w:color w:val="0D0D0D"/>
          <w:sz w:val="32"/>
          <w:szCs w:val="32"/>
          <w14:textFill>
            <w14:solidFill>
              <w14:srgbClr w14:val="0D0D0D"/>
            </w14:solidFill>
          </w14:textFill>
        </w:rPr>
      </w:pPr>
      <w:r>
        <w:rPr>
          <w:rFonts w:ascii="黑体" w:eastAsia="黑体" w:cs="黑体" w:hint="eastAsia"/>
          <w:color w:val="0D0D0D"/>
          <w:sz w:val="32"/>
          <w:szCs w:val="32"/>
          <w14:textFill>
            <w14:solidFill>
              <w14:srgbClr w14:val="0D0D0D"/>
            </w14:solidFill>
          </w14:textFill>
        </w:rPr>
        <w:t>附件1</w:t>
      </w:r>
    </w:p>
    <w:p>
      <w:pPr>
        <w:pStyle w:val="NormalWeb"/>
        <w:widowControl/>
        <w:spacing w:beforeAutospacing="0" w:afterAutospacing="0" w:line="600" w:lineRule="exact"/>
        <w:jc w:val="center"/>
        <w:rPr>
          <w:rFonts w:ascii="方正小标宋简体" w:eastAsia="方正小标宋简体" w:cs="方正小标宋简体"/>
          <w:color w:val="0D0D0D"/>
          <w:sz w:val="44"/>
          <w:szCs w:val="44"/>
          <w14:textFill>
            <w14:solidFill>
              <w14:srgbClr w14:val="0D0D0D"/>
            </w14:solidFill>
          </w14:textFill>
        </w:rPr>
      </w:pPr>
    </w:p>
    <w:p>
      <w:pPr>
        <w:pStyle w:val="NormalWeb"/>
        <w:widowControl/>
        <w:spacing w:beforeAutospacing="0" w:afterAutospacing="0" w:line="600" w:lineRule="exact"/>
        <w:jc w:val="center"/>
        <w:rPr>
          <w:rFonts w:ascii="方正小标宋简体" w:eastAsia="方正小标宋简体" w:cs="方正小标宋简体"/>
          <w:color w:val="0D0D0D"/>
          <w:sz w:val="44"/>
          <w:szCs w:val="44"/>
          <w14:textFill>
            <w14:solidFill>
              <w14:srgbClr w14:val="0D0D0D"/>
            </w14:solidFill>
          </w14:textFill>
        </w:rPr>
      </w:pPr>
      <w:r>
        <w:rPr>
          <w:rFonts w:ascii="方正小标宋简体" w:eastAsia="方正小标宋简体" w:cs="方正小标宋简体" w:hint="eastAsia"/>
          <w:color w:val="0D0D0D"/>
          <w:sz w:val="44"/>
          <w:szCs w:val="44"/>
          <w14:textFill>
            <w14:solidFill>
              <w14:srgbClr w14:val="0D0D0D"/>
            </w14:solidFill>
          </w14:textFill>
        </w:rPr>
        <w:t>集采药品进基层活动品种范围名单</w:t>
      </w:r>
    </w:p>
    <w:tbl>
      <w:tblPr>
        <w:tblW w:w="5000" w:type="pct"/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6"/>
        <w:gridCol w:w="50"/>
        <w:gridCol w:w="50"/>
        <w:gridCol w:w="50"/>
        <w:gridCol w:w="50"/>
        <w:gridCol w:w="50"/>
        <w:gridCol w:w="50"/>
        <w:gridCol w:w="50"/>
      </w:tblGrid>
      <w:tr>
        <w:tblPrEx>
          <w:tblW w:w="5000" w:type="pct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b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生产企业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b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通用名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b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剂型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b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规格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b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最小制剂单位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b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最小包装单位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b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最小包装数量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b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单价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Aurobindo Pharma Limited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泮托拉唑钠肠溶片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19.86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安徽宏业药业有限公司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盐酸乐卡地平片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18.58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安徽宏业药业有限公司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盐酸乐卡地平片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36.23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安徽华润金蟾药业有限公司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华蟾素片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每素片重0.3g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237.8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安士制药(中山)有限公司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熊去氧胆酸胶囊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38.66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安士制药(中山)有限公司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熊去氧胆酸胶囊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66.28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安士制药(中山)有限公司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熊去氧胆酸胶囊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75.38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安士制药(中山)有限公司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熊去氧胆酸胶囊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鞍山制药有限公司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接骨七厘散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散剂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拜耳医药保健有限公司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12.77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拜耳医药保健有限公司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7.51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北大医药股份有限公司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盐酸曲美他嗪缓释片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14.56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北京百奥药业有限责任公司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北京北陆药业股份有限公司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瑞格列奈片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北京北陆药业股份有限公司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瑞格列奈片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13.26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北京博康健基因科技有限公司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8.56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北京博康健基因科技有限公司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12.65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北京博康健基因科技有限公司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16.69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北京福元医药股份有限公司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瑞格列奈片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7.84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北京福元医药股份有限公司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瑞格列奈片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北京福元医药股份有限公司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盐酸文拉法辛缓释胶囊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北京红林制药有限公司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格列吡嗪控释片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控释片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21.78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北京汇恩兰德制药有限公司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盐酸奥洛他定滴眼液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滴眼剂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5ml:5mg(0.1%)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24.28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北京凯因科技股份有限公司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复方甘草酸苷片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18.72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北京四环科宝制药股份有限公司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杏灵分散片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每片重0.31g（每片含银杏酮酯40mg）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22.97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北京四环科宝制药股份有限公司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杏灵分散片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每片重0.31g（每片含银杏酮酯40mg）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51.68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阿奇霉素胶囊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5.46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阿奇霉素胶囊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8.93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阿奇霉素胶囊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10.65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阿奇霉素胶囊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17.42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加巴喷丁胶囊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5.08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加巴喷丁胶囊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0.3g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4.87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拉考沙胺片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92.34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北京四环制药有限公司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拉考沙胺片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54.32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常州制药厂有限公司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氯氮平片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3.95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常州制药厂有限公司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马来酸依那普利片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2.38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常州制药厂有限公司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马来酸依那普利片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常州制药厂有限公司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盐酸特拉唑嗪片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辰欣药业股份有限公司(37068)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35.22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辰欣药业股份有限公司(37068)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46.47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成都倍特药业股份有限公司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达比加群酯胶囊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48.37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成都倍特药业股份有限公司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达比加群酯胶囊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271.84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成都倍特药业股份有限公司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头孢地尼颗粒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73.68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成都倍特药业股份有限公司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头孢地尼颗粒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36.84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成都倍特药业股份有限公司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头孢呋辛酯片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5.72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成都硕德药业有限公司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达比加群酯胶囊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88.9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成都通德药业有限公司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胰激肽原酶肠溶片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120单位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19.63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成都苑东生物制药股份有限公司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富马酸比索洛尔片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4.59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成都苑东生物制药股份有限公司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富马酸比索洛尔片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7.81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成都苑东生物制药股份有限公司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盐酸美金刚缓释胶囊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36.01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成都苑东生物制药股份有限公司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盐酸美金刚缓释胶囊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70.22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成都苑东生物制药股份有限公司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盐酸美金刚缓释胶囊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12.46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成都苑东生物制药股份有限公司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盐酸美金刚缓释胶囊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大同市利群药业有限责任公司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至灵胶囊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25.53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丹麦利奥制药公司（LEO Pharma A/S）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阿法骨化醇软胶囊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软胶囊剂（胶丸）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0.25μg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32.05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迪沙药业集团有限公司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福多司坦片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13.95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迪沙药业集团有限公司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硝苯地平缓释片(II)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3.77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第一三共制药(上海)有限公司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普伐他汀钠片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27.07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第一三共制药(上海)有限公司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普伐他汀钠片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46.02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佛山德芮可制药有限公司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富马酸喹硫平缓释片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69.85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佛山德芮可制药有限公司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富马酸喹硫平缓释片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95.27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佛山德芮可制药有限公司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富马酸喹硫平缓释片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24.17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甘李药业股份有限公司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甘精胰岛素注射液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48.71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甘李药业股份有限公司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甘精胰岛素注射液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3ml：300单位（预填充）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51.71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甘李药业股份有限公司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精蛋白人胰岛素混合注射液（30R）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3ml:300IU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17.89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甘李药业股份有限公司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精蛋白锌重组赖脯胰岛素混合注射液（25R）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28.88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甘李药业股份有限公司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赖脯胰岛素注射液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23.98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甘李药业股份有限公司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赖脯胰岛素注射液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3ml:300单位（预装注射笔）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26.98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甘李药业股份有限公司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门冬胰岛素30注射液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24.56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甘李药业股份有限公司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19.98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甘肃成纪生物药业有限公司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盐酸曲美他嗪缓释片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广东东阳光药业有限公司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阿立哌唑口崩片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口崩片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20.42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广东东阳光药业有限公司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奥氮平口崩片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口腔崩解片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13.21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广东广发制药有限公司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复方血栓通软胶囊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软胶囊剂（胶丸）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0.74g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36.6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广东华南药业集团有限公司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吡嗪酰胺片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19.65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广东华南药业集团有限公司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头孢克肟分散片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6.67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广东华南药业集团有限公司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头孢克肟分散片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7.65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广东华南药业集团有限公司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头孢拉定胶囊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11.16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广东华南药业集团有限公司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盐酸乙胺丁醇片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11.57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广东众生药业股份有限公司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复方血栓通胶囊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18.29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广东众生药业股份有限公司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复方血栓通胶囊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21.95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广东众生药业股份有限公司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复方血栓通胶囊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36.58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广东众生药业股份有限公司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复方血栓通片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0.35g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26.72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广西南宁百会药业集团有限公司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铝碳酸镁咀嚼片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8.01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广州大光制药有限公司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醋酸钙片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0.667g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12.78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广州南新制药有限公司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头孢克洛胶囊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6.35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广州南新制药有限公司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头孢克洛胶囊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12.38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广州一品红制药有限公司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2.61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桂林南药股份有限公司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罗红霉素片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3.87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国药集团致君（深圳）制药有限公司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头孢呋辛酯片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5.72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海口奇力制药股份有限公司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含总黄酮醇苷9.6mg、萜类内酯2.4mg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海南海灵化学制药有限公司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辛伐他汀片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2.81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海南皇隆制药股份有限公司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13.44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海南辉能药业有限公司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醋酸钙片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0.667g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19.19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海南辉能药业有限公司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氟哌噻吨/美利曲辛片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10.5mg(0.5mg/10mg)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23.66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海南绿岛制药有限公司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盐酸特拉唑嗪片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3.91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海南普利制药股份有限公司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地氯雷他定片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11.33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海思科制药（眉山）有限公司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恩曲他滨替诺福韦片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200mg的恩曲他滨,300mg的富马酸替诺福韦二吡呋酯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220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海思科制药（眉山）有限公司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氟哌噻吨/美利曲辛片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10.5mg(0.5mg/10mg)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21.99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海思科制药（眉山）有限公司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氟哌噻吨/美利曲辛片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10.5mg(0.5mg/10mg)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29.01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海思科制药（眉山）有限公司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培哚普利叔丁胺片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杭州华东医药集团浙江华义制药有限公司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琥珀酸索利那新片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杭州康恩贝制药有限公司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盐酸吡格列酮片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5.67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杭州中美华东制药有限公司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他克莫司胶囊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420.94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杭州中美华东制药有限公司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他克莫司胶囊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715.59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合肥合源药业有限公司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单硝酸异山梨酯缓释胶囊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合肥合源药业有限公司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琥珀酸美托洛尔缓释片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47.5mg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16.66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合肥今越制药有限公司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14.76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合肥立方制药股份有限公司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硝苯地平控释片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控释片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4.87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合肥立方制药股份有限公司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硝苯地平控释片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控释片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合肥立方制药股份有限公司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盐酸曲美他嗪缓释片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8.35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合肥天麦生物科技发展有限公司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精蛋白人胰岛素混合注射液（30R)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300IU/3ml/支（笔芯）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23.38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合肥天麦生物科技发展有限公司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3ml:300国际单位（笔芯）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合肥天麦生物科技发展有限公司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10ml:400IU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合肥天麦生物科技发展有限公司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3ml:300IU(笔芯）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合肥英太制药有限公司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孟鲁司特钠咀嚼片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咀嚼片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5.03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合肥英太制药有限公司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孟鲁司特钠咀嚼片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咀嚼片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9.81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河北仁合益康药业有限公司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琥珀酸普芦卡必利片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1mg(以普芦卡必利计）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河北仁合益康药业有限公司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琥珀酸普芦卡必利片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18.66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河北仁合益康药业有限公司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琥珀酸普芦卡必利片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36.38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河北仁合益康药业有限公司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硫酸特布他林雾化吸入用溶液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1ml：2.5mg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5.63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河北仁合益康药业有限公司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硫酸特布他林雾化吸入用溶液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1ml：2.5mg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河北仁合益康药业有限公司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硫酸特布他林雾化吸入用溶液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2ml:5mg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9.57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河北仁合益康药业有限公司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硫酸特布他林雾化吸入用溶液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2ml:5mg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河北仁合益康药业有限公司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吸入用复方异丙托溴铵溶液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2.5ml:含异丙托溴铵0.5mg和沙丁胺醇2.5mg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4.84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河北天成药业股份有限公司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每片重0.2g(含总黄酮醇苷9.6mg、萜类内酯2.4mg)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黑龙江参鸽药业有限公司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接骨七厘散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散剂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17.67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黑龙江参鸽药业有限公司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接骨七厘散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散剂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23.56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湖南洞庭药业股份有限公司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富马酸喹硫平片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33.96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湖南洞庭药业股份有限公司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富马酸喹硫平片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31.51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湖南洞庭药业股份有限公司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富马酸喹硫平片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湖南方盛制药股份有限公司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依折麦布片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17.36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湖南方盛制药股份有限公司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依折麦布片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33.85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湖南金沙药业有限责任公司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接骨七厘片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0.3g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38.93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湖南九典制药股份有限公司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奥硝唑片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湖南明瑞制药股份有限公司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美洛昔康片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6.58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湖南明瑞制药股份有限公司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盐酸曲美他嗪缓释片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12.19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华东医药（西安）博华制药有限公司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多潘立酮片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4.77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华润赛科药业有限责任公司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25.13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华润双鹤利民药业（济南）有限公司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厄贝沙坦分散片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2.64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华润双鹤利民药业（济南）有限公司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8.27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华润双鹤利民药业（济南）有限公司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硝苯地平缓释片(II)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华裕(无锡)制药有限公司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米氮平片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健民集团叶开泰国药（随州）有限公司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小金胶囊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0.35g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健民集团叶开泰国药（随州）有限公司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小金胶囊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0.35g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25.49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健民集团叶开泰国药（随州）有限公司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小金胶囊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0.35g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50.99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江苏晨牌药业集团股份有限公司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江苏德源药业股份有限公司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安立生坦片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江苏德源药业股份有限公司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那格列奈片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23.49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江苏德源药业股份有限公司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那格列奈片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45.82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江苏豪森药业集团有限公司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安立生坦片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199.6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江苏豪森药业集团有限公司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恩格列净片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18.39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江苏豪森药业集团有限公司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恩格列净片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51.29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江苏豪森药业集团有限公司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卡格列净片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12.36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江苏豪森药业集团有限公司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瑞格列奈片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6.71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江苏豪森药业集团有限公司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头孢地尼胶囊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14.33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江苏豪森药业集团有限公司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盐酸鲁拉西酮片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27.38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江苏豪森药业集团有限公司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盐酸鲁拉西酮片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104.12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江苏康缘药业股份有限公司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每片重0.25g(含总黄酮醇苷19.2mg、萜类内酯4.8mg)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3.44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江苏联环药业股份有限公司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依巴斯汀片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4.06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江苏联环药业股份有限公司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依巴斯汀片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7.92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江苏神龙药业有限公司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罗红霉素分散片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14.62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江苏神龙药业有限公司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银杏酮酯分散片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20.67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江苏神龙药业有限公司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银杏酮酯分散片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25.84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江苏神龙药业有限公司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银杏酮酯分散片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41.34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江苏万邦生化医药集团有限责任公司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非布司他片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28.26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江苏万邦生化医药集团有限责任公司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非布司他片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16.48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江苏万邦生化医药集团有限责任公司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精蛋白人胰岛素混合注射液（30R）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10ml:400IU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江苏万邦生化医药集团有限责任公司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精蛋白人胰岛素混合注射液（30R）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江苏万邦生化医药集团有限责任公司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精蛋白人胰岛素混合注射液（50R）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3ml:300IU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江苏万邦生化医药集团有限责任公司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29.36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江苏万邦生化医药集团有限责任公司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400IU/10ml/支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29.36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江苏万邦生化医药集团有限责任公司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替米沙坦片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19.17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10.08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铝碳酸镁咀嚼片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咀嚼片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孟鲁司特钠片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孟鲁司特钠片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12.68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23.92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47.85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江苏万高药业股份有限公司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盐酸奥洛他定片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29.58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江苏吴中医药集团有限公司苏州制药厂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盐酸曲美他嗪缓释片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13.88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江苏亚邦爱普森药业有限公司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盐酸普萘洛尔片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19.86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江苏悦兴医药技术有限公司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利福平胶囊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硬胶囊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25.66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江苏正大丰海制药有限公司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福多司坦片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江苏正大丰海制药有限公司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孟鲁司特钠颗粒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0.5g:4mg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11.17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江苏正大丰海制药有限公司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孟鲁司特钠颗粒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0.5g:4mg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江西济民可信药业有限公司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金水宝片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35.98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江西科睿药业有限公司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甲钴胺片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8.47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江西青峰药业有限公司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甲钴胺片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8.47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江西山香药业有限公司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艾司奥美拉唑镁肠溶片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江西山香药业有限公司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0.6g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18.58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晋城海斯制药有限公司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雷贝拉唑钠肠溶片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8.16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朗天药业(湖北)有限公司(42008)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血塞通滴丸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每丸重28mg（含三七总皂苷10mg）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13.64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朗天药业(湖北)有限公司(42008)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血塞通滴丸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每丸重28mg（含三七总皂苷10mg）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31.82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丽珠集团丽珠制药厂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普伐他汀钠胶囊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16.24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鲁南贝特制药有限公司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阿莫西林克拉维酸钾片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0.375g(C16H19N3O5S0.25g与C8H9NO50.125g)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7.35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鲁南贝特制药有限公司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枸橼酸莫沙必利片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21.69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鲁南贝特制药有限公司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盐酸西替利嗪片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5.34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鲁南厚普制药有限公司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含总黄酮醇苷9.6mg、萜类内酯2.4mg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美罗药业股份有限公司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来氟米特片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25.25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美罗药业股份有限公司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来氟米特片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14.85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南京臣功制药股份有限公司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盐酸特比萘芬片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南京长澳制药有限公司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匹伐他汀钙片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2.66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南京长澳制药有限公司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羟苯磺酸钙片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22.5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南京正大天晴制药有限公司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氨氯地平阿托伐他汀钙片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每片含苯磺酸氨氯地平5mg(按氨氯地平计)与阿托伐他汀钙(按阿托伐他汀计)10mg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18.81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南京正大天晴制药有限公司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奥美沙坦酯片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9.11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南京正大天晴制药有限公司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替格瑞洛片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12.88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南京中山制药有限公司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南通联亚药业股份有限公司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琥珀酸美托洛尔缓释片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47.5mg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12.94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宁波美诺华天康药业有限公司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氯沙坦钾片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8.09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宁波美诺华天康药业有限公司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氯沙坦钾片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4.76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宁波美诺华天康药业有限公司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氯沙坦钾片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德谷胰岛素注射液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79.2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地特胰岛素注射液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73.07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地特胰岛素注射液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3ml:300单位（特充）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76.07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精蛋白人胰岛素混合注射液（30R)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300IU/3ml/支（笔芯）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精蛋白人胰岛素混合注射液（50R）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3ml:300IU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3ml:300国际单位（笔芯）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门冬胰岛素30注射液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43.2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门冬胰岛素30注射液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3ml:300单位（特充）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46.2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门冬胰岛素50注射液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43.2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43.2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3ml：300单位（特充）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46.2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诺和诺德(中国)制药有限公司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3ml:300IU(笔芯）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阿托伐他汀钙片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1.68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阿托伐他汀钙片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阿托伐他汀钙片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2.86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阿托伐他汀钙片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17.18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磷酸奥司他韦干混悬剂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口服混悬剂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font11"/>
                <w:color w:val="0D0D0D"/>
                <w14:textFill>
                  <w14:solidFill>
                    <w14:srgbClr w14:val="0D0D0D"/>
                  </w14:solidFill>
                </w14:textFill>
              </w:rPr>
              <w:t>0.36g(按C</w:t>
            </w:r>
            <w:r>
              <w:rPr>
                <w:rStyle w:val="font01"/>
                <w:color w:val="0D0D0D"/>
                <w14:textFill>
                  <w14:solidFill>
                    <w14:srgbClr w14:val="0D0D0D"/>
                  </w14:solidFill>
                </w14:textFill>
              </w:rPr>
              <w:t>₁</w:t>
            </w:r>
            <w:r>
              <w:rPr>
                <w:rStyle w:val="font11"/>
                <w:color w:val="0D0D0D"/>
                <w14:textFill>
                  <w14:solidFill>
                    <w14:srgbClr w14:val="0D0D0D"/>
                  </w14:solidFill>
                </w14:textFill>
              </w:rPr>
              <w:t>₆H</w:t>
            </w:r>
            <w:r>
              <w:rPr>
                <w:rStyle w:val="font01"/>
                <w:color w:val="0D0D0D"/>
                <w14:textFill>
                  <w14:solidFill>
                    <w14:srgbClr w14:val="0D0D0D"/>
                  </w14:solidFill>
                </w14:textFill>
              </w:rPr>
              <w:t>₂</w:t>
            </w:r>
            <w:r>
              <w:rPr>
                <w:rStyle w:val="font11"/>
                <w:color w:val="0D0D0D"/>
                <w14:textFill>
                  <w14:solidFill>
                    <w14:srgbClr w14:val="0D0D0D"/>
                  </w14:solidFill>
                </w14:textFill>
              </w:rPr>
              <w:t>₈N</w:t>
            </w:r>
            <w:r>
              <w:rPr>
                <w:rStyle w:val="font01"/>
                <w:color w:val="0D0D0D"/>
                <w14:textFill>
                  <w14:solidFill>
                    <w14:srgbClr w14:val="0D0D0D"/>
                  </w14:solidFill>
                </w14:textFill>
              </w:rPr>
              <w:t>₂</w:t>
            </w:r>
            <w:r>
              <w:rPr>
                <w:rStyle w:val="font11"/>
                <w:color w:val="0D0D0D"/>
                <w14:textFill>
                  <w14:solidFill>
                    <w14:srgbClr w14:val="0D0D0D"/>
                  </w14:solidFill>
                </w14:textFill>
              </w:rPr>
              <w:t>O</w:t>
            </w:r>
            <w:r>
              <w:rPr>
                <w:rStyle w:val="font01"/>
                <w:color w:val="0D0D0D"/>
                <w14:textFill>
                  <w14:solidFill>
                    <w14:srgbClr w14:val="0D0D0D"/>
                  </w14:solidFill>
                </w14:textFill>
              </w:rPr>
              <w:t>₄</w:t>
            </w:r>
            <w:r>
              <w:rPr>
                <w:rStyle w:val="font11"/>
                <w:color w:val="0D0D0D"/>
                <w14:textFill>
                  <w14:solidFill>
                    <w14:srgbClr w14:val="0D0D0D"/>
                  </w14:solidFill>
                </w14:textFill>
              </w:rPr>
              <w:t xml:space="preserve"> 计)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盐酸普拉克索片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盐酸普拉克索片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阿德福韦酯片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奥氮平片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34.71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奥氮平片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20.42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单硝酸异山梨酯缓释片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18.48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单硝酸异山梨酯缓释片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23.03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二甲双胍维格列汀片(II)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每片含盐酸二甲双胍850mg,维格列汀50mg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富马酸替诺福韦二吡呋酯片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琥珀酸索利那新片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来氟米特片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来氟米特片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23.46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利伐沙班片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7.82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沙格列汀片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沙格列汀片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49.81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头孢丙烯片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8.16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盐酸曲美他嗪缓释片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3.89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盐酸特比萘芬片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5.36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依托考昔片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21.62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依托考昔片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7.48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齐鲁制药有限公司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依托考昔片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12.72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青海珠峰冬虫夏草药业有限公司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百令片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每片重0.45g（相当于发酵冬虫夏草菌粉0.2g）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青海珠峰冬虫夏草药业有限公司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百令片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每片重0.45g（相当于发酵冬虫夏草菌粉0.2g）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28.23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青海珠峰冬虫夏草药业有限公司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百令片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每片重0.45g（相当于发酵冬虫夏草菌粉0.2g）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35.29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青海珠峰冬虫夏草药业有限公司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百令片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每片重0.45g（相当于发酵冬虫夏草菌粉0.2g）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42.35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瑞阳制药股份有限公司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血塞通分散片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0.3g(含三七总皂苷50mg)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18.85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厦门力卓药业有限公司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氨磺必利片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43.2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厦门力卓药业有限公司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氨磺必利片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37.56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山东海山药业有限公司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头孢克肟片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3.79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山东宏济堂制药集团股份有限公司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血府逐瘀口服液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合剂（含口服液）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10ml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山东宏济堂制药集团股份有限公司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血府逐瘀口服液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合剂（含口服液）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10ml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28.35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山东华信制药集团股份有限公司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健胃消食片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山东京卫制药有限公司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草酸艾司西酞普兰片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54.6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山东京卫制药有限公司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草酸艾司西酞普兰片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88.31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山东力诺制药有限公司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单硝酸异山梨酯片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山东力诺制药有限公司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单硝酸异山梨酯片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8.56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山东力诺制药有限公司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单硝酸异山梨酯片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19.89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山东鲁抗医药股份有限公司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5.42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山东鲁抗医药股份有限公司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阿莫西林颗粒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4.21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山东鲁抗医药股份有限公司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头孢氨苄片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2.84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山东鲁抗医药股份有限公司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头孢拉定胶囊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10.37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山东鲁抗医药股份有限公司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头孢拉定胶囊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5.11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山东鲁抗医药集团赛特有限责任公司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甲泼尼龙片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山东鲁抗医药集团赛特有限责任公司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他达拉非片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93.26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山东罗欣药业集团股份有限公司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奥美拉唑肠溶胶囊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山东罗欣药业集团股份有限公司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奥美拉唑肠溶胶囊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5.61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山东齐都药业有限公司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阿昔洛韦片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15.56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山东齐都药业有限公司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阿昔洛韦片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19.29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山东新华制药股份有限公司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布洛芬片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24.46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山东新华制药股份有限公司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复方磺胺甲噁唑片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磺胺甲噁唑0.4g,甲氧苄啶80mg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24.79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山东裕欣药业有限公司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复方甘草酸苷胶囊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7.74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山东裕欣药业有限公司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盐酸氨溴索片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山东淄博新达制药有限公司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头孢拉定胶囊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山西仟源医药集团股份有限公司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盐酸氟西汀胶囊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39.8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山西同达药业有限公司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甘草酸二铵胶囊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4.39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山西同达药业有限公司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胶体果胶铋胶囊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3.06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陕西白鹿制药股份有限公司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24.16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陕西东泰制药有限公司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华蟾素胶囊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238.93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陕西东泰制药有限公司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华蟾素胶囊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292.02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陕西汉唐制药有限公司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乳果糖口服溶液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口服溶液剂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100ml:50g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上海桓华制药有限公司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氟康唑片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2.55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上海桓华制药有限公司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盐酸特比萘芬片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5.25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上海上药杏灵科技药业股份有限公司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银杏酮酯颗粒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33.45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上海现代哈森(商丘)药业有限公司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胶体果胶铋胶囊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2.07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上海现代制药股份有限公司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普伐他汀钠片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上海现代制药股份有限公司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普伐他汀钠片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14.16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上海新亚药业闵行有限公司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盐酸贝那普利片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18.97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上海信谊万象药业股份有限公司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8.27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上海信谊万象药业股份有限公司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3.42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沈阳东新药业有限公司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接骨七厘丸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水丸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2g(每10丸重0.5g)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沈阳东新药业有限公司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接骨七厘丸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水丸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2g(每10丸重0.5g)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沈阳东新药业有限公司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接骨七厘丸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水丸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2g(每10丸重0.5g)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36.24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石家庄龙泽制药股份有限公司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富马酸丙酚替诺福韦片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9.68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石家庄四药有限公司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9.13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石家庄四药有限公司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头孢克洛干混悬剂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口服混悬剂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0.125g（按C15H14ClN3O4S计）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石家庄四药有限公司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7.35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石家庄以岭药业股份有限公司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健胃消食片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4.63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石家庄以岭药业股份有限公司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盐酸环丙沙星片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2.38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石家庄以岭药业股份有限公司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含总黄酮醇苷9.6mg、萜类内酯2.4mg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1.72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石药集团欧意药业有限公司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10.57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石药集团欧意药业有限公司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孟鲁司特钠咀嚼片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咀嚼片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4.16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石药集团欧意药业有限公司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盐酸度洛西汀肠溶胶囊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15.53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石药集团欧意药业有限公司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盐酸度洛西汀肠溶胶囊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21.18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石药集团欧意药业有限公司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盐酸度洛西汀肠溶胶囊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肠溶胶囊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石药集团欧意药业有限公司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盐酸二甲双胍缓释片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5.13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石药集团欧意药业有限公司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盐酸二甲双胍片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石药集团欧意药业有限公司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盐酸美金刚片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9.88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四川国为制药有限公司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骨化三醇软胶囊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0.25μg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6.32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四川国为制药有限公司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琥珀酸索利那新片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21.49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四川国为制药有限公司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盐酸莫西沙星片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16.24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四川绿叶制药股份有限公司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5.42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四川普锐特药业有限公司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吸入用异丙托溴铵溶液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2ml:0.5mg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苏州东瑞制药有限公司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苯磺酸左氨氯地平片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2.5mg（以左旋氨氯地平计）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11.95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苏州特瑞药业股份有限公司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富马酸丙酚替诺福韦片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25mg（按C21H29N6O5P计）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太极集团重庆桐君阁药厂有限公司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小金片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每片重0.36g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33.83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特一药业集团股份有限公司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铝碳酸镁咀嚼片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7.92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天方药业有限公司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非那雄胺片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天方药业有限公司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那格列奈片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10.66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天津宏仁堂药业有限公司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天津宏仁堂药业有限公司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25.49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天津宏仁堂药业有限公司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38.24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天津力生制药股份有限公司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7.15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天津力生制药股份有限公司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4.45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天津力生制药股份有限公司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盐酸多奈哌齐片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4.18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天津力生制药股份有限公司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盐酸多奈哌齐片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8.15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天津力生制药股份有限公司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盐酸多奈哌齐片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12.05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天津力生制药股份有限公司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盐酸异丙嗪片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天津天士力圣特制药有限公司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非洛地平缓释片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7.15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甘精胰岛素注射液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77.98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甘精胰岛素注射液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3ml:300单位/预填充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80.98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精蛋白人胰岛素混合注射液（30R）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10ml:400IU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精蛋白人胰岛素混合注射液（30R）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3ml:300IU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精蛋白人胰岛素混合注射液（40R）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3ml:300单位（10.4mg）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精蛋白人胰岛素混合注射液（50R）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3ml:300IU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10ml:400单位(13.9mg）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3ml:300单位(10.4mg)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3ml:300单位/支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42.33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10ml:400单位(13.9mg）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通化东宝药业股份有限公司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3ml:300IU(笔芯）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万邦德制药集团有限公司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每丸重60mg(相当于银杏叶提取物16mg)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万邦德制药集团有限公司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每丸重60mg(相当于银杏叶提取物16mg)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18.53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万邦德制药集团有限公司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每丸重63mg(相当于银杏叶提取物16mg)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万邦德制药集团有限公司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每丸重63mg(相当于银杏叶提取物16mg)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18.53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万邦德制药集团有限公司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每丸重63mg(相当于银杏叶提取物16mg)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22.24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万邦德制药集团有限公司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每丸重63mg(相当于银杏叶提取物16mg)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38.92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万邦德制药集团有限公司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每丸重63mg(相当于银杏叶提取物16mg)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44.48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万特制药(海南)有限公司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氯雷他定片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2.62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万特制药(海南)有限公司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氯雷他定片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6.09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潍坊中狮制药有限公司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潍坊中狮制药有限公司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潍坊中狮制药有限公司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盐酸氟桂利嗪片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3.78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无锡济煜山禾药业股份有限公司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小金丸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糊丸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每10丸重6g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62.17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武汉人福药业有限责任公司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安立生坦片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197.94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西安正大制药有限公司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小金丸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糊丸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每100丸重3g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8.92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西安正大制药有限公司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小金丸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糊丸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每100丸重3g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17.84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新华制药（高密）有限公司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布洛芬片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14.39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新乡市常乐制药有限责任公司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1.65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新乡市常乐制药有限责任公司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3.22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烟台华瑞制药有限公司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百令片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0.44g(含发酵虫草菌粉0.333g)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76.04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烟台华瑞制药有限公司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百令片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0.44g(含发酵虫草菌粉0.333g)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38.02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烟台万润药业有限公司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诺氟沙星胶囊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8.48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扬州中惠制药有限公司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复方血栓通片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13.08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扬州中惠制药有限公司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复方血栓通片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19.62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扬州中惠制药有限公司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复方血栓通片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26.16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扬州中惠制药有限公司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血府逐瘀颗粒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扬子江药业集团江苏龙凤堂中药有限公司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银杏叶片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含总黄酮醇苷9.6mg、萜类内酯2.4mg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扬子江药业集团江苏制药股份有限公司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盐酸特拉唑嗪胶囊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6.86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扬子江药业集团南京海陵药业有限公司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阿立哌唑口崩片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口崩片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26.35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扬子江药业集团上海海尼药业有限公司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苯磺酸左氨氯地平片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2.5mg(以左旋氨氯地平计)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12.89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扬子江药业集团有限公司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玻璃酸钠滴眼液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滴眼剂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0.4ml:1.2mg（0.3%）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49.2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宜昌东阳光长江药业股份有限公司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福多司坦片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12.1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宜昌东阳光长江药业股份有限公司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甘精胰岛素注射液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78.18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宜昌东阳光长江药业股份有限公司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宜昌人福药业有限责任公司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格列齐特缓释片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24.3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宜昌人福药业有限责任公司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维生素B6片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8.17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宜昌人福药业有限责任公司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盐酸美金刚缓释胶囊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107.33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宜昌人福药业有限责任公司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盐酸美金刚缓释胶囊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缓释胶囊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37.14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远大医药（中国）有限公司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格列吡嗪片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5.85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远大医药（中国）有限公司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甲硝唑片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5.73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远大医药（中国）有限公司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酒石酸美托洛尔片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2.62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岳阳新华达制药有限公司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富马酸比索洛尔片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云南维和药业股份有限公司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活血止痛散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散剂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10.65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云南维和药业股份有限公司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血塞通胶囊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17.58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云南维和药业股份有限公司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血塞通胶囊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云南维和药业股份有限公司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血塞通片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云南植物药业有限公司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血塞通分散片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分散片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19.78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长兴制药股份有限公司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至灵胶囊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17.64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长兴制药股份有限公司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至灵胶囊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21.17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长兴制药股份有限公司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至灵胶囊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31.76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浙江福瑞喜药业有限公司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吸入用硫酸沙丁胺醇溶液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吸入溶液剂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2.5ml:5mg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22.88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浙江海正药业股份有限公司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阿卡波糖片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浙江海正药业股份有限公司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琥珀酸索利那新片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18.28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浙江海正药业股份有限公司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23.46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浙江海正药业股份有限公司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盐酸鲁拉西酮片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浙江花园药业有限公司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5.69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浙江花园药业有限公司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16.41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阿立哌唑片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阿立哌唑片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16.91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阿立哌唑片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安立生坦片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福辛普利钠片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23.01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赖诺普利片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6.45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赖诺普利片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21.99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2.28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4.45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缬沙坦氨氯地平片(Ⅰ)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含缬沙坦80mg、氨氯地平5mg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8.68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22.69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缬沙坦氢氯噻嗪片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含缬沙坦80mg与氢氯噻嗪12.5mg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44.24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盐酸帕罗西汀片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46.08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浙江华海药业股份有限公司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盐酸舍曲林片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38.92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浙江尖峰药业有限公司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盐酸奥洛他定滴眼液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滴眼剂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5ml:5mg(0.1%)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19.88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浙江京新药业股份有限公司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辛伐他汀片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浙江巨泰药业有限公司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头孢克肟颗粒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包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浙江巨泰药业有限公司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头孢克肟颗粒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颗粒剂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包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10.83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浙江诺得药业有限公司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氯沙坦钾氢氯噻嗪片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每片含氯沙坦钾100mg和氢氯噻嗪12.5mg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6.42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浙江诺得药业有限公司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氯沙坦钾氢氯噻嗪片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每片含氯沙坦钾100mg和氢氯噻嗪25mg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6.96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浙江普洛康裕制药有限公司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左氧氟沙星片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17.02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浙江普洛康裕制药有限公司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左氧氟沙星片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浙江普洛康裕制药有限公司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左乙拉西坦片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71.9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浙江普洛康裕制药有限公司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左乙拉西坦片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122.23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浙江上药九旭药业有限公司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银杏酮酯滴丸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每丸含银杏酮酯10mg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浙江上药九旭药业有限公司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银杏酮酯滴丸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每丸含银杏酮酯10mg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19.18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浙江上药九旭药业有限公司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银杏酮酯滴丸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每丸含银杏酮酯10mg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28.77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浙江上药九旭药业有限公司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银杏酮酯滴丸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滴丸剂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每丸含银杏酮酯10mg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38.36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浙江仙琚制药股份有限公司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甲泼尼龙片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16mg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18.13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浙江医药股份有限公司新昌制药厂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米格列醇片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43.51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正大天晴药业集团股份有限公司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阿哌沙班片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99.12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正大天晴药业集团股份有限公司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安立生坦片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560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正大天晴药业集团股份有限公司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卡格列净片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52.77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郑州泰丰制药有限公司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盐酸曲美他嗪缓释片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缓释片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9.16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植恩生物技术股份有限公司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他达拉非片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17.98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中山万汉制药有限公司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玻璃酸钠滴眼液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滴眼剂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10ml:10mg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11.62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中山万汉制药有限公司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玻璃酸钠滴眼液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滴眼剂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5ml:5mg（0.1%）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6.84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仲景宛西制药股份有限公司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健胃消食片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7.8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重庆华森制药股份有限公司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铝碳酸镁咀嚼片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咀嚼片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11.23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重庆华森制药股份有限公司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盐酸特拉唑嗪胶囊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4.77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重庆赛维药业有限公司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普瑞巴林胶囊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75mg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43.7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重庆圣华曦药业股份有限公司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依折麦布片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14.97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重庆圣华曦药业股份有限公司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依折麦布片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10mg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重庆圣华曦药业股份有限公司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左乙拉西坦口服溶液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口服溶液剂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150ml(10%)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珠海安生凤凰制药有限公司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72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13.88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珠海安生凤凰制药有限公司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珠海安生凤凰制药有限公司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13.88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珠海安生凤凰制药有限公司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15.42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珠海安生凤凰制药有限公司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18.5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珠海安生凤凰制药有限公司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23.13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珠海安生凤凰制药有限公司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活血止痛胶囊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90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34.7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甘精胰岛素注射液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66.97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甘精胰岛素注射液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3ml：300单位（预填充）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69.97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门冬胰岛素30注射液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41.27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门冬胰岛素30注射液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3ml：300单位（预填充）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44.27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3ml：300单位(笔芯)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41.27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门冬胰岛素注射液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3ml：300单位（预填充）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44.27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珠海联邦制药股份有限公司中山分公司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玻璃酸钠滴眼液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滴眼剂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0.4ml:1.2mg（0.3%）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19.2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珠海联邦制药股份有限公司中山分公司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玻璃酸钠滴眼液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滴眼剂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0.4ml:1.2mg（0.3%）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38.4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珠海联邦制药股份有限公司中山分公司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精蛋白人胰岛素混合注射液(30R)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3ml：300国际单位（10.5mg）（笔芯）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27.37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珠海联邦制药股份有限公司中山分公司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精蛋白人胰岛素混合注射液(50R)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3ml：300国际单位（10.5mg）（笔芯）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27.37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珠海联邦制药股份有限公司中山分公司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精蛋白人胰岛素注射液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3ml：300国际单位（10.5mg）（笔芯）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29.37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  <w:jc w:val="left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珠海联邦制药股份有限公司中山分公司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人胰岛素注射液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注射液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3ml：300国际单位（10.5mg）（笔芯）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支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28.77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湖南科伦制药有限公司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康复新液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溶液剂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120ml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14.95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湖南科伦制药有限公司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头孢拉定胶囊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5.3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江西科伦药业有限公司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盐酸莫西沙星滴眼液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滴眼剂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3ml:15mg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10.28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四川科伦药业股份有限公司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奥硝唑片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0.25g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24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3.36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四川科伦药业股份有限公司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氟康唑片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素片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50mg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6.77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四川科伦药业股份有限公司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福多司坦片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0.2g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36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19.9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四川科伦药业股份有限公司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卡格列净片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100mg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瓶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30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51.49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四川科伦药业股份有限公司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氢溴酸西酞普兰片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20mg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14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35.97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四川科伦药业股份有限公司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替硝唑片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薄膜衣片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0.5g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片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20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25.6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left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四川科伦药业股份有限公司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盐酸克林霉素胶囊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胶囊剂</w:t>
            </w:r>
          </w:p>
        </w:tc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0.15g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粒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盒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12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D0D0D"/>
                <w:kern w:val="0"/>
                <w:sz w:val="22"/>
                <w:szCs w:val="22"/>
                <w14:textFill>
                  <w14:solidFill>
                    <w14:srgbClr w14:val="0D0D0D"/>
                  </w14:solidFill>
                </w14:textFill>
              </w:rPr>
              <w:t>2.1</w:t>
            </w:r>
          </w:p>
        </w:tc>
      </w:tr>
    </w:tbl>
    <w:p>
      <w:pPr>
        <w:pStyle w:val="NormalWeb"/>
        <w:widowControl/>
        <w:spacing w:beforeAutospacing="0" w:afterAutospacing="0" w:line="600" w:lineRule="exact"/>
        <w:jc w:val="both"/>
        <w:rPr>
          <w:rFonts w:ascii="方正小标宋简体" w:eastAsia="方正小标宋简体" w:cs="方正小标宋简体"/>
          <w:color w:val="0D0D0D"/>
          <w:sz w:val="44"/>
          <w:szCs w:val="44"/>
          <w14:textFill>
            <w14:solidFill>
              <w14:srgbClr w14:val="0D0D0D"/>
            </w14:solidFill>
          </w14:textFill>
        </w:rPr>
      </w:pPr>
    </w:p>
    <w:sectPr>
      <w:headerReference w:type="default" r:id="rId4"/>
      <w:footerReference w:type="default" r:id="rId5"/>
      <w:pgSz w:w="16838" w:h="11906" w:orient="landscape"/>
      <w:pgMar w:top="1588" w:right="1701" w:bottom="1474" w:left="1701" w:header="851" w:footer="992" w:gutter="0"/>
      <w:cols w:space="70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Nimbus Roman No9 L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-3131820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0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Footer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 3" o:spid="_x0000_s2049" type="#_x0000_t202" style="width:5.72pt;height:10.49pt;margin-top:-246.6pt;margin-left:126.18pt;mso-position-horizontal:center;mso-position-horizontal-relative:margin;mso-wrap-distance-left:9pt;mso-wrap-distance-right:9pt;mso-wrap-style:none;position:absolute;z-index:251660288" filled="f" stroked="f" strokecolor="black" strokeweight="0.5pt">
              <v:textbox style="layout-flow:horizontal;mso-fit-shape-to-text:t" inset="0,0,0,0">
                <w:txbxContent>
                  <w:p>
                    <w:pPr>
                      <w:pStyle w:val="Footer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width:200pt;height:100pt;margin-top:0;margin-left:0;mso-position-horizontal:center;mso-position-horizontal-relative:page;mso-position-vertical:center;mso-position-vertical-relative:page;position:absolute;rotation:-40;z-index:251659264" fillcolor="#e0e0e0" strokecolor="#e0e0e0">
          <v:textpath style="font-family:Arial" string="德州市政府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docVars>
    <w:docVar w:name="commondata" w:val="eyJoZGlkIjoiNjg0NzE2ZjQyYTI4MTk0YWRmMTVlN2JkYjQ3NDg1MDY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C1"/>
    <w:pPr>
      <w:widowControl w:val="0"/>
      <w:jc w:val="both"/>
    </w:pPr>
    <w:rPr>
      <w:rFonts w:ascii="Calibri" w:eastAsia="宋体" w:hAnsi="Calibri" w:cs="Arial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BodyTextIndent">
    <w:name w:val="Body Text Indent"/>
    <w:basedOn w:val="Normal"/>
    <w:pPr>
      <w:spacing w:after="120"/>
      <w:ind w:left="200" w:leftChars="2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Index9">
    <w:name w:val="index 9"/>
    <w:basedOn w:val="Normal"/>
    <w:next w:val="Normal"/>
    <w:pPr>
      <w:ind w:left="3360"/>
      <w:jc w:val="left"/>
    </w:pPr>
    <w:rPr>
      <w:rFonts w:ascii="Times New Roman" w:hAnsi="Times New Roman"/>
      <w:szCs w:val="20"/>
    </w:rPr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BodyTextFirstIndent2">
    <w:name w:val="Body Text First Indent 2"/>
    <w:basedOn w:val="BodyTextIndent"/>
    <w:pPr>
      <w:ind w:firstLine="200" w:firstLineChars="200"/>
    </w:pPr>
  </w:style>
  <w:style w:type="character" w:styleId="Strong">
    <w:name w:val="Strong"/>
    <w:basedOn w:val="DefaultParagraphFont"/>
    <w:rPr>
      <w:b/>
    </w:rPr>
  </w:style>
  <w:style w:type="character" w:styleId="FollowedHyperlink">
    <w:name w:val="FollowedHyperlink"/>
    <w:basedOn w:val="DefaultParagraphFont"/>
    <w:rPr>
      <w:color w:val="333333"/>
      <w:u w:val="none"/>
    </w:rPr>
  </w:style>
  <w:style w:type="character" w:styleId="HTMLDefinition">
    <w:name w:val="HTML Definition"/>
    <w:basedOn w:val="DefaultParagraphFont"/>
  </w:style>
  <w:style w:type="character" w:styleId="HTMLVariable">
    <w:name w:val="HTML Variable"/>
    <w:basedOn w:val="DefaultParagraphFont"/>
  </w:style>
  <w:style w:type="character" w:styleId="Hyperlink">
    <w:name w:val="Hyperlink"/>
    <w:basedOn w:val="DefaultParagraphFont"/>
    <w:rPr>
      <w:color w:val="333333"/>
      <w:u w:val="none"/>
    </w:rPr>
  </w:style>
  <w:style w:type="character" w:styleId="HTMLCode">
    <w:name w:val="HTML Code"/>
    <w:basedOn w:val="DefaultParagraphFont"/>
    <w:rPr>
      <w:rFonts w:ascii="Courier New" w:hAnsi="Courier New"/>
      <w:sz w:val="20"/>
    </w:rPr>
  </w:style>
  <w:style w:type="character" w:styleId="HTMLCite">
    <w:name w:val="HTML Cite"/>
    <w:basedOn w:val="DefaultParagraphFont"/>
  </w:style>
  <w:style w:type="character" w:customStyle="1" w:styleId="tabg">
    <w:name w:val="tabg"/>
    <w:basedOn w:val="DefaultParagraphFont"/>
    <w:rPr>
      <w:color w:val="FFFFFF"/>
      <w:sz w:val="27"/>
      <w:szCs w:val="27"/>
    </w:rPr>
  </w:style>
  <w:style w:type="character" w:customStyle="1" w:styleId="bg01">
    <w:name w:val="bg01"/>
    <w:basedOn w:val="DefaultParagraphFont"/>
  </w:style>
  <w:style w:type="character" w:customStyle="1" w:styleId="place">
    <w:name w:val="place"/>
    <w:basedOn w:val="DefaultParagraphFont"/>
  </w:style>
  <w:style w:type="character" w:customStyle="1" w:styleId="place1">
    <w:name w:val="place1"/>
    <w:basedOn w:val="DefaultParagraphFont"/>
    <w:rPr>
      <w:rFonts w:ascii="宋体" w:eastAsia="宋体" w:cs="宋体"/>
      <w:color w:val="888888"/>
      <w:sz w:val="25"/>
      <w:szCs w:val="25"/>
    </w:rPr>
  </w:style>
  <w:style w:type="character" w:customStyle="1" w:styleId="place2">
    <w:name w:val="place2"/>
    <w:basedOn w:val="DefaultParagraphFont"/>
  </w:style>
  <w:style w:type="character" w:customStyle="1" w:styleId="place3">
    <w:name w:val="place3"/>
    <w:basedOn w:val="DefaultParagraphFont"/>
  </w:style>
  <w:style w:type="character" w:customStyle="1" w:styleId="laypagecurr">
    <w:name w:val="laypage_curr"/>
    <w:basedOn w:val="DefaultParagraphFont"/>
    <w:rPr>
      <w:color w:val="FFFDF4"/>
      <w:sz w:val="42"/>
      <w:szCs w:val="42"/>
      <w:shd w:val="clear" w:color="auto" w:fill="0B67A6"/>
    </w:rPr>
  </w:style>
  <w:style w:type="character" w:customStyle="1" w:styleId="font">
    <w:name w:val="font"/>
    <w:basedOn w:val="DefaultParagraphFont"/>
  </w:style>
  <w:style w:type="character" w:customStyle="1" w:styleId="font1">
    <w:name w:val="font1"/>
    <w:basedOn w:val="DefaultParagraphFont"/>
  </w:style>
  <w:style w:type="character" w:customStyle="1" w:styleId="fontgjgzk">
    <w:name w:val="font_gjgzk"/>
    <w:basedOn w:val="DefaultParagraphFont"/>
  </w:style>
  <w:style w:type="character" w:customStyle="1" w:styleId="font-zyygwj">
    <w:name w:val="font-zyygwj"/>
    <w:basedOn w:val="DefaultParagraphFont"/>
  </w:style>
  <w:style w:type="character" w:customStyle="1" w:styleId="font-zyygwj1">
    <w:name w:val="font-zyygwj1"/>
    <w:basedOn w:val="DefaultParagraphFont"/>
  </w:style>
  <w:style w:type="character" w:customStyle="1" w:styleId="on">
    <w:name w:val="on"/>
    <w:basedOn w:val="DefaultParagraphFont"/>
    <w:rPr>
      <w:b/>
      <w:color w:val="015293"/>
    </w:rPr>
  </w:style>
  <w:style w:type="character" w:customStyle="1" w:styleId="on1">
    <w:name w:val="on1"/>
    <w:basedOn w:val="DefaultParagraphFont"/>
    <w:rPr>
      <w:color w:val="FFFFFF"/>
      <w:shd w:val="clear" w:color="auto" w:fill="0B67A6"/>
    </w:rPr>
  </w:style>
  <w:style w:type="character" w:customStyle="1" w:styleId="activei">
    <w:name w:val="active&gt;i"/>
    <w:basedOn w:val="DefaultParagraphFont"/>
  </w:style>
  <w:style w:type="character" w:customStyle="1" w:styleId="bg02">
    <w:name w:val="bg02"/>
    <w:basedOn w:val="DefaultParagraphFont"/>
  </w:style>
  <w:style w:type="character" w:customStyle="1" w:styleId="noline">
    <w:name w:val="noline"/>
    <w:basedOn w:val="DefaultParagraphFont"/>
  </w:style>
  <w:style w:type="character" w:customStyle="1" w:styleId="hover15">
    <w:name w:val="hover15"/>
    <w:basedOn w:val="DefaultParagraphFont"/>
    <w:rPr>
      <w:color w:val="025291"/>
    </w:rPr>
  </w:style>
  <w:style w:type="character" w:customStyle="1" w:styleId="hover14">
    <w:name w:val="hover14"/>
    <w:basedOn w:val="DefaultParagraphFont"/>
    <w:rPr>
      <w:color w:val="025291"/>
    </w:rPr>
  </w:style>
  <w:style w:type="character" w:customStyle="1" w:styleId="on5">
    <w:name w:val="on5"/>
    <w:basedOn w:val="DefaultParagraphFont"/>
    <w:rPr>
      <w:color w:val="FFFFFF"/>
      <w:shd w:val="clear" w:color="auto" w:fill="0B67A6"/>
    </w:rPr>
  </w:style>
  <w:style w:type="character" w:customStyle="1" w:styleId="on6">
    <w:name w:val="on6"/>
    <w:basedOn w:val="DefaultParagraphFont"/>
    <w:rPr>
      <w:b/>
      <w:color w:val="015293"/>
    </w:rPr>
  </w:style>
  <w:style w:type="character" w:customStyle="1" w:styleId="font2">
    <w:name w:val="font2"/>
    <w:basedOn w:val="DefaultParagraphFont"/>
  </w:style>
  <w:style w:type="character" w:customStyle="1" w:styleId="font3">
    <w:name w:val="font3"/>
    <w:basedOn w:val="DefaultParagraphFont"/>
  </w:style>
  <w:style w:type="character" w:customStyle="1" w:styleId="font11">
    <w:name w:val="font11"/>
    <w:basedOn w:val="DefaultParagraphFont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rPr>
      <w:rFonts w:ascii="宋体" w:eastAsia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107</TotalTime>
  <Pages>1</Pages>
  <Words>15</Words>
  <Characters>15</Characters>
  <Application>Microsoft Office Word</Application>
  <DocSecurity>0</DocSecurity>
  <Lines>1</Lines>
  <Paragraphs>0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2023-08-02T17:25:00Z</cp:lastPrinted>
  <dcterms:created xsi:type="dcterms:W3CDTF">2023-07-13T23:25:00Z</dcterms:created>
  <dcterms:modified xsi:type="dcterms:W3CDTF">2023-08-23T08:44:39Z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92E8CF33622B4F6C9159F10A0DED52E2_13</vt:lpwstr>
  </property>
  <property fmtid="{D5CDD505-2E9C-101B-9397-08002B2CF9AE}" pid="3" name="KSOProductBuildVer">
    <vt:lpwstr>2052-11.8.2.10290</vt:lpwstr>
  </property>
</Properties>
</file>