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</w:p>
    <w:tbl>
      <w:tblPr>
        <w:tblStyle w:val="2"/>
        <w:tblW w:w="980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959"/>
        <w:gridCol w:w="7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atLeast"/>
              <w:jc w:val="center"/>
              <w:rPr>
                <w:color w:val="000000"/>
              </w:rPr>
            </w:pPr>
            <w:bookmarkStart w:id="0" w:name="_GoBack"/>
            <w:r>
              <w:rPr>
                <w:rFonts w:hint="eastAsia" w:ascii="方正大标宋_GBK" w:hAnsi="方正大标宋_GBK" w:eastAsia="方正大标宋_GBK" w:cs="方正大标宋_GBK"/>
                <w:color w:val="000000"/>
                <w:sz w:val="44"/>
                <w:szCs w:val="44"/>
                <w:lang w:val="en"/>
              </w:rPr>
              <w:t>温州市全球招商合作伙伴工作绩效考核表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指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  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标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权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 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重</w:t>
            </w:r>
          </w:p>
        </w:tc>
        <w:tc>
          <w:tcPr>
            <w:tcW w:w="7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工作任务及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计分方法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咨询服务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kern w:val="0"/>
                <w:sz w:val="30"/>
                <w:szCs w:val="30"/>
                <w:lang w:bidi="ar"/>
              </w:rPr>
              <w:t>20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分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对我市重点招商项目提供书面项目咨询等服务不少于5次，完成的得20分；未完成的，按比例得分。（此项工作，异地温州商会、海外侨团及自然人不作考核。分值合并计入报送信息指标）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报送信息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kern w:val="0"/>
                <w:sz w:val="30"/>
                <w:szCs w:val="30"/>
                <w:lang w:bidi="ar"/>
              </w:rPr>
              <w:t>20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分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报送有效信息不少于12条，完成的得20分；未完成的，按比例得分。（其中异地温州商会、海外侨团及自然人完成报送信息任务的得40分，未完成的按比例得分）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邀商访商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kern w:val="0"/>
                <w:sz w:val="30"/>
                <w:szCs w:val="30"/>
                <w:lang w:bidi="ar"/>
              </w:rPr>
              <w:t>30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分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完成邀商访商任务的，得30分；未完成的，按比例得分。</w:t>
            </w:r>
          </w:p>
          <w:p>
            <w:pPr>
              <w:spacing w:line="320" w:lineRule="exact"/>
              <w:jc w:val="left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1.合作伙伴（法人或非法人组织）在协议期内邀请央企（重点省属国企）、500强企业、跨国公司、行业龙头企业来温考察或组织我市干部赴行业上述企业考察不少于10家；2.合作伙伴（自然人）在协议期内邀请央企（重点省属国企）、500强企业、跨国公司、行业龙头企业来温考察或组织我市干部赴上述企业考察，不少于5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签约项目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kern w:val="0"/>
                <w:sz w:val="30"/>
                <w:szCs w:val="30"/>
                <w:lang w:bidi="ar"/>
              </w:rPr>
              <w:t>30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分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完成签约任务的，得30分；未完成的，按比例得分。</w:t>
            </w:r>
          </w:p>
          <w:p>
            <w:pPr>
              <w:spacing w:line="320" w:lineRule="exact"/>
              <w:jc w:val="left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1.合作伙伴（法人或非法人组织）引荐新签约符合《重大项目标准》的重大项目不少于2个；2.合作伙伴（自然人）引荐新签约符合《重大项目标准》的重大项目不少于1个。3.如引荐的重大项目在当年签约、当年落地的，视为完成2个签约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附加分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kern w:val="0"/>
                <w:sz w:val="30"/>
                <w:szCs w:val="30"/>
                <w:lang w:bidi="ar"/>
              </w:rPr>
              <w:t>10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分</w:t>
            </w:r>
          </w:p>
        </w:tc>
        <w:tc>
          <w:tcPr>
            <w:tcW w:w="7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在协议期内完成上述某项指标任务的基础上，超额完成的，可予以加分。（最高不超过10分）</w:t>
            </w:r>
          </w:p>
          <w:p>
            <w:pPr>
              <w:spacing w:line="320" w:lineRule="exact"/>
              <w:jc w:val="left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1.咨询服务次数每多1次，加1分；2.报送有效信息数每多1条，加2分；3.组织邀商访商每多1家，加2.5分；4.引荐新签约重大项目每多1个，加10分。</w:t>
            </w:r>
          </w:p>
        </w:tc>
      </w:tr>
    </w:tbl>
    <w:p>
      <w:pPr>
        <w:spacing w:line="340" w:lineRule="exact"/>
        <w:rPr>
          <w:rFonts w:eastAsia="仿宋_GB2312"/>
          <w:color w:val="000000"/>
          <w:kern w:val="0"/>
          <w:sz w:val="28"/>
          <w:szCs w:val="28"/>
          <w:lang w:bidi="ar"/>
        </w:rPr>
      </w:pPr>
      <w:r>
        <w:rPr>
          <w:rFonts w:eastAsia="仿宋_GB2312"/>
          <w:color w:val="000000"/>
          <w:kern w:val="0"/>
          <w:sz w:val="28"/>
          <w:szCs w:val="28"/>
          <w:lang w:bidi="ar"/>
        </w:rPr>
        <w:t>注：1.有效信息是指合作伙伴提供的项目线索，经项目承接地政府（管委会）研判后，项目投资方有真实投资意愿且项目承接地政府（管委会）有意向进一步对接的，认定为有效信息；2.上表中“不少于”均包含本数；3.上表中任务数，均指在1个协议期内的任务数；4.以上表中所述的签约，包括签订投资框架协议；5.以上表中所述的落地，是指开工入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8961470"/>
    <w:rsid w:val="589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2023-06-10T08:38:00Z</dcterms:created>
  <dc:creator>洪孙雷</dc:creator>
  <cp:lastModifiedBy>洪孙雷</cp:lastModifiedBy>
  <dcterms:modified xsi:type="dcterms:W3CDTF">2023-06-10T08:39:06Z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3AF97AA6158B45FCAA89A956A061DAA1_11</vt:lpwstr>
  </property>
</Properties>
</file>