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bidi w:val="0"/>
        <w:spacing w:line="600" w:lineRule="exac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附件2</w:t>
      </w:r>
    </w:p>
    <w:p>
      <w:pPr>
        <w:pStyle w:val="4"/>
        <w:keepNext w:val="0"/>
        <w:keepLines w:val="0"/>
        <w:pageBreakBefore w:val="0"/>
        <w:kinsoku/>
        <w:wordWrap/>
        <w:overflowPunct/>
        <w:topLinePunct w:val="0"/>
        <w:bidi w:val="0"/>
        <w:spacing w:line="6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w:t>
      </w:r>
      <w:r>
        <w:rPr>
          <w:rFonts w:hint="eastAsia" w:ascii="Times New Roman" w:hAnsi="Times New Roman" w:eastAsia="方正小标宋简体" w:cs="Times New Roman"/>
          <w:b w:val="0"/>
          <w:bCs/>
          <w:sz w:val="44"/>
          <w:szCs w:val="44"/>
          <w:lang w:eastAsia="zh-CN"/>
        </w:rPr>
        <w:t>温州市建设行业企业技术中心</w:t>
      </w:r>
      <w:r>
        <w:rPr>
          <w:rFonts w:hint="default" w:ascii="Times New Roman" w:hAnsi="Times New Roman" w:eastAsia="方正小标宋简体" w:cs="Times New Roman"/>
          <w:b w:val="0"/>
          <w:bCs/>
          <w:sz w:val="44"/>
          <w:szCs w:val="44"/>
        </w:rPr>
        <w:t>工作总结》</w:t>
      </w:r>
    </w:p>
    <w:p>
      <w:pPr>
        <w:pStyle w:val="4"/>
        <w:keepNext w:val="0"/>
        <w:keepLines w:val="0"/>
        <w:pageBreakBefore w:val="0"/>
        <w:kinsoku/>
        <w:wordWrap/>
        <w:overflowPunct/>
        <w:topLinePunct w:val="0"/>
        <w:bidi w:val="0"/>
        <w:spacing w:line="6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编写提纲</w:t>
      </w:r>
    </w:p>
    <w:p>
      <w:pPr>
        <w:pStyle w:val="4"/>
        <w:keepNext w:val="0"/>
        <w:keepLines w:val="0"/>
        <w:pageBreakBefore w:val="0"/>
        <w:kinsoku/>
        <w:wordWrap/>
        <w:overflowPunct/>
        <w:topLinePunct w:val="0"/>
        <w:bidi w:val="0"/>
        <w:spacing w:before="0" w:beforeAutospacing="0" w:after="0" w:afterAutospacing="0"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一、企业在行业的地位。分析企业所在行业领域的技术创新现状和发展趋势，总结企业近两年的经营管理情况，阐述企业主营业务以及企业在该领域中的竞争优势。</w:t>
      </w:r>
      <w:r>
        <w:rPr>
          <w:rFonts w:hint="default" w:ascii="Times New Roman" w:hAnsi="Times New Roman" w:eastAsia="仿宋_GB2312" w:cs="Times New Roman"/>
          <w:b w:val="0"/>
          <w:bCs/>
          <w:sz w:val="32"/>
          <w:szCs w:val="32"/>
        </w:rPr>
        <w:cr/>
      </w:r>
      <w:r>
        <w:rPr>
          <w:rFonts w:hint="default" w:ascii="Times New Roman" w:hAnsi="Times New Roman" w:eastAsia="仿宋_GB2312" w:cs="Times New Roman"/>
          <w:b w:val="0"/>
          <w:bCs/>
          <w:sz w:val="32"/>
          <w:szCs w:val="32"/>
        </w:rPr>
        <w:t xml:space="preserve">    二、企业技术创新战略的制定与实施情况，包括近两年企业技术创新战略的制定或调整，分年度计划的制定与实施。</w:t>
      </w:r>
    </w:p>
    <w:p>
      <w:pPr>
        <w:pStyle w:val="4"/>
        <w:keepNext w:val="0"/>
        <w:keepLines w:val="0"/>
        <w:pageBreakBefore w:val="0"/>
        <w:kinsoku/>
        <w:wordWrap/>
        <w:overflowPunct/>
        <w:topLinePunct w:val="0"/>
        <w:bidi w:val="0"/>
        <w:spacing w:before="0" w:beforeAutospacing="0" w:after="0" w:afterAutospacing="0"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企业技术创新体系的建设与运行情况。包括企业近两年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合作、企业合作及国际合作）、企业技术创新基础设施建设（研究试验设施、检测设施、信息化设施）。</w:t>
      </w:r>
      <w:r>
        <w:rPr>
          <w:rFonts w:hint="default" w:ascii="Times New Roman" w:hAnsi="Times New Roman" w:eastAsia="仿宋_GB2312" w:cs="Times New Roman"/>
          <w:b w:val="0"/>
          <w:bCs/>
          <w:sz w:val="32"/>
          <w:szCs w:val="32"/>
        </w:rPr>
        <w:cr/>
      </w:r>
      <w:r>
        <w:rPr>
          <w:rFonts w:hint="default" w:ascii="Times New Roman" w:hAnsi="Times New Roman" w:eastAsia="仿宋_GB2312" w:cs="Times New Roman"/>
          <w:b w:val="0"/>
          <w:bCs/>
          <w:sz w:val="32"/>
          <w:szCs w:val="32"/>
        </w:rPr>
        <w:t xml:space="preserve">    四、企业技术创新活动开展。包括企业近两年年度重点创新项目的实施效果、关键核心技术掌握程度和产品的自主创新情况、资源综合利用、节能降耗、清洁生产等创新情况。</w:t>
      </w:r>
    </w:p>
    <w:p>
      <w:pPr>
        <w:pStyle w:val="4"/>
        <w:keepNext w:val="0"/>
        <w:keepLines w:val="0"/>
        <w:pageBreakBefore w:val="0"/>
        <w:kinsoku/>
        <w:wordWrap/>
        <w:overflowPunct/>
        <w:topLinePunct w:val="0"/>
        <w:bidi w:val="0"/>
        <w:spacing w:before="0" w:beforeAutospacing="0" w:after="0" w:afterAutospacing="0"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五、企业技术创新成果。技术中心近两年取得的主要创新成果及对企业核心竞争力提升的支撑作用，包括核心技术及知识产权情况，如相关专利、标准、工法的编写等。</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六、企业信息化建设情况。企业近两年建筑工程的设计、施工管理及运营等过程中信息技术的运用，包括BIM技术等信息技术应用情况。</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七、其他有特色的工作情况。结合企业自身情况，对前文未提及的技术创新特色工作进行介绍，包括工作概况、进度、成效等。</w:t>
      </w:r>
    </w:p>
    <w:p>
      <w:r>
        <w:rPr>
          <w:rFonts w:hint="default" w:ascii="Times New Roman" w:hAnsi="Times New Roman" w:eastAsia="仿宋_GB2312" w:cs="Times New Roman"/>
          <w:b w:val="0"/>
          <w:bCs/>
          <w:sz w:val="28"/>
          <w:szCs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DBiM2E1ZDE0YmZlZTNiNjQxMWMyMGZhZTNiZTMifQ=="/>
  </w:docVars>
  <w:rsids>
    <w:rsidRoot w:val="6FED0FE3"/>
    <w:rsid w:val="6FED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spacing w:line="240" w:lineRule="auto"/>
      <w:ind w:firstLine="420"/>
    </w:pPr>
    <w:rPr>
      <w:rFonts w:ascii="Calibri" w:hAnsi="Calibri" w:eastAsia="宋体" w:cs="Times New Roman"/>
      <w:sz w:val="21"/>
      <w:szCs w:val="24"/>
    </w:rPr>
  </w:style>
  <w:style w:type="paragraph" w:styleId="3">
    <w:name w:val="envelope return"/>
    <w:basedOn w:val="1"/>
    <w:qFormat/>
    <w:uiPriority w:val="0"/>
    <w:pPr>
      <w:snapToGrid w:val="0"/>
    </w:pPr>
    <w:rPr>
      <w:rFonts w:ascii="Arial" w:hAnsi="Arial" w:eastAsia="仿宋_GB2312"/>
      <w:sz w:val="32"/>
    </w:rPr>
  </w:style>
  <w:style w:type="paragraph" w:styleId="4">
    <w:name w:val="Plain Text"/>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2023-07-20T01:15:00Z</dcterms:created>
  <dc:creator>陈文平</dc:creator>
  <cp:lastModifiedBy>陈文平</cp:lastModifiedBy>
  <dcterms:modified xsi:type="dcterms:W3CDTF">2023-07-20T01:15:18Z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1B755795DEFC47D5AB0C394DCD1C76A2_11</vt:lpwstr>
  </property>
</Properties>
</file>