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附件</w:t>
      </w:r>
      <w:r>
        <w:rPr>
          <w:rFonts w:hint="eastAsia" w:eastAsia="黑体" w:cs="黑体"/>
          <w:color w:val="000000"/>
          <w:kern w:val="0"/>
          <w:sz w:val="32"/>
          <w:szCs w:val="32"/>
          <w:shd w:val="clear" w:color="auto" w:fill="FFFFFF"/>
          <w:lang w:bidi="ar"/>
        </w:rPr>
        <w:t>3</w:t>
      </w:r>
    </w:p>
    <w:p>
      <w:pPr>
        <w:spacing w:line="600" w:lineRule="exact"/>
        <w:jc w:val="center"/>
        <w:rPr>
          <w:rFonts w:hint="eastAsia" w:ascii="方正小标宋简体" w:hAnsi="仿宋" w:eastAsia="方正小标宋简体" w:cs="仿宋"/>
          <w:bCs/>
          <w:color w:val="000000"/>
          <w:kern w:val="0"/>
          <w:sz w:val="44"/>
          <w:szCs w:val="44"/>
        </w:rPr>
      </w:pPr>
      <w:r>
        <w:rPr>
          <w:rFonts w:hint="eastAsia" w:ascii="方正大标宋_GBK" w:hAnsi="方正大标宋_GBK" w:eastAsia="方正大标宋_GBK" w:cs="方正大标宋_GBK"/>
          <w:color w:val="000000"/>
          <w:sz w:val="44"/>
          <w:szCs w:val="44"/>
          <w:lang w:val="en"/>
        </w:rPr>
        <w:t>温州市重大产业项目标准（</w:t>
      </w:r>
      <w:r>
        <w:rPr>
          <w:rFonts w:hint="eastAsia" w:eastAsia="方正大标宋_GBK" w:cs="方正大标宋_GBK"/>
          <w:color w:val="000000"/>
          <w:sz w:val="44"/>
          <w:szCs w:val="44"/>
          <w:lang w:val="en"/>
        </w:rPr>
        <w:t>2022</w:t>
      </w:r>
      <w:r>
        <w:rPr>
          <w:rFonts w:hint="eastAsia" w:ascii="方正大标宋_GBK" w:hAnsi="方正大标宋_GBK" w:eastAsia="方正大标宋_GBK" w:cs="方正大标宋_GBK"/>
          <w:color w:val="000000"/>
          <w:sz w:val="44"/>
          <w:szCs w:val="44"/>
          <w:lang w:val="en"/>
        </w:rPr>
        <w:t>年版）</w:t>
      </w:r>
    </w:p>
    <w:tbl>
      <w:tblPr>
        <w:tblStyle w:val="2"/>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235"/>
        <w:gridCol w:w="870"/>
        <w:gridCol w:w="855"/>
        <w:gridCol w:w="675"/>
        <w:gridCol w:w="1030"/>
        <w:gridCol w:w="977"/>
        <w:gridCol w:w="960"/>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549" w:type="dxa"/>
            <w:gridSpan w:val="9"/>
            <w:noWrap w:val="0"/>
            <w:vAlign w:val="center"/>
          </w:tcPr>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一、“大好高”项目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1" w:hRule="atLeast"/>
          <w:jc w:val="center"/>
        </w:trPr>
        <w:tc>
          <w:tcPr>
            <w:tcW w:w="9549" w:type="dxa"/>
            <w:gridSpan w:val="9"/>
            <w:noWrap w:val="0"/>
            <w:vAlign w:val="top"/>
          </w:tcPr>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eastAsia="仿宋_GB2312" w:cs="仿宋_GB2312"/>
                <w:color w:val="000000"/>
                <w:szCs w:val="21"/>
              </w:rPr>
              <w:t>1</w:t>
            </w:r>
            <w:r>
              <w:rPr>
                <w:rFonts w:hint="eastAsia" w:ascii="仿宋_GB2312" w:hAnsi="仿宋_GB2312" w:eastAsia="仿宋_GB2312" w:cs="仿宋_GB2312"/>
                <w:color w:val="000000"/>
                <w:szCs w:val="21"/>
              </w:rPr>
              <w:t>.大项目：固定资产投资</w:t>
            </w:r>
            <w:r>
              <w:rPr>
                <w:rFonts w:hint="eastAsia" w:eastAsia="仿宋_GB2312" w:cs="仿宋_GB2312"/>
                <w:color w:val="000000"/>
                <w:szCs w:val="21"/>
              </w:rPr>
              <w:t>10</w:t>
            </w:r>
            <w:r>
              <w:rPr>
                <w:rFonts w:hint="eastAsia" w:ascii="仿宋_GB2312" w:hAnsi="仿宋_GB2312" w:eastAsia="仿宋_GB2312" w:cs="仿宋_GB2312"/>
                <w:color w:val="000000"/>
                <w:szCs w:val="21"/>
              </w:rPr>
              <w:t>亿元或</w:t>
            </w:r>
            <w:r>
              <w:rPr>
                <w:rFonts w:hint="eastAsia" w:eastAsia="仿宋_GB2312" w:cs="仿宋_GB2312"/>
                <w:color w:val="000000"/>
                <w:szCs w:val="21"/>
              </w:rPr>
              <w:t>3000</w:t>
            </w:r>
            <w:r>
              <w:rPr>
                <w:rFonts w:hint="eastAsia" w:ascii="仿宋_GB2312" w:hAnsi="仿宋_GB2312" w:eastAsia="仿宋_GB2312" w:cs="仿宋_GB2312"/>
                <w:color w:val="000000"/>
                <w:szCs w:val="21"/>
              </w:rPr>
              <w:t>万美元以上的单体制造业项目、固定资产投资</w:t>
            </w:r>
            <w:r>
              <w:rPr>
                <w:rFonts w:hint="eastAsia" w:eastAsia="仿宋_GB2312" w:cs="仿宋_GB2312"/>
                <w:color w:val="000000"/>
                <w:szCs w:val="21"/>
              </w:rPr>
              <w:t>20</w:t>
            </w:r>
            <w:r>
              <w:rPr>
                <w:rFonts w:hint="eastAsia" w:ascii="仿宋_GB2312" w:hAnsi="仿宋_GB2312" w:eastAsia="仿宋_GB2312" w:cs="仿宋_GB2312"/>
                <w:color w:val="000000"/>
                <w:szCs w:val="21"/>
              </w:rPr>
              <w:t>亿元或</w:t>
            </w:r>
            <w:r>
              <w:rPr>
                <w:rFonts w:hint="eastAsia" w:eastAsia="仿宋_GB2312" w:cs="仿宋_GB2312"/>
                <w:color w:val="000000"/>
                <w:szCs w:val="21"/>
              </w:rPr>
              <w:t>1</w:t>
            </w:r>
            <w:r>
              <w:rPr>
                <w:rFonts w:hint="eastAsia" w:ascii="仿宋_GB2312" w:hAnsi="仿宋_GB2312" w:eastAsia="仿宋_GB2312" w:cs="仿宋_GB2312"/>
                <w:color w:val="000000"/>
                <w:szCs w:val="21"/>
              </w:rPr>
              <w:t>亿美元以上的重大产业项目。</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eastAsia="仿宋_GB2312" w:cs="仿宋_GB2312"/>
                <w:color w:val="000000"/>
                <w:szCs w:val="21"/>
              </w:rPr>
              <w:t>2</w:t>
            </w:r>
            <w:r>
              <w:rPr>
                <w:rFonts w:hint="eastAsia" w:ascii="仿宋_GB2312" w:hAnsi="仿宋_GB2312" w:eastAsia="仿宋_GB2312" w:cs="仿宋_GB2312"/>
                <w:color w:val="000000"/>
                <w:szCs w:val="21"/>
              </w:rPr>
              <w:t>.好项目：高带动，世界</w:t>
            </w:r>
            <w:r>
              <w:rPr>
                <w:rFonts w:hint="eastAsia" w:eastAsia="仿宋_GB2312" w:cs="仿宋_GB2312"/>
                <w:color w:val="000000"/>
                <w:szCs w:val="21"/>
              </w:rPr>
              <w:t>500</w:t>
            </w:r>
            <w:r>
              <w:rPr>
                <w:rFonts w:hint="eastAsia" w:ascii="仿宋_GB2312" w:hAnsi="仿宋_GB2312" w:eastAsia="仿宋_GB2312" w:cs="仿宋_GB2312"/>
                <w:color w:val="000000"/>
                <w:szCs w:val="21"/>
              </w:rPr>
              <w:t>强、国家权威机构认定的行业排名前</w:t>
            </w:r>
            <w:r>
              <w:rPr>
                <w:rFonts w:hint="eastAsia" w:eastAsia="仿宋_GB2312" w:cs="仿宋_GB2312"/>
                <w:color w:val="000000"/>
                <w:szCs w:val="21"/>
              </w:rPr>
              <w:t>10</w:t>
            </w:r>
            <w:r>
              <w:rPr>
                <w:rFonts w:hint="eastAsia" w:ascii="仿宋_GB2312" w:hAnsi="仿宋_GB2312" w:eastAsia="仿宋_GB2312" w:cs="仿宋_GB2312"/>
                <w:color w:val="000000"/>
                <w:szCs w:val="21"/>
              </w:rPr>
              <w:t>头部企业及“链主型”企业；高科技，近两年企业研发费用支出占营业收入之比</w:t>
            </w:r>
            <w:r>
              <w:rPr>
                <w:rFonts w:hint="eastAsia" w:eastAsia="仿宋_GB2312" w:cs="仿宋_GB2312"/>
                <w:color w:val="000000"/>
                <w:szCs w:val="21"/>
              </w:rPr>
              <w:t>5</w:t>
            </w:r>
            <w:r>
              <w:rPr>
                <w:rFonts w:hint="eastAsia" w:ascii="仿宋_GB2312" w:hAnsi="仿宋_GB2312" w:eastAsia="仿宋_GB2312" w:cs="仿宋_GB2312"/>
                <w:color w:val="000000"/>
                <w:szCs w:val="21"/>
              </w:rPr>
              <w:t>%以上或半数以上核心技术指标达到国际一流产品水平；高成长，上年度营业收入超</w:t>
            </w:r>
            <w:r>
              <w:rPr>
                <w:rFonts w:hint="eastAsia" w:eastAsia="仿宋_GB2312" w:cs="仿宋_GB2312"/>
                <w:color w:val="000000"/>
                <w:szCs w:val="21"/>
              </w:rPr>
              <w:t>5000</w:t>
            </w:r>
            <w:r>
              <w:rPr>
                <w:rFonts w:hint="eastAsia" w:ascii="仿宋_GB2312" w:hAnsi="仿宋_GB2312" w:eastAsia="仿宋_GB2312" w:cs="仿宋_GB2312"/>
                <w:color w:val="000000"/>
                <w:szCs w:val="21"/>
              </w:rPr>
              <w:t>万元 ，原则上近三年营业收入复合增长率不低于</w:t>
            </w:r>
            <w:r>
              <w:rPr>
                <w:rFonts w:hint="eastAsia" w:eastAsia="仿宋_GB2312" w:cs="仿宋_GB2312"/>
                <w:color w:val="000000"/>
                <w:szCs w:val="21"/>
              </w:rPr>
              <w:t>20</w:t>
            </w:r>
            <w:r>
              <w:rPr>
                <w:rFonts w:hint="eastAsia" w:ascii="仿宋_GB2312" w:hAnsi="仿宋_GB2312" w:eastAsia="仿宋_GB2312" w:cs="仿宋_GB2312"/>
                <w:color w:val="000000"/>
                <w:szCs w:val="21"/>
              </w:rPr>
              <w:t>%，近三年企业研发费用支出占营业收入之比</w:t>
            </w:r>
            <w:r>
              <w:rPr>
                <w:rFonts w:hint="eastAsia" w:eastAsia="仿宋_GB2312" w:cs="仿宋_GB2312"/>
                <w:color w:val="000000"/>
                <w:szCs w:val="21"/>
              </w:rPr>
              <w:t>3</w:t>
            </w:r>
            <w:r>
              <w:rPr>
                <w:rFonts w:hint="eastAsia" w:ascii="仿宋_GB2312" w:hAnsi="仿宋_GB2312" w:eastAsia="仿宋_GB2312" w:cs="仿宋_GB2312"/>
                <w:color w:val="000000"/>
                <w:szCs w:val="21"/>
              </w:rPr>
              <w:t>%以上；高税源，亩均增加值大于</w:t>
            </w:r>
            <w:r>
              <w:rPr>
                <w:rFonts w:hint="eastAsia" w:eastAsia="仿宋_GB2312" w:cs="仿宋_GB2312"/>
                <w:color w:val="000000"/>
                <w:szCs w:val="21"/>
              </w:rPr>
              <w:t>300</w:t>
            </w:r>
            <w:r>
              <w:rPr>
                <w:rFonts w:hint="eastAsia" w:ascii="仿宋_GB2312" w:hAnsi="仿宋_GB2312" w:eastAsia="仿宋_GB2312" w:cs="仿宋_GB2312"/>
                <w:color w:val="000000"/>
                <w:szCs w:val="21"/>
              </w:rPr>
              <w:t>万且亩均税收大于</w:t>
            </w:r>
            <w:r>
              <w:rPr>
                <w:rFonts w:hint="eastAsia" w:eastAsia="仿宋_GB2312" w:cs="仿宋_GB2312"/>
                <w:color w:val="000000"/>
                <w:szCs w:val="21"/>
              </w:rPr>
              <w:t>60</w:t>
            </w:r>
            <w:r>
              <w:rPr>
                <w:rFonts w:hint="eastAsia" w:ascii="仿宋_GB2312" w:hAnsi="仿宋_GB2312" w:eastAsia="仿宋_GB2312" w:cs="仿宋_GB2312"/>
                <w:color w:val="000000"/>
                <w:szCs w:val="21"/>
              </w:rPr>
              <w:t>万；高投资强度，亩均投资强度大于</w:t>
            </w:r>
            <w:r>
              <w:rPr>
                <w:rFonts w:hint="eastAsia" w:eastAsia="仿宋_GB2312" w:cs="仿宋_GB2312"/>
                <w:color w:val="000000"/>
                <w:szCs w:val="21"/>
              </w:rPr>
              <w:t>500</w:t>
            </w:r>
            <w:r>
              <w:rPr>
                <w:rFonts w:hint="eastAsia" w:ascii="仿宋_GB2312" w:hAnsi="仿宋_GB2312" w:eastAsia="仿宋_GB2312" w:cs="仿宋_GB2312"/>
                <w:color w:val="000000"/>
                <w:szCs w:val="21"/>
              </w:rPr>
              <w:t>万。</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eastAsia="仿宋_GB2312" w:cs="仿宋_GB2312"/>
                <w:color w:val="000000"/>
                <w:szCs w:val="21"/>
              </w:rPr>
              <w:t>3</w:t>
            </w:r>
            <w:r>
              <w:rPr>
                <w:rFonts w:hint="eastAsia" w:ascii="仿宋_GB2312" w:hAnsi="仿宋_GB2312" w:eastAsia="仿宋_GB2312" w:cs="仿宋_GB2312"/>
                <w:color w:val="000000"/>
                <w:szCs w:val="21"/>
              </w:rPr>
              <w:t>.高端项目：专精特新“小巨人”企业、单项冠军企业、创新型领军企业、独角兽企业、瞪羚企业投资的高端制造业、高新技术产业和高端生产性服务业项目。</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eastAsia="仿宋_GB2312" w:cs="仿宋_GB2312"/>
                <w:color w:val="000000"/>
                <w:szCs w:val="21"/>
              </w:rPr>
              <w:t>4</w:t>
            </w:r>
            <w:r>
              <w:rPr>
                <w:rFonts w:hint="eastAsia" w:ascii="仿宋_GB2312" w:hAnsi="仿宋_GB2312" w:eastAsia="仿宋_GB2312" w:cs="仿宋_GB2312"/>
                <w:color w:val="000000"/>
                <w:szCs w:val="21"/>
              </w:rPr>
              <w:t>.满足以下至少三个条件的，可报市投资促进工作领导小组审定：</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①符合国家、省、市相关产业规划要求，且列入《温州市制造业产业结构调整优化和发展目录（</w:t>
            </w:r>
            <w:r>
              <w:rPr>
                <w:rFonts w:hint="eastAsia" w:eastAsia="仿宋_GB2312" w:cs="仿宋_GB2312"/>
                <w:color w:val="000000"/>
                <w:szCs w:val="21"/>
              </w:rPr>
              <w:t>2021</w:t>
            </w:r>
            <w:r>
              <w:rPr>
                <w:rFonts w:hint="eastAsia" w:ascii="仿宋_GB2312" w:hAnsi="仿宋_GB2312" w:eastAsia="仿宋_GB2312" w:cs="仿宋_GB2312"/>
                <w:color w:val="000000"/>
                <w:szCs w:val="21"/>
              </w:rPr>
              <w:t>年版）》或《鼓励外商投资产业目录》；</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②技术水平达到国际先进水平、产品市场前景广阔且我市企业需求量大；</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③列入产业链断链断供风险清单目录产业、技术；</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④拥有较多自主知识产权专利技术和技术攻关成果；</w:t>
            </w:r>
            <w:bookmarkStart w:id="0" w:name="_GoBack"/>
            <w:bookmarkEnd w:id="0"/>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⑤亩均增加值超过行业平均值；</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⑥亩均研发费用超过行业平均值；</w:t>
            </w:r>
          </w:p>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⑦市政府支持和鼓励的重点项目。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9549" w:type="dxa"/>
            <w:gridSpan w:val="9"/>
            <w:noWrap w:val="0"/>
            <w:vAlign w:val="center"/>
          </w:tcPr>
          <w:p>
            <w:pPr>
              <w:autoSpaceDE w:val="0"/>
              <w:autoSpaceDN w:val="0"/>
              <w:adjustRightInd w:val="0"/>
              <w:snapToGrid w:val="0"/>
              <w:spacing w:line="24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二、其他重大产业项目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005" w:type="dxa"/>
            <w:gridSpan w:val="2"/>
            <w:vMerge w:val="restart"/>
            <w:noWrap w:val="0"/>
            <w:vAlign w:val="center"/>
          </w:tcPr>
          <w:p>
            <w:pPr>
              <w:pStyle w:val="4"/>
              <w:adjustRightInd w:val="0"/>
              <w:snapToGrid w:val="0"/>
              <w:spacing w:line="240" w:lineRule="exact"/>
              <w:ind w:firstLine="0" w:firstLineChars="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项目分类</w:t>
            </w:r>
          </w:p>
        </w:tc>
        <w:tc>
          <w:tcPr>
            <w:tcW w:w="3430" w:type="dxa"/>
            <w:gridSpan w:val="4"/>
            <w:noWrap w:val="0"/>
            <w:vAlign w:val="center"/>
          </w:tcPr>
          <w:p>
            <w:pPr>
              <w:pStyle w:val="4"/>
              <w:adjustRightInd w:val="0"/>
              <w:snapToGrid w:val="0"/>
              <w:spacing w:line="240" w:lineRule="exact"/>
              <w:ind w:firstLine="0" w:firstLineChars="0"/>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约束性指标</w:t>
            </w:r>
          </w:p>
        </w:tc>
        <w:tc>
          <w:tcPr>
            <w:tcW w:w="3114" w:type="dxa"/>
            <w:gridSpan w:val="3"/>
            <w:noWrap w:val="0"/>
            <w:vAlign w:val="center"/>
          </w:tcPr>
          <w:p>
            <w:pPr>
              <w:pStyle w:val="4"/>
              <w:adjustRightInd w:val="0"/>
              <w:snapToGrid w:val="0"/>
              <w:spacing w:line="240" w:lineRule="exact"/>
              <w:ind w:firstLine="0" w:firstLineChars="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3005" w:type="dxa"/>
            <w:gridSpan w:val="2"/>
            <w:vMerge w:val="continue"/>
            <w:noWrap w:val="0"/>
            <w:vAlign w:val="center"/>
          </w:tcPr>
          <w:p>
            <w:pPr>
              <w:pStyle w:val="4"/>
              <w:adjustRightInd w:val="0"/>
              <w:snapToGrid w:val="0"/>
              <w:spacing w:line="240" w:lineRule="exact"/>
              <w:ind w:firstLine="0" w:firstLineChars="0"/>
              <w:rPr>
                <w:rFonts w:hint="eastAsia" w:ascii="仿宋_GB2312" w:hAnsi="仿宋_GB2312" w:eastAsia="仿宋_GB2312" w:cs="仿宋_GB2312"/>
                <w:color w:val="000000"/>
                <w:szCs w:val="21"/>
              </w:rPr>
            </w:pP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固定资产投资</w:t>
            </w:r>
          </w:p>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zh-CN"/>
              </w:rPr>
              <w:t>亿元</w:t>
            </w:r>
            <w:r>
              <w:rPr>
                <w:rFonts w:hint="eastAsia" w:ascii="仿宋_GB2312" w:hAnsi="仿宋_GB2312" w:eastAsia="仿宋_GB2312" w:cs="仿宋_GB2312"/>
                <w:color w:val="000000"/>
                <w:szCs w:val="21"/>
              </w:rPr>
              <w:t>)</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投资强度</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zh-CN"/>
              </w:rPr>
              <w:t>万元</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zh-CN"/>
              </w:rPr>
              <w:t>亩</w:t>
            </w:r>
            <w:r>
              <w:rPr>
                <w:rFonts w:hint="eastAsia" w:ascii="仿宋_GB2312" w:hAnsi="仿宋_GB2312" w:eastAsia="仿宋_GB2312" w:cs="仿宋_GB2312"/>
                <w:color w:val="000000"/>
                <w:szCs w:val="21"/>
              </w:rPr>
              <w:t>)</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容积率</w:t>
            </w:r>
          </w:p>
        </w:tc>
        <w:tc>
          <w:tcPr>
            <w:tcW w:w="1030" w:type="dxa"/>
            <w:noWrap w:val="0"/>
            <w:vAlign w:val="center"/>
          </w:tcPr>
          <w:p>
            <w:pPr>
              <w:pStyle w:val="4"/>
              <w:adjustRightInd w:val="0"/>
              <w:snapToGrid w:val="0"/>
              <w:spacing w:line="240" w:lineRule="exact"/>
              <w:ind w:firstLine="0" w:firstLineChars="0"/>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研发费用支出占营业收入之比</w:t>
            </w:r>
            <w:r>
              <w:rPr>
                <w:rFonts w:hint="eastAsia" w:ascii="仿宋_GB2312" w:hAnsi="仿宋_GB2312" w:eastAsia="仿宋_GB2312" w:cs="仿宋_GB2312"/>
                <w:color w:val="000000"/>
                <w:szCs w:val="21"/>
                <w:lang w:val="zh-CN"/>
              </w:rPr>
              <w:t>（%）</w:t>
            </w:r>
          </w:p>
        </w:tc>
        <w:tc>
          <w:tcPr>
            <w:tcW w:w="977" w:type="dxa"/>
            <w:noWrap w:val="0"/>
            <w:vAlign w:val="center"/>
          </w:tcPr>
          <w:p>
            <w:pPr>
              <w:pStyle w:val="4"/>
              <w:adjustRightInd w:val="0"/>
              <w:snapToGrid w:val="0"/>
              <w:spacing w:line="240" w:lineRule="exact"/>
              <w:ind w:firstLine="0" w:firstLineChars="0"/>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亩均增加值</w:t>
            </w:r>
          </w:p>
          <w:p>
            <w:pPr>
              <w:pStyle w:val="4"/>
              <w:adjustRightInd w:val="0"/>
              <w:snapToGrid w:val="0"/>
              <w:spacing w:line="240" w:lineRule="exact"/>
              <w:ind w:firstLine="0" w:firstLineChars="0"/>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zh-CN"/>
              </w:rPr>
              <w:t>万元</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zh-CN"/>
              </w:rPr>
              <w:t>亩</w:t>
            </w:r>
            <w:r>
              <w:rPr>
                <w:rFonts w:hint="eastAsia" w:ascii="仿宋_GB2312" w:hAnsi="仿宋_GB2312" w:eastAsia="仿宋_GB2312" w:cs="仿宋_GB2312"/>
                <w:color w:val="000000"/>
                <w:szCs w:val="21"/>
              </w:rPr>
              <w:t>)</w:t>
            </w:r>
          </w:p>
        </w:tc>
        <w:tc>
          <w:tcPr>
            <w:tcW w:w="960" w:type="dxa"/>
            <w:noWrap w:val="0"/>
            <w:vAlign w:val="center"/>
          </w:tcPr>
          <w:p>
            <w:pPr>
              <w:pStyle w:val="4"/>
              <w:adjustRightInd w:val="0"/>
              <w:snapToGrid w:val="0"/>
              <w:spacing w:line="240" w:lineRule="exact"/>
              <w:ind w:firstLine="0" w:firstLineChars="0"/>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亩均税收(万元/亩）</w:t>
            </w:r>
          </w:p>
        </w:tc>
        <w:tc>
          <w:tcPr>
            <w:tcW w:w="11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单位增加值能耗</w:t>
            </w:r>
          </w:p>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zh-CN"/>
              </w:rPr>
              <w:t>吨标煤</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zh-CN"/>
              </w:rPr>
              <w:t>万元</w:t>
            </w:r>
            <w:r>
              <w:rPr>
                <w:rFonts w:hint="eastAsia" w:ascii="仿宋_GB2312" w:hAnsi="仿宋_GB2312"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1</w:t>
            </w:r>
            <w:r>
              <w:rPr>
                <w:rFonts w:hint="eastAsia" w:ascii="仿宋_GB2312" w:hAnsi="仿宋_GB2312" w:eastAsia="仿宋_GB2312" w:cs="仿宋_GB2312"/>
                <w:color w:val="000000"/>
                <w:sz w:val="18"/>
                <w:szCs w:val="18"/>
              </w:rPr>
              <w:t>.数字经济</w:t>
            </w:r>
          </w:p>
        </w:tc>
        <w:tc>
          <w:tcPr>
            <w:tcW w:w="2235" w:type="dxa"/>
            <w:noWrap w:val="0"/>
            <w:vAlign w:val="center"/>
          </w:tcPr>
          <w:p>
            <w:pPr>
              <w:adjustRightInd w:val="0"/>
              <w:snapToGrid w:val="0"/>
              <w:spacing w:line="240" w:lineRule="exact"/>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领域：物联网、嵌入式软件和工业软件、云计算与大数据、网络通信、智能计算、元宇宙、新型电子材料及元器件、集成电路、人工智能、区块链、智能光伏等。</w:t>
            </w: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350</w:t>
            </w:r>
          </w:p>
        </w:tc>
        <w:tc>
          <w:tcPr>
            <w:tcW w:w="675" w:type="dxa"/>
            <w:vMerge w:val="restart"/>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p>
        </w:tc>
        <w:tc>
          <w:tcPr>
            <w:tcW w:w="103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5</w:t>
            </w: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w:t>
            </w:r>
            <w:r>
              <w:rPr>
                <w:rFonts w:hint="eastAsia" w:eastAsia="仿宋_GB2312" w:cs="仿宋_GB2312"/>
                <w:color w:val="000000"/>
                <w:szCs w:val="21"/>
              </w:rPr>
              <w:t>400</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w:t>
            </w:r>
            <w:r>
              <w:rPr>
                <w:rFonts w:hint="eastAsia" w:eastAsia="仿宋_GB2312" w:cs="仿宋_GB2312"/>
                <w:color w:val="000000"/>
                <w:szCs w:val="21"/>
              </w:rPr>
              <w:t>75</w:t>
            </w:r>
          </w:p>
        </w:tc>
        <w:tc>
          <w:tcPr>
            <w:tcW w:w="1177" w:type="dxa"/>
            <w:vMerge w:val="restart"/>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0</w:t>
            </w:r>
            <w:r>
              <w:rPr>
                <w:rFonts w:hint="eastAsia" w:ascii="仿宋_GB2312" w:hAnsi="仿宋_GB2312" w:eastAsia="仿宋_GB2312" w:cs="仿宋_GB2312"/>
                <w:color w:val="000000"/>
                <w:szCs w:val="21"/>
              </w:rPr>
              <w:t>.</w:t>
            </w:r>
            <w:r>
              <w:rPr>
                <w:rFonts w:hint="eastAsia" w:eastAsia="仿宋_GB2312" w:cs="仿宋_GB2312"/>
                <w:color w:val="000000"/>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2</w:t>
            </w:r>
            <w:r>
              <w:rPr>
                <w:rFonts w:hint="eastAsia" w:ascii="仿宋_GB2312" w:hAnsi="仿宋_GB2312" w:eastAsia="仿宋_GB2312" w:cs="仿宋_GB2312"/>
                <w:color w:val="000000"/>
                <w:sz w:val="18"/>
                <w:szCs w:val="18"/>
              </w:rPr>
              <w:t>.智能装备</w:t>
            </w:r>
          </w:p>
        </w:tc>
        <w:tc>
          <w:tcPr>
            <w:tcW w:w="2235" w:type="dxa"/>
            <w:noWrap w:val="0"/>
            <w:vAlign w:val="center"/>
          </w:tcPr>
          <w:p>
            <w:pPr>
              <w:adjustRightInd w:val="0"/>
              <w:snapToGrid w:val="0"/>
              <w:spacing w:line="240" w:lineRule="exact"/>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领域：轻工成套装备、激光等精密成型装备、机器人及核心零部件、智慧城市与家居装备、通用航空装备、通讯与计算装备、系统集成及服务等。</w:t>
            </w: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3</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350</w:t>
            </w:r>
          </w:p>
        </w:tc>
        <w:tc>
          <w:tcPr>
            <w:tcW w:w="675"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103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w:t>
            </w: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w:t>
            </w:r>
            <w:r>
              <w:rPr>
                <w:rFonts w:hint="eastAsia" w:eastAsia="仿宋_GB2312" w:cs="仿宋_GB2312"/>
                <w:color w:val="000000"/>
                <w:szCs w:val="21"/>
              </w:rPr>
              <w:t>363</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rPr>
              <w:t>≥</w:t>
            </w:r>
            <w:r>
              <w:rPr>
                <w:rFonts w:hint="eastAsia" w:eastAsia="仿宋_GB2312" w:cs="仿宋_GB2312"/>
                <w:color w:val="000000"/>
                <w:szCs w:val="21"/>
              </w:rPr>
              <w:t>62</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3</w:t>
            </w:r>
            <w:r>
              <w:rPr>
                <w:rFonts w:hint="eastAsia" w:ascii="仿宋_GB2312" w:hAnsi="仿宋_GB2312" w:eastAsia="仿宋_GB2312" w:cs="仿宋_GB2312"/>
                <w:color w:val="000000"/>
                <w:sz w:val="18"/>
                <w:szCs w:val="18"/>
              </w:rPr>
              <w:t>.生命健康</w:t>
            </w:r>
          </w:p>
        </w:tc>
        <w:tc>
          <w:tcPr>
            <w:tcW w:w="2235" w:type="dxa"/>
            <w:noWrap w:val="0"/>
            <w:vAlign w:val="center"/>
          </w:tcPr>
          <w:p>
            <w:pPr>
              <w:adjustRightInd w:val="0"/>
              <w:snapToGrid w:val="0"/>
              <w:spacing w:line="240" w:lineRule="exact"/>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领域：医药制造、医疗仪器设备及器械制造、健康用品、器材与智能设备制造等。</w:t>
            </w: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6</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400</w:t>
            </w:r>
          </w:p>
        </w:tc>
        <w:tc>
          <w:tcPr>
            <w:tcW w:w="675"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p>
        </w:tc>
        <w:tc>
          <w:tcPr>
            <w:tcW w:w="103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5</w:t>
            </w: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hint="eastAsia" w:eastAsia="仿宋_GB2312" w:cs="仿宋_GB2312"/>
                <w:color w:val="000000"/>
                <w:szCs w:val="21"/>
              </w:rPr>
              <w:t>292</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57</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4</w:t>
            </w:r>
            <w:r>
              <w:rPr>
                <w:rFonts w:hint="eastAsia" w:ascii="仿宋_GB2312" w:hAnsi="仿宋_GB2312" w:eastAsia="仿宋_GB2312" w:cs="仿宋_GB2312"/>
                <w:color w:val="000000"/>
                <w:sz w:val="18"/>
                <w:szCs w:val="18"/>
              </w:rPr>
              <w:t>.新能源</w:t>
            </w:r>
          </w:p>
        </w:tc>
        <w:tc>
          <w:tcPr>
            <w:tcW w:w="2235" w:type="dxa"/>
            <w:noWrap w:val="0"/>
            <w:vAlign w:val="center"/>
          </w:tcPr>
          <w:p>
            <w:pPr>
              <w:adjustRightInd w:val="0"/>
              <w:snapToGrid w:val="0"/>
              <w:spacing w:line="240" w:lineRule="exact"/>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领域：风光核产业、储能产业、智能电网产业、新能源汽车产业等。</w:t>
            </w: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6</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400</w:t>
            </w:r>
          </w:p>
        </w:tc>
        <w:tc>
          <w:tcPr>
            <w:tcW w:w="675" w:type="dxa"/>
            <w:vMerge w:val="restart"/>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103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w:t>
            </w: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280</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82</w:t>
            </w:r>
          </w:p>
        </w:tc>
        <w:tc>
          <w:tcPr>
            <w:tcW w:w="1177" w:type="dxa"/>
            <w:vMerge w:val="restart"/>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0" w:type="dxa"/>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5</w:t>
            </w:r>
            <w:r>
              <w:rPr>
                <w:rFonts w:hint="eastAsia" w:ascii="仿宋_GB2312" w:hAnsi="仿宋_GB2312" w:eastAsia="仿宋_GB2312" w:cs="仿宋_GB2312"/>
                <w:color w:val="000000"/>
                <w:sz w:val="18"/>
                <w:szCs w:val="18"/>
              </w:rPr>
              <w:t>.新材料</w:t>
            </w:r>
          </w:p>
        </w:tc>
        <w:tc>
          <w:tcPr>
            <w:tcW w:w="2235" w:type="dxa"/>
            <w:noWrap w:val="0"/>
            <w:vAlign w:val="center"/>
          </w:tcPr>
          <w:p>
            <w:pPr>
              <w:adjustRightInd w:val="0"/>
              <w:snapToGrid w:val="0"/>
              <w:spacing w:line="240" w:lineRule="exact"/>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领域：先进钢铁材料、先进金属新材料、先进石化化工新材料、先进无机非金属材料、高性能纤维和复合材料、前沿新材料等。</w:t>
            </w: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6</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400</w:t>
            </w:r>
          </w:p>
        </w:tc>
        <w:tc>
          <w:tcPr>
            <w:tcW w:w="675"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103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5</w:t>
            </w: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288</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58</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0" w:type="dxa"/>
            <w:vMerge w:val="restart"/>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6</w:t>
            </w:r>
            <w:r>
              <w:rPr>
                <w:rFonts w:hint="eastAsia" w:ascii="仿宋_GB2312" w:hAnsi="仿宋_GB2312" w:eastAsia="仿宋_GB2312" w:cs="仿宋_GB2312"/>
                <w:color w:val="000000"/>
                <w:sz w:val="18"/>
                <w:szCs w:val="18"/>
              </w:rPr>
              <w:t>.传统优势产业</w:t>
            </w:r>
          </w:p>
        </w:tc>
        <w:tc>
          <w:tcPr>
            <w:tcW w:w="2235" w:type="dxa"/>
            <w:noWrap w:val="0"/>
            <w:vAlign w:val="center"/>
          </w:tcPr>
          <w:p>
            <w:pPr>
              <w:adjustRightInd w:val="0"/>
              <w:snapToGrid w:val="0"/>
              <w:spacing w:line="240" w:lineRule="exact"/>
              <w:jc w:val="center"/>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电气</w:t>
            </w:r>
          </w:p>
        </w:tc>
        <w:tc>
          <w:tcPr>
            <w:tcW w:w="870" w:type="dxa"/>
            <w:noWrap w:val="0"/>
            <w:vAlign w:val="center"/>
          </w:tcPr>
          <w:p>
            <w:pPr>
              <w:pStyle w:val="5"/>
              <w:adjustRightInd w:val="0"/>
              <w:snapToGrid w:val="0"/>
              <w:spacing w:line="240" w:lineRule="exact"/>
              <w:ind w:firstLine="0"/>
              <w:jc w:val="center"/>
              <w:rPr>
                <w:rFonts w:hint="eastAsia" w:ascii="仿宋_GB2312" w:hAnsi="仿宋_GB2312" w:eastAsia="仿宋_GB2312" w:cs="仿宋_GB2312"/>
                <w:color w:val="000000"/>
                <w:sz w:val="21"/>
                <w:szCs w:val="21"/>
                <w:lang w:val="zh-CN"/>
              </w:rPr>
            </w:pPr>
            <w:r>
              <w:rPr>
                <w:rFonts w:hint="eastAsia" w:ascii="仿宋_GB2312" w:hAnsi="仿宋_GB2312" w:eastAsia="仿宋_GB2312" w:cs="仿宋_GB2312"/>
                <w:color w:val="000000"/>
                <w:sz w:val="21"/>
                <w:szCs w:val="21"/>
                <w:lang w:val="zh-CN"/>
              </w:rPr>
              <w:t>≥</w:t>
            </w:r>
            <w:r>
              <w:rPr>
                <w:rFonts w:hint="eastAsia" w:ascii="Times New Roman" w:hAnsi="Times New Roman" w:eastAsia="仿宋_GB2312" w:cs="仿宋_GB2312"/>
                <w:color w:val="000000"/>
                <w:sz w:val="21"/>
                <w:szCs w:val="21"/>
              </w:rPr>
              <w:t>2</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400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p>
        </w:tc>
        <w:tc>
          <w:tcPr>
            <w:tcW w:w="1030" w:type="dxa"/>
            <w:vMerge w:val="restart"/>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3</w:t>
            </w:r>
            <w:r>
              <w:rPr>
                <w:rFonts w:hint="eastAsia" w:ascii="仿宋_GB2312" w:hAnsi="仿宋_GB2312" w:eastAsia="仿宋_GB2312" w:cs="仿宋_GB2312"/>
                <w:color w:val="000000"/>
                <w:szCs w:val="21"/>
              </w:rPr>
              <w:t>.</w:t>
            </w:r>
            <w:r>
              <w:rPr>
                <w:rFonts w:hint="eastAsia" w:eastAsia="仿宋_GB2312" w:cs="仿宋_GB2312"/>
                <w:color w:val="000000"/>
                <w:szCs w:val="21"/>
              </w:rPr>
              <w:t>5</w:t>
            </w: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280</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82</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0" w:type="dxa"/>
            <w:vMerge w:val="continue"/>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p>
        </w:tc>
        <w:tc>
          <w:tcPr>
            <w:tcW w:w="2235" w:type="dxa"/>
            <w:noWrap w:val="0"/>
            <w:vAlign w:val="center"/>
          </w:tcPr>
          <w:p>
            <w:pPr>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鞋业</w:t>
            </w:r>
          </w:p>
        </w:tc>
        <w:tc>
          <w:tcPr>
            <w:tcW w:w="870" w:type="dxa"/>
            <w:noWrap w:val="0"/>
            <w:vAlign w:val="center"/>
          </w:tcPr>
          <w:p>
            <w:pPr>
              <w:pStyle w:val="5"/>
              <w:adjustRightInd w:val="0"/>
              <w:snapToGrid w:val="0"/>
              <w:spacing w:line="240" w:lineRule="exact"/>
              <w:ind w:firstLine="0"/>
              <w:jc w:val="center"/>
              <w:rPr>
                <w:rFonts w:hint="eastAsia" w:ascii="仿宋_GB2312" w:hAnsi="仿宋_GB2312" w:eastAsia="仿宋_GB2312" w:cs="仿宋_GB2312"/>
                <w:color w:val="000000"/>
                <w:sz w:val="21"/>
                <w:szCs w:val="21"/>
                <w:lang w:val="zh-CN"/>
              </w:rPr>
            </w:pPr>
            <w:r>
              <w:rPr>
                <w:rFonts w:hint="eastAsia" w:ascii="仿宋_GB2312" w:hAnsi="仿宋_GB2312" w:eastAsia="仿宋_GB2312" w:cs="仿宋_GB2312"/>
                <w:color w:val="000000"/>
                <w:sz w:val="21"/>
                <w:szCs w:val="21"/>
                <w:lang w:val="zh-CN"/>
              </w:rPr>
              <w:t>≥</w:t>
            </w:r>
            <w:r>
              <w:rPr>
                <w:rFonts w:hint="eastAsia" w:ascii="Times New Roman" w:hAnsi="Times New Roman" w:eastAsia="仿宋_GB2312" w:cs="仿宋_GB2312"/>
                <w:color w:val="000000"/>
                <w:sz w:val="21"/>
                <w:szCs w:val="21"/>
              </w:rPr>
              <w:t>2</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320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r>
              <w:rPr>
                <w:rFonts w:hint="eastAsia" w:ascii="仿宋_GB2312" w:hAnsi="仿宋_GB2312" w:eastAsia="仿宋_GB2312" w:cs="仿宋_GB2312"/>
                <w:color w:val="000000"/>
                <w:szCs w:val="21"/>
              </w:rPr>
              <w:t>.</w:t>
            </w:r>
            <w:r>
              <w:rPr>
                <w:rFonts w:hint="eastAsia" w:eastAsia="仿宋_GB2312" w:cs="仿宋_GB2312"/>
                <w:color w:val="000000"/>
                <w:szCs w:val="21"/>
              </w:rPr>
              <w:t>5</w:t>
            </w:r>
          </w:p>
        </w:tc>
        <w:tc>
          <w:tcPr>
            <w:tcW w:w="1030"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20</w:t>
            </w:r>
            <w:r>
              <w:rPr>
                <w:rFonts w:hint="eastAsia" w:eastAsia="仿宋_GB2312" w:cs="仿宋_GB2312"/>
                <w:color w:val="000000"/>
                <w:szCs w:val="21"/>
              </w:rPr>
              <w:t>2</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46</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0" w:type="dxa"/>
            <w:vMerge w:val="continue"/>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p>
        </w:tc>
        <w:tc>
          <w:tcPr>
            <w:tcW w:w="2235" w:type="dxa"/>
            <w:noWrap w:val="0"/>
            <w:vAlign w:val="center"/>
          </w:tcPr>
          <w:p>
            <w:pPr>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服装</w:t>
            </w:r>
          </w:p>
        </w:tc>
        <w:tc>
          <w:tcPr>
            <w:tcW w:w="870" w:type="dxa"/>
            <w:noWrap w:val="0"/>
            <w:vAlign w:val="center"/>
          </w:tcPr>
          <w:p>
            <w:pPr>
              <w:pStyle w:val="5"/>
              <w:adjustRightInd w:val="0"/>
              <w:snapToGrid w:val="0"/>
              <w:spacing w:line="240" w:lineRule="exact"/>
              <w:ind w:firstLine="0"/>
              <w:jc w:val="center"/>
              <w:rPr>
                <w:rFonts w:hint="eastAsia" w:ascii="仿宋_GB2312" w:hAnsi="仿宋_GB2312" w:eastAsia="仿宋_GB2312" w:cs="仿宋_GB2312"/>
                <w:color w:val="000000"/>
                <w:sz w:val="21"/>
                <w:szCs w:val="21"/>
                <w:lang w:val="zh-CN"/>
              </w:rPr>
            </w:pPr>
            <w:r>
              <w:rPr>
                <w:rFonts w:hint="eastAsia" w:ascii="仿宋_GB2312" w:hAnsi="仿宋_GB2312" w:eastAsia="仿宋_GB2312" w:cs="仿宋_GB2312"/>
                <w:color w:val="000000"/>
                <w:sz w:val="21"/>
                <w:szCs w:val="21"/>
                <w:lang w:val="zh-CN"/>
              </w:rPr>
              <w:t>≥</w:t>
            </w:r>
            <w:r>
              <w:rPr>
                <w:rFonts w:hint="eastAsia" w:ascii="Times New Roman" w:hAnsi="Times New Roman" w:eastAsia="仿宋_GB2312" w:cs="仿宋_GB2312"/>
                <w:color w:val="000000"/>
                <w:sz w:val="21"/>
                <w:szCs w:val="21"/>
              </w:rPr>
              <w:t>2</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320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r>
              <w:rPr>
                <w:rFonts w:hint="eastAsia" w:ascii="仿宋_GB2312" w:hAnsi="仿宋_GB2312" w:eastAsia="仿宋_GB2312" w:cs="仿宋_GB2312"/>
                <w:color w:val="000000"/>
                <w:szCs w:val="21"/>
              </w:rPr>
              <w:t>.</w:t>
            </w:r>
            <w:r>
              <w:rPr>
                <w:rFonts w:hint="eastAsia" w:eastAsia="仿宋_GB2312" w:cs="仿宋_GB2312"/>
                <w:color w:val="000000"/>
                <w:szCs w:val="21"/>
              </w:rPr>
              <w:t>5</w:t>
            </w:r>
          </w:p>
        </w:tc>
        <w:tc>
          <w:tcPr>
            <w:tcW w:w="1030"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218</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60</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0" w:type="dxa"/>
            <w:vMerge w:val="continue"/>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p>
        </w:tc>
        <w:tc>
          <w:tcPr>
            <w:tcW w:w="2235" w:type="dxa"/>
            <w:noWrap w:val="0"/>
            <w:vAlign w:val="center"/>
          </w:tcPr>
          <w:p>
            <w:pPr>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汽车零部件</w:t>
            </w:r>
          </w:p>
        </w:tc>
        <w:tc>
          <w:tcPr>
            <w:tcW w:w="870" w:type="dxa"/>
            <w:noWrap w:val="0"/>
            <w:vAlign w:val="center"/>
          </w:tcPr>
          <w:p>
            <w:pPr>
              <w:pStyle w:val="5"/>
              <w:adjustRightInd w:val="0"/>
              <w:snapToGrid w:val="0"/>
              <w:spacing w:line="240" w:lineRule="exact"/>
              <w:ind w:firstLine="0"/>
              <w:jc w:val="center"/>
              <w:rPr>
                <w:rFonts w:hint="eastAsia" w:ascii="仿宋_GB2312" w:hAnsi="仿宋_GB2312" w:eastAsia="仿宋_GB2312" w:cs="仿宋_GB2312"/>
                <w:color w:val="000000"/>
                <w:sz w:val="21"/>
                <w:szCs w:val="21"/>
                <w:lang w:val="zh-CN"/>
              </w:rPr>
            </w:pPr>
            <w:r>
              <w:rPr>
                <w:rFonts w:hint="eastAsia" w:ascii="仿宋_GB2312" w:hAnsi="仿宋_GB2312" w:eastAsia="仿宋_GB2312" w:cs="仿宋_GB2312"/>
                <w:color w:val="000000"/>
                <w:sz w:val="21"/>
                <w:szCs w:val="21"/>
                <w:lang w:val="zh-CN"/>
              </w:rPr>
              <w:t>≥</w:t>
            </w:r>
            <w:r>
              <w:rPr>
                <w:rFonts w:hint="eastAsia" w:ascii="Times New Roman" w:hAnsi="Times New Roman" w:eastAsia="仿宋_GB2312" w:cs="仿宋_GB2312"/>
                <w:color w:val="000000"/>
                <w:sz w:val="21"/>
                <w:szCs w:val="21"/>
              </w:rPr>
              <w:t>2</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400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p>
        </w:tc>
        <w:tc>
          <w:tcPr>
            <w:tcW w:w="1030"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210</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52</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0" w:type="dxa"/>
            <w:vMerge w:val="continue"/>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p>
        </w:tc>
        <w:tc>
          <w:tcPr>
            <w:tcW w:w="2235" w:type="dxa"/>
            <w:noWrap w:val="0"/>
            <w:vAlign w:val="center"/>
          </w:tcPr>
          <w:p>
            <w:pPr>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泵阀</w:t>
            </w:r>
          </w:p>
        </w:tc>
        <w:tc>
          <w:tcPr>
            <w:tcW w:w="870" w:type="dxa"/>
            <w:noWrap w:val="0"/>
            <w:vAlign w:val="center"/>
          </w:tcPr>
          <w:p>
            <w:pPr>
              <w:pStyle w:val="5"/>
              <w:adjustRightInd w:val="0"/>
              <w:snapToGrid w:val="0"/>
              <w:spacing w:line="240" w:lineRule="exact"/>
              <w:ind w:firstLine="0"/>
              <w:jc w:val="center"/>
              <w:rPr>
                <w:rFonts w:hint="eastAsia" w:ascii="仿宋_GB2312" w:hAnsi="仿宋_GB2312" w:eastAsia="仿宋_GB2312" w:cs="仿宋_GB2312"/>
                <w:color w:val="000000"/>
                <w:sz w:val="21"/>
                <w:szCs w:val="21"/>
                <w:lang w:val="zh-CN"/>
              </w:rPr>
            </w:pPr>
            <w:r>
              <w:rPr>
                <w:rFonts w:hint="eastAsia" w:ascii="仿宋_GB2312" w:hAnsi="仿宋_GB2312" w:eastAsia="仿宋_GB2312" w:cs="仿宋_GB2312"/>
                <w:color w:val="000000"/>
                <w:sz w:val="21"/>
                <w:szCs w:val="21"/>
                <w:lang w:val="zh-CN"/>
              </w:rPr>
              <w:t>≥</w:t>
            </w:r>
            <w:r>
              <w:rPr>
                <w:rFonts w:hint="eastAsia" w:ascii="Times New Roman" w:hAnsi="Times New Roman" w:eastAsia="仿宋_GB2312" w:cs="仿宋_GB2312"/>
                <w:color w:val="000000"/>
                <w:sz w:val="21"/>
                <w:szCs w:val="21"/>
              </w:rPr>
              <w:t>2</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500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p>
        </w:tc>
        <w:tc>
          <w:tcPr>
            <w:tcW w:w="1030"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150</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33</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0" w:type="dxa"/>
            <w:vMerge w:val="continue"/>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p>
        </w:tc>
        <w:tc>
          <w:tcPr>
            <w:tcW w:w="2235" w:type="dxa"/>
            <w:noWrap w:val="0"/>
            <w:vAlign w:val="center"/>
          </w:tcPr>
          <w:p>
            <w:pPr>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其他制造业</w:t>
            </w:r>
          </w:p>
        </w:tc>
        <w:tc>
          <w:tcPr>
            <w:tcW w:w="870" w:type="dxa"/>
            <w:noWrap w:val="0"/>
            <w:vAlign w:val="center"/>
          </w:tcPr>
          <w:p>
            <w:pPr>
              <w:pStyle w:val="5"/>
              <w:adjustRightInd w:val="0"/>
              <w:snapToGrid w:val="0"/>
              <w:spacing w:line="240" w:lineRule="exact"/>
              <w:ind w:firstLine="0"/>
              <w:jc w:val="center"/>
              <w:rPr>
                <w:rFonts w:hint="eastAsia" w:ascii="仿宋_GB2312" w:hAnsi="仿宋_GB2312" w:eastAsia="仿宋_GB2312" w:cs="仿宋_GB2312"/>
                <w:color w:val="000000"/>
                <w:sz w:val="21"/>
                <w:szCs w:val="21"/>
                <w:lang w:val="zh-CN"/>
              </w:rPr>
            </w:pPr>
            <w:r>
              <w:rPr>
                <w:rFonts w:hint="eastAsia" w:ascii="仿宋_GB2312" w:hAnsi="仿宋_GB2312" w:eastAsia="仿宋_GB2312" w:cs="仿宋_GB2312"/>
                <w:color w:val="000000"/>
                <w:sz w:val="21"/>
                <w:szCs w:val="21"/>
                <w:lang w:val="zh-CN"/>
              </w:rPr>
              <w:t>≥</w:t>
            </w:r>
            <w:r>
              <w:rPr>
                <w:rFonts w:hint="eastAsia" w:ascii="Times New Roman" w:hAnsi="Times New Roman" w:eastAsia="仿宋_GB2312" w:cs="仿宋_GB2312"/>
                <w:color w:val="000000"/>
                <w:sz w:val="21"/>
                <w:szCs w:val="21"/>
              </w:rPr>
              <w:t>2</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400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w:t>
            </w:r>
          </w:p>
        </w:tc>
        <w:tc>
          <w:tcPr>
            <w:tcW w:w="1030"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9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240</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45</w:t>
            </w:r>
          </w:p>
        </w:tc>
        <w:tc>
          <w:tcPr>
            <w:tcW w:w="11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770" w:type="dxa"/>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7</w:t>
            </w:r>
            <w:r>
              <w:rPr>
                <w:rFonts w:hint="eastAsia" w:ascii="仿宋_GB2312" w:hAnsi="仿宋_GB2312" w:eastAsia="仿宋_GB2312" w:cs="仿宋_GB2312"/>
                <w:color w:val="000000"/>
                <w:sz w:val="18"/>
                <w:szCs w:val="18"/>
              </w:rPr>
              <w:t>.现代农业</w:t>
            </w:r>
          </w:p>
        </w:tc>
        <w:tc>
          <w:tcPr>
            <w:tcW w:w="2235" w:type="dxa"/>
            <w:noWrap w:val="0"/>
            <w:vAlign w:val="center"/>
          </w:tcPr>
          <w:p>
            <w:pPr>
              <w:adjustRightInd w:val="0"/>
              <w:snapToGrid w:val="0"/>
              <w:spacing w:line="240" w:lineRule="exact"/>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领域：新型农业种植、农产品精深加工、乡村休闲旅游、农业创新综合服务等高效生态农业项目。</w:t>
            </w: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1</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200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
              </w:rPr>
              <w:t>/</w:t>
            </w:r>
          </w:p>
        </w:tc>
        <w:tc>
          <w:tcPr>
            <w:tcW w:w="1030" w:type="dxa"/>
            <w:vMerge w:val="restart"/>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en"/>
              </w:rPr>
            </w:pPr>
            <w:r>
              <w:rPr>
                <w:rFonts w:hint="eastAsia" w:ascii="仿宋_GB2312" w:hAnsi="仿宋_GB2312" w:eastAsia="仿宋_GB2312" w:cs="仿宋_GB2312"/>
                <w:color w:val="000000"/>
                <w:szCs w:val="21"/>
                <w:lang w:val="en"/>
              </w:rPr>
              <w:t>/</w:t>
            </w:r>
          </w:p>
        </w:tc>
        <w:tc>
          <w:tcPr>
            <w:tcW w:w="977" w:type="dxa"/>
            <w:vMerge w:val="restart"/>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90</w:t>
            </w: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20</w:t>
            </w:r>
          </w:p>
        </w:tc>
        <w:tc>
          <w:tcPr>
            <w:tcW w:w="11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en"/>
              </w:rPr>
            </w:pPr>
            <w:r>
              <w:rPr>
                <w:rFonts w:hint="eastAsia" w:ascii="仿宋_GB2312" w:hAnsi="仿宋_GB2312" w:eastAsia="仿宋_GB2312" w:cs="仿宋_GB2312"/>
                <w:color w:val="000000"/>
                <w:szCs w:val="21"/>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noWrap w:val="0"/>
            <w:vAlign w:val="center"/>
          </w:tcPr>
          <w:p>
            <w:pPr>
              <w:adjustRightInd w:val="0"/>
              <w:snapToGrid w:val="0"/>
              <w:spacing w:line="240" w:lineRule="exact"/>
              <w:jc w:val="left"/>
              <w:rPr>
                <w:rFonts w:hint="eastAsia" w:ascii="仿宋_GB2312" w:hAnsi="仿宋_GB2312" w:eastAsia="仿宋_GB2312" w:cs="仿宋_GB2312"/>
                <w:color w:val="000000"/>
                <w:sz w:val="18"/>
                <w:szCs w:val="18"/>
              </w:rPr>
            </w:pPr>
            <w:r>
              <w:rPr>
                <w:rFonts w:hint="eastAsia" w:eastAsia="仿宋_GB2312" w:cs="仿宋_GB2312"/>
                <w:color w:val="000000"/>
                <w:sz w:val="18"/>
                <w:szCs w:val="18"/>
              </w:rPr>
              <w:t>8</w:t>
            </w:r>
            <w:r>
              <w:rPr>
                <w:rFonts w:hint="eastAsia" w:ascii="仿宋_GB2312" w:hAnsi="仿宋_GB2312" w:eastAsia="仿宋_GB2312" w:cs="仿宋_GB2312"/>
                <w:color w:val="000000"/>
                <w:sz w:val="18"/>
                <w:szCs w:val="18"/>
              </w:rPr>
              <w:t>.现代服务业</w:t>
            </w:r>
          </w:p>
        </w:tc>
        <w:tc>
          <w:tcPr>
            <w:tcW w:w="2235" w:type="dxa"/>
            <w:noWrap w:val="0"/>
            <w:vAlign w:val="center"/>
          </w:tcPr>
          <w:p>
            <w:pPr>
              <w:adjustRightInd w:val="0"/>
              <w:snapToGrid w:val="0"/>
              <w:spacing w:line="240" w:lineRule="exact"/>
              <w:rPr>
                <w:rFonts w:hint="eastAsia" w:ascii="仿宋_GB2312" w:hAnsi="仿宋_GB2312" w:eastAsia="仿宋_GB2312" w:cs="仿宋_GB2312"/>
                <w:b/>
                <w:bCs/>
                <w:color w:val="000000"/>
                <w:szCs w:val="21"/>
              </w:rPr>
            </w:pPr>
            <w:r>
              <w:rPr>
                <w:rFonts w:hint="eastAsia" w:ascii="仿宋_GB2312" w:hAnsi="仿宋_GB2312" w:eastAsia="仿宋_GB2312" w:cs="仿宋_GB2312"/>
                <w:color w:val="000000"/>
                <w:szCs w:val="21"/>
              </w:rPr>
              <w:t>领域：现代物流、软件与信息服务、文化旅游、健康养老、一二三产融合农业新业态、农村电商等服务业项目。</w:t>
            </w:r>
          </w:p>
        </w:tc>
        <w:tc>
          <w:tcPr>
            <w:tcW w:w="87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6</w:t>
            </w:r>
          </w:p>
        </w:tc>
        <w:tc>
          <w:tcPr>
            <w:tcW w:w="85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300</w:t>
            </w:r>
          </w:p>
        </w:tc>
        <w:tc>
          <w:tcPr>
            <w:tcW w:w="675"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1</w:t>
            </w:r>
          </w:p>
        </w:tc>
        <w:tc>
          <w:tcPr>
            <w:tcW w:w="1030"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977" w:type="dxa"/>
            <w:vMerge w:val="continue"/>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p>
        </w:tc>
        <w:tc>
          <w:tcPr>
            <w:tcW w:w="960"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lang w:val="zh-CN"/>
              </w:rPr>
              <w:t>30</w:t>
            </w:r>
          </w:p>
        </w:tc>
        <w:tc>
          <w:tcPr>
            <w:tcW w:w="1177" w:type="dxa"/>
            <w:noWrap w:val="0"/>
            <w:vAlign w:val="center"/>
          </w:tcPr>
          <w:p>
            <w:pPr>
              <w:autoSpaceDE w:val="0"/>
              <w:autoSpaceDN w:val="0"/>
              <w:adjustRightInd w:val="0"/>
              <w:snapToGrid w:val="0"/>
              <w:spacing w:line="2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zh-CN"/>
              </w:rPr>
              <w:t>≤</w:t>
            </w:r>
            <w:r>
              <w:rPr>
                <w:rFonts w:hint="eastAsia" w:eastAsia="仿宋_GB2312" w:cs="仿宋_GB2312"/>
                <w:color w:val="000000"/>
                <w:szCs w:val="21"/>
              </w:rPr>
              <w:t>0</w:t>
            </w:r>
            <w:r>
              <w:rPr>
                <w:rFonts w:hint="eastAsia" w:ascii="仿宋_GB2312" w:hAnsi="仿宋_GB2312" w:eastAsia="仿宋_GB2312" w:cs="仿宋_GB2312"/>
                <w:color w:val="000000"/>
                <w:szCs w:val="21"/>
              </w:rPr>
              <w:t>.</w:t>
            </w:r>
            <w:r>
              <w:rPr>
                <w:rFonts w:hint="eastAsia" w:eastAsia="仿宋_GB2312" w:cs="仿宋_GB2312"/>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7" w:hRule="atLeast"/>
          <w:jc w:val="center"/>
        </w:trPr>
        <w:tc>
          <w:tcPr>
            <w:tcW w:w="9549" w:type="dxa"/>
            <w:gridSpan w:val="9"/>
            <w:noWrap w:val="0"/>
            <w:vAlign w:val="center"/>
          </w:tcPr>
          <w:p>
            <w:pPr>
              <w:adjustRightInd w:val="0"/>
              <w:snapToGrid w:val="0"/>
              <w:spacing w:line="240" w:lineRule="exact"/>
              <w:jc w:val="left"/>
              <w:rPr>
                <w:rFonts w:hint="eastAsia" w:ascii="仿宋_GB2312" w:hAnsi="仿宋_GB2312" w:eastAsia="仿宋_GB2312" w:cs="仿宋_GB2312"/>
                <w:color w:val="000000"/>
                <w:szCs w:val="21"/>
              </w:rPr>
            </w:pPr>
            <w:r>
              <w:rPr>
                <w:rFonts w:hint="eastAsia" w:eastAsia="仿宋_GB2312" w:cs="仿宋_GB2312"/>
                <w:color w:val="000000"/>
                <w:szCs w:val="21"/>
              </w:rPr>
              <w:t>1</w:t>
            </w:r>
            <w:r>
              <w:rPr>
                <w:rFonts w:hint="eastAsia" w:ascii="仿宋_GB2312" w:hAnsi="仿宋_GB2312" w:eastAsia="仿宋_GB2312" w:cs="仿宋_GB2312"/>
                <w:color w:val="000000"/>
                <w:szCs w:val="21"/>
              </w:rPr>
              <w:t>.新招引重大产业项目均设置“全员劳动生产率”底线门槛，原则上应高于上年度全省同行业平均水平</w:t>
            </w:r>
            <w:r>
              <w:rPr>
                <w:rFonts w:hint="eastAsia" w:eastAsia="仿宋_GB2312" w:cs="仿宋_GB2312"/>
                <w:color w:val="000000"/>
                <w:szCs w:val="21"/>
              </w:rPr>
              <w:t>15</w:t>
            </w:r>
            <w:r>
              <w:rPr>
                <w:rFonts w:hint="eastAsia" w:ascii="仿宋_GB2312" w:hAnsi="仿宋_GB2312" w:eastAsia="仿宋_GB2312" w:cs="仿宋_GB2312"/>
                <w:color w:val="000000"/>
                <w:szCs w:val="21"/>
              </w:rPr>
              <w:t>%以上</w:t>
            </w:r>
            <w:r>
              <w:rPr>
                <w:rFonts w:hint="eastAsia" w:ascii="仿宋_GB2312" w:hAnsi="仿宋_GB2312" w:eastAsia="仿宋_GB2312" w:cs="仿宋_GB2312"/>
                <w:color w:val="000000"/>
                <w:szCs w:val="21"/>
                <w:lang w:bidi="ar"/>
              </w:rPr>
              <w:t>。</w:t>
            </w:r>
          </w:p>
          <w:p>
            <w:pPr>
              <w:adjustRightInd w:val="0"/>
              <w:snapToGrid w:val="0"/>
              <w:spacing w:line="240" w:lineRule="exact"/>
              <w:jc w:val="left"/>
              <w:rPr>
                <w:rFonts w:hint="eastAsia" w:ascii="仿宋_GB2312" w:hAnsi="仿宋_GB2312" w:eastAsia="仿宋_GB2312" w:cs="仿宋_GB2312"/>
                <w:color w:val="000000"/>
                <w:szCs w:val="21"/>
              </w:rPr>
            </w:pPr>
            <w:r>
              <w:rPr>
                <w:rFonts w:hint="eastAsia" w:eastAsia="仿宋_GB2312" w:cs="仿宋_GB2312"/>
                <w:color w:val="000000"/>
                <w:szCs w:val="21"/>
              </w:rPr>
              <w:t>2</w:t>
            </w:r>
            <w:r>
              <w:rPr>
                <w:rFonts w:hint="eastAsia" w:ascii="仿宋_GB2312" w:hAnsi="仿宋_GB2312" w:eastAsia="仿宋_GB2312" w:cs="仿宋_GB2312"/>
                <w:color w:val="000000"/>
                <w:szCs w:val="21"/>
              </w:rPr>
              <w:t>.新招引重大产业项目单位排放增加值须符合规划和环评准入要求。</w:t>
            </w:r>
          </w:p>
          <w:p>
            <w:pPr>
              <w:adjustRightInd w:val="0"/>
              <w:snapToGrid w:val="0"/>
              <w:spacing w:line="240" w:lineRule="exact"/>
              <w:jc w:val="left"/>
              <w:rPr>
                <w:rFonts w:hint="eastAsia" w:ascii="仿宋_GB2312" w:hAnsi="仿宋_GB2312" w:eastAsia="仿宋_GB2312" w:cs="仿宋_GB2312"/>
                <w:color w:val="000000"/>
                <w:szCs w:val="21"/>
              </w:rPr>
            </w:pPr>
            <w:r>
              <w:rPr>
                <w:rFonts w:hint="eastAsia" w:eastAsia="仿宋_GB2312" w:cs="仿宋_GB2312"/>
                <w:color w:val="000000"/>
                <w:szCs w:val="21"/>
              </w:rPr>
              <w:t>3</w:t>
            </w:r>
            <w:r>
              <w:rPr>
                <w:rFonts w:hint="eastAsia" w:ascii="仿宋_GB2312" w:hAnsi="仿宋_GB2312" w:eastAsia="仿宋_GB2312" w:cs="仿宋_GB2312"/>
                <w:color w:val="000000"/>
                <w:szCs w:val="21"/>
              </w:rPr>
              <w:t>.绿色石化、大数据处理中心等行业有特殊要求的，能耗、容积率控制指标按其行业要求。</w:t>
            </w:r>
          </w:p>
          <w:p>
            <w:pPr>
              <w:adjustRightInd w:val="0"/>
              <w:snapToGrid w:val="0"/>
              <w:spacing w:line="240" w:lineRule="exact"/>
              <w:jc w:val="left"/>
              <w:rPr>
                <w:rFonts w:hint="eastAsia" w:ascii="仿宋_GB2312" w:hAnsi="仿宋_GB2312" w:eastAsia="仿宋_GB2312" w:cs="仿宋_GB2312"/>
                <w:color w:val="000000"/>
                <w:szCs w:val="21"/>
              </w:rPr>
            </w:pPr>
            <w:r>
              <w:rPr>
                <w:rFonts w:hint="eastAsia" w:eastAsia="仿宋_GB2312" w:cs="仿宋_GB2312"/>
                <w:color w:val="000000"/>
                <w:szCs w:val="21"/>
              </w:rPr>
              <w:t>4</w:t>
            </w:r>
            <w:r>
              <w:rPr>
                <w:rFonts w:hint="eastAsia" w:ascii="仿宋_GB2312" w:hAnsi="仿宋_GB2312" w:eastAsia="仿宋_GB2312" w:cs="仿宋_GB2312"/>
                <w:color w:val="000000"/>
                <w:szCs w:val="21"/>
              </w:rPr>
              <w:t>.</w:t>
            </w:r>
            <w:r>
              <w:rPr>
                <w:rFonts w:hint="eastAsia" w:eastAsia="仿宋_GB2312" w:cs="仿宋_GB2312"/>
                <w:color w:val="000000"/>
                <w:szCs w:val="21"/>
              </w:rPr>
              <w:t>5</w:t>
            </w:r>
            <w:r>
              <w:rPr>
                <w:rFonts w:hint="eastAsia" w:ascii="仿宋_GB2312" w:hAnsi="仿宋_GB2312" w:eastAsia="仿宋_GB2312" w:cs="仿宋_GB2312"/>
                <w:color w:val="000000"/>
                <w:szCs w:val="21"/>
              </w:rPr>
              <w:t>个加快发展县和洞头区的重大产业项目，固定资产投资、投资强度、亩均增加值、亩均税收指标按</w:t>
            </w:r>
            <w:r>
              <w:rPr>
                <w:rFonts w:hint="eastAsia" w:eastAsia="仿宋_GB2312" w:cs="仿宋_GB2312"/>
                <w:color w:val="000000"/>
                <w:szCs w:val="21"/>
              </w:rPr>
              <w:t>0</w:t>
            </w:r>
            <w:r>
              <w:rPr>
                <w:rFonts w:hint="eastAsia" w:ascii="仿宋_GB2312" w:hAnsi="仿宋_GB2312" w:eastAsia="仿宋_GB2312" w:cs="仿宋_GB2312"/>
                <w:color w:val="000000"/>
                <w:szCs w:val="21"/>
              </w:rPr>
              <w:t>.</w:t>
            </w:r>
            <w:r>
              <w:rPr>
                <w:rFonts w:hint="eastAsia" w:eastAsia="仿宋_GB2312" w:cs="仿宋_GB2312"/>
                <w:color w:val="000000"/>
                <w:szCs w:val="21"/>
              </w:rPr>
              <w:t>7</w:t>
            </w:r>
            <w:r>
              <w:rPr>
                <w:rFonts w:hint="eastAsia" w:ascii="仿宋_GB2312" w:hAnsi="仿宋_GB2312" w:eastAsia="仿宋_GB2312" w:cs="仿宋_GB2312"/>
                <w:color w:val="000000"/>
                <w:szCs w:val="21"/>
              </w:rPr>
              <w:t>系数修正，其他指标不做调整。</w:t>
            </w:r>
          </w:p>
          <w:p>
            <w:pPr>
              <w:adjustRightInd w:val="0"/>
              <w:snapToGrid w:val="0"/>
              <w:spacing w:line="240" w:lineRule="exact"/>
              <w:jc w:val="left"/>
              <w:rPr>
                <w:rFonts w:hint="eastAsia" w:ascii="仿宋_GB2312" w:hAnsi="仿宋_GB2312" w:eastAsia="仿宋_GB2312" w:cs="仿宋_GB2312"/>
                <w:color w:val="000000"/>
                <w:szCs w:val="21"/>
              </w:rPr>
            </w:pPr>
            <w:r>
              <w:rPr>
                <w:rFonts w:hint="eastAsia" w:eastAsia="仿宋_GB2312" w:cs="仿宋_GB2312"/>
                <w:color w:val="000000"/>
                <w:szCs w:val="21"/>
              </w:rPr>
              <w:t>5</w:t>
            </w:r>
            <w:r>
              <w:rPr>
                <w:rFonts w:hint="eastAsia" w:ascii="仿宋_GB2312" w:hAnsi="仿宋_GB2312" w:eastAsia="仿宋_GB2312" w:cs="仿宋_GB2312"/>
                <w:color w:val="000000"/>
                <w:szCs w:val="21"/>
              </w:rPr>
              <w:t>.重大产业项目应为单体项目，不包括房地产、产业平台等项目。含商业综合体的房产类项目，若商业综合体建筑面积占比达</w:t>
            </w:r>
            <w:r>
              <w:rPr>
                <w:rFonts w:hint="eastAsia" w:eastAsia="仿宋_GB2312" w:cs="仿宋_GB2312"/>
                <w:color w:val="000000"/>
                <w:szCs w:val="21"/>
              </w:rPr>
              <w:t>30</w:t>
            </w:r>
            <w:r>
              <w:rPr>
                <w:rFonts w:hint="eastAsia" w:ascii="仿宋_GB2312" w:hAnsi="仿宋_GB2312" w:eastAsia="仿宋_GB2312" w:cs="仿宋_GB2312"/>
                <w:color w:val="000000"/>
                <w:szCs w:val="21"/>
              </w:rPr>
              <w:t>%以上，并且固定资产投资达</w:t>
            </w:r>
            <w:r>
              <w:rPr>
                <w:rFonts w:hint="eastAsia" w:eastAsia="仿宋_GB2312" w:cs="仿宋_GB2312"/>
                <w:color w:val="000000"/>
                <w:szCs w:val="21"/>
              </w:rPr>
              <w:t>20</w:t>
            </w:r>
            <w:r>
              <w:rPr>
                <w:rFonts w:hint="eastAsia" w:ascii="仿宋_GB2312" w:hAnsi="仿宋_GB2312" w:eastAsia="仿宋_GB2312" w:cs="仿宋_GB2312"/>
                <w:color w:val="000000"/>
                <w:szCs w:val="21"/>
              </w:rPr>
              <w:t>亿元以上的，可纳入统计范畴。</w:t>
            </w:r>
          </w:p>
          <w:p>
            <w:pPr>
              <w:adjustRightInd w:val="0"/>
              <w:snapToGrid w:val="0"/>
              <w:spacing w:line="240" w:lineRule="exact"/>
              <w:jc w:val="left"/>
              <w:rPr>
                <w:rFonts w:hint="eastAsia" w:ascii="仿宋_GB2312" w:hAnsi="仿宋_GB2312" w:eastAsia="仿宋_GB2312" w:cs="仿宋_GB2312"/>
                <w:color w:val="000000"/>
                <w:szCs w:val="21"/>
              </w:rPr>
            </w:pPr>
            <w:r>
              <w:rPr>
                <w:rFonts w:hint="eastAsia" w:eastAsia="仿宋_GB2312" w:cs="仿宋_GB2312"/>
                <w:color w:val="000000"/>
                <w:szCs w:val="21"/>
              </w:rPr>
              <w:t>6</w:t>
            </w:r>
            <w:r>
              <w:rPr>
                <w:rFonts w:hint="eastAsia" w:ascii="仿宋_GB2312" w:hAnsi="仿宋_GB2312" w:eastAsia="仿宋_GB2312" w:cs="仿宋_GB2312"/>
                <w:color w:val="000000"/>
                <w:szCs w:val="21"/>
              </w:rPr>
              <w:t>.对投资体量大、科技含量高、产业带动性强的重大产业项目，经市委市政府同意，按程序可适当调整指标要求，并纳入范畴。</w:t>
            </w:r>
          </w:p>
          <w:p>
            <w:pPr>
              <w:adjustRightInd w:val="0"/>
              <w:snapToGrid w:val="0"/>
              <w:spacing w:line="240" w:lineRule="exact"/>
              <w:jc w:val="left"/>
              <w:rPr>
                <w:rFonts w:hint="eastAsia" w:ascii="仿宋_GB2312" w:hAnsi="仿宋_GB2312" w:eastAsia="仿宋_GB2312" w:cs="仿宋_GB2312"/>
                <w:color w:val="000000"/>
                <w:szCs w:val="21"/>
              </w:rPr>
            </w:pPr>
            <w:r>
              <w:rPr>
                <w:rFonts w:hint="eastAsia" w:eastAsia="仿宋_GB2312" w:cs="仿宋_GB2312"/>
                <w:color w:val="000000"/>
                <w:szCs w:val="21"/>
              </w:rPr>
              <w:t>7</w:t>
            </w:r>
            <w:r>
              <w:rPr>
                <w:rFonts w:hint="eastAsia" w:ascii="仿宋_GB2312" w:hAnsi="仿宋_GB2312" w:eastAsia="仿宋_GB2312" w:cs="仿宋_GB2312"/>
                <w:color w:val="000000"/>
                <w:szCs w:val="21"/>
              </w:rPr>
              <w:t>.严格约定项目建设周期，固定资产投资</w:t>
            </w:r>
            <w:r>
              <w:rPr>
                <w:rFonts w:hint="eastAsia" w:eastAsia="仿宋_GB2312" w:cs="仿宋_GB2312"/>
                <w:color w:val="000000"/>
                <w:szCs w:val="21"/>
              </w:rPr>
              <w:t>10</w:t>
            </w:r>
            <w:r>
              <w:rPr>
                <w:rFonts w:hint="eastAsia" w:ascii="仿宋_GB2312" w:hAnsi="仿宋_GB2312" w:eastAsia="仿宋_GB2312" w:cs="仿宋_GB2312"/>
                <w:color w:val="000000"/>
                <w:szCs w:val="21"/>
              </w:rPr>
              <w:t>亿元以下重大产业项目不超过</w:t>
            </w:r>
            <w:r>
              <w:rPr>
                <w:rFonts w:hint="eastAsia" w:eastAsia="仿宋_GB2312" w:cs="仿宋_GB2312"/>
                <w:color w:val="000000"/>
                <w:szCs w:val="21"/>
              </w:rPr>
              <w:t>24</w:t>
            </w:r>
            <w:r>
              <w:rPr>
                <w:rFonts w:hint="eastAsia" w:ascii="仿宋_GB2312" w:hAnsi="仿宋_GB2312" w:eastAsia="仿宋_GB2312" w:cs="仿宋_GB2312"/>
                <w:color w:val="000000"/>
                <w:szCs w:val="21"/>
              </w:rPr>
              <w:t>个月，</w:t>
            </w:r>
            <w:r>
              <w:rPr>
                <w:rFonts w:hint="eastAsia" w:eastAsia="仿宋_GB2312" w:cs="仿宋_GB2312"/>
                <w:color w:val="000000"/>
                <w:szCs w:val="21"/>
              </w:rPr>
              <w:t>10</w:t>
            </w:r>
            <w:r>
              <w:rPr>
                <w:rFonts w:hint="eastAsia" w:ascii="仿宋_GB2312" w:hAnsi="仿宋_GB2312" w:eastAsia="仿宋_GB2312" w:cs="仿宋_GB2312"/>
                <w:color w:val="000000"/>
                <w:szCs w:val="21"/>
              </w:rPr>
              <w:t>亿～</w:t>
            </w:r>
            <w:r>
              <w:rPr>
                <w:rFonts w:hint="eastAsia" w:eastAsia="仿宋_GB2312" w:cs="仿宋_GB2312"/>
                <w:color w:val="000000"/>
                <w:szCs w:val="21"/>
              </w:rPr>
              <w:t>20</w:t>
            </w:r>
            <w:r>
              <w:rPr>
                <w:rFonts w:hint="eastAsia" w:ascii="仿宋_GB2312" w:hAnsi="仿宋_GB2312" w:eastAsia="仿宋_GB2312" w:cs="仿宋_GB2312"/>
                <w:color w:val="000000"/>
                <w:szCs w:val="21"/>
              </w:rPr>
              <w:t>亿元不超过</w:t>
            </w:r>
            <w:r>
              <w:rPr>
                <w:rFonts w:hint="eastAsia" w:eastAsia="仿宋_GB2312" w:cs="仿宋_GB2312"/>
                <w:color w:val="000000"/>
                <w:szCs w:val="21"/>
              </w:rPr>
              <w:t>30</w:t>
            </w:r>
            <w:r>
              <w:rPr>
                <w:rFonts w:hint="eastAsia" w:ascii="仿宋_GB2312" w:hAnsi="仿宋_GB2312" w:eastAsia="仿宋_GB2312" w:cs="仿宋_GB2312"/>
                <w:color w:val="000000"/>
                <w:szCs w:val="21"/>
              </w:rPr>
              <w:t>个月，</w:t>
            </w:r>
            <w:r>
              <w:rPr>
                <w:rFonts w:hint="eastAsia" w:eastAsia="仿宋_GB2312" w:cs="仿宋_GB2312"/>
                <w:color w:val="000000"/>
                <w:szCs w:val="21"/>
              </w:rPr>
              <w:t>20</w:t>
            </w:r>
            <w:r>
              <w:rPr>
                <w:rFonts w:hint="eastAsia" w:ascii="仿宋_GB2312" w:hAnsi="仿宋_GB2312" w:eastAsia="仿宋_GB2312" w:cs="仿宋_GB2312"/>
                <w:color w:val="000000"/>
                <w:szCs w:val="21"/>
              </w:rPr>
              <w:t>亿元以上不超过</w:t>
            </w:r>
            <w:r>
              <w:rPr>
                <w:rFonts w:hint="eastAsia" w:eastAsia="仿宋_GB2312" w:cs="仿宋_GB2312"/>
                <w:color w:val="000000"/>
                <w:szCs w:val="21"/>
              </w:rPr>
              <w:t>36</w:t>
            </w:r>
            <w:r>
              <w:rPr>
                <w:rFonts w:hint="eastAsia" w:ascii="仿宋_GB2312" w:hAnsi="仿宋_GB2312" w:eastAsia="仿宋_GB2312" w:cs="仿宋_GB2312"/>
                <w:color w:val="000000"/>
                <w:szCs w:val="21"/>
              </w:rPr>
              <w:t>个月；</w:t>
            </w:r>
            <w:r>
              <w:rPr>
                <w:rFonts w:hint="eastAsia" w:eastAsia="仿宋_GB2312" w:cs="仿宋_GB2312"/>
                <w:color w:val="000000"/>
                <w:szCs w:val="21"/>
              </w:rPr>
              <w:t>50</w:t>
            </w:r>
            <w:r>
              <w:rPr>
                <w:rFonts w:hint="eastAsia" w:ascii="仿宋_GB2312" w:hAnsi="仿宋_GB2312" w:eastAsia="仿宋_GB2312" w:cs="仿宋_GB2312"/>
                <w:color w:val="000000"/>
                <w:szCs w:val="21"/>
              </w:rPr>
              <w:t>亿元以上重大产业项目允许分期建设，分期不得超过</w:t>
            </w:r>
            <w:r>
              <w:rPr>
                <w:rFonts w:hint="eastAsia" w:eastAsia="仿宋_GB2312" w:cs="仿宋_GB2312"/>
                <w:color w:val="000000"/>
                <w:szCs w:val="21"/>
              </w:rPr>
              <w:t>2</w:t>
            </w:r>
            <w:r>
              <w:rPr>
                <w:rFonts w:hint="eastAsia" w:ascii="仿宋_GB2312" w:hAnsi="仿宋_GB2312" w:eastAsia="仿宋_GB2312" w:cs="仿宋_GB2312"/>
                <w:color w:val="000000"/>
                <w:szCs w:val="21"/>
              </w:rPr>
              <w:t>期，首期投资不低于固定资产投资的</w:t>
            </w:r>
            <w:r>
              <w:rPr>
                <w:rFonts w:hint="eastAsia" w:eastAsia="仿宋_GB2312" w:cs="仿宋_GB2312"/>
                <w:color w:val="000000"/>
                <w:szCs w:val="21"/>
              </w:rPr>
              <w:t>50</w:t>
            </w:r>
            <w:r>
              <w:rPr>
                <w:rFonts w:hint="eastAsia" w:ascii="仿宋_GB2312" w:hAnsi="仿宋_GB2312" w:eastAsia="仿宋_GB2312" w:cs="仿宋_GB2312"/>
                <w:color w:val="000000"/>
                <w:szCs w:val="21"/>
              </w:rPr>
              <w:t>%，总工期不得超过</w:t>
            </w:r>
            <w:r>
              <w:rPr>
                <w:rFonts w:hint="eastAsia" w:eastAsia="仿宋_GB2312" w:cs="仿宋_GB2312"/>
                <w:color w:val="000000"/>
                <w:szCs w:val="21"/>
              </w:rPr>
              <w:t>5</w:t>
            </w:r>
            <w:r>
              <w:rPr>
                <w:rFonts w:hint="eastAsia" w:ascii="仿宋_GB2312" w:hAnsi="仿宋_GB2312" w:eastAsia="仿宋_GB2312" w:cs="仿宋_GB2312"/>
                <w:color w:val="000000"/>
                <w:szCs w:val="21"/>
              </w:rPr>
              <w:t>年。</w:t>
            </w:r>
          </w:p>
        </w:tc>
      </w:tr>
    </w:tbl>
    <w:p>
      <w:pPr>
        <w:adjustRightInd w:val="0"/>
        <w:snapToGrid w:val="0"/>
        <w:spacing w:line="36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有关指标计算方法及说明：</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一、固定资产投资：</w:t>
      </w:r>
      <w:r>
        <w:rPr>
          <w:rFonts w:hint="eastAsia" w:ascii="仿宋_GB2312" w:hAnsi="仿宋_GB2312" w:eastAsia="仿宋_GB2312" w:cs="仿宋_GB2312"/>
          <w:color w:val="000000"/>
          <w:kern w:val="0"/>
          <w:szCs w:val="21"/>
        </w:rPr>
        <w:t>包括设备工器具购置费、建筑安装工程费、工程建设其他费，不包括流动资金。</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二、投资强度</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投资强度=项目固定资产投资/项目总用地面积。</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项目固定资产投资：包括厂房、设备和地价款，厂房和设备的投资按照项目建成进入正常生产时的厂房建造成本和设备购置成本计算，地价款按照合同约定成交金额计算。</w:t>
      </w:r>
    </w:p>
    <w:p>
      <w:pPr>
        <w:pStyle w:val="5"/>
        <w:adjustRightInd w:val="0"/>
        <w:snapToGrid w:val="0"/>
        <w:spacing w:line="360" w:lineRule="exact"/>
        <w:ind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bCs/>
          <w:color w:val="000000"/>
          <w:kern w:val="0"/>
          <w:sz w:val="21"/>
          <w:szCs w:val="21"/>
        </w:rPr>
        <w:t>三、容积率</w:t>
      </w:r>
    </w:p>
    <w:p>
      <w:pPr>
        <w:pStyle w:val="5"/>
        <w:adjustRightInd w:val="0"/>
        <w:snapToGrid w:val="0"/>
        <w:spacing w:line="360" w:lineRule="exact"/>
        <w:ind w:firstLineChars="200"/>
        <w:rPr>
          <w:rFonts w:hint="eastAsia" w:ascii="仿宋_GB2312" w:hAnsi="仿宋_GB2312" w:eastAsia="仿宋_GB2312" w:cs="仿宋_GB2312"/>
          <w:color w:val="000000"/>
          <w:kern w:val="0"/>
          <w:sz w:val="21"/>
          <w:szCs w:val="21"/>
          <w:lang w:val="en"/>
        </w:rPr>
      </w:pPr>
      <w:r>
        <w:rPr>
          <w:rFonts w:hint="eastAsia" w:ascii="仿宋_GB2312" w:hAnsi="仿宋_GB2312" w:eastAsia="仿宋_GB2312" w:cs="仿宋_GB2312"/>
          <w:color w:val="000000"/>
          <w:kern w:val="0"/>
          <w:sz w:val="21"/>
          <w:szCs w:val="21"/>
        </w:rPr>
        <w:t>容积率=项目总建筑面积</w:t>
      </w:r>
      <w:r>
        <w:rPr>
          <w:rFonts w:hint="eastAsia" w:ascii="仿宋_GB2312" w:hAnsi="仿宋_GB2312" w:eastAsia="仿宋_GB2312" w:cs="仿宋_GB2312"/>
          <w:color w:val="000000"/>
          <w:kern w:val="0"/>
          <w:sz w:val="21"/>
          <w:szCs w:val="21"/>
          <w:lang w:val="en"/>
        </w:rPr>
        <w:t>/项目总用地面积。</w:t>
      </w:r>
    </w:p>
    <w:p>
      <w:pPr>
        <w:pStyle w:val="5"/>
        <w:adjustRightInd w:val="0"/>
        <w:snapToGrid w:val="0"/>
        <w:spacing w:line="360" w:lineRule="exact"/>
        <w:ind w:firstLineChars="200"/>
        <w:rPr>
          <w:rFonts w:hint="eastAsia" w:ascii="仿宋_GB2312" w:hAnsi="仿宋_GB2312" w:eastAsia="仿宋_GB2312" w:cs="仿宋_GB2312"/>
          <w:color w:val="000000"/>
          <w:kern w:val="0"/>
          <w:sz w:val="21"/>
          <w:szCs w:val="21"/>
          <w:lang w:val="en"/>
        </w:rPr>
      </w:pPr>
      <w:r>
        <w:rPr>
          <w:rFonts w:hint="eastAsia" w:ascii="仿宋_GB2312" w:hAnsi="仿宋_GB2312" w:eastAsia="仿宋_GB2312" w:cs="仿宋_GB2312"/>
          <w:color w:val="000000"/>
          <w:kern w:val="0"/>
          <w:sz w:val="21"/>
          <w:szCs w:val="21"/>
          <w:lang w:val="en"/>
        </w:rPr>
        <w:t>项目总建筑面积：按建筑工程建筑面积计算规程的计算规则计算。</w:t>
      </w:r>
    </w:p>
    <w:p>
      <w:pPr>
        <w:pStyle w:val="5"/>
        <w:adjustRightInd w:val="0"/>
        <w:snapToGrid w:val="0"/>
        <w:spacing w:line="360" w:lineRule="exact"/>
        <w:ind w:firstLineChars="2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
        </w:rPr>
        <w:t>项目总用地面积：项目用地红线范围内的土地面积。</w:t>
      </w:r>
    </w:p>
    <w:p>
      <w:pPr>
        <w:adjustRightInd w:val="0"/>
        <w:snapToGrid w:val="0"/>
        <w:spacing w:line="360" w:lineRule="exact"/>
        <w:ind w:firstLine="420" w:firstLineChars="200"/>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四、研发费用支出占营业收入之比</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研发费用支出占营业收入之比=研发经费支出/营业收入 。</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研发费用支出：研究与试验发展经费内部支出。</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营业收入：指项目建成达产后，企业从事主营业务或其他业务所取得的收入。</w:t>
      </w:r>
    </w:p>
    <w:p>
      <w:pPr>
        <w:adjustRightInd w:val="0"/>
        <w:snapToGrid w:val="0"/>
        <w:spacing w:line="360" w:lineRule="exact"/>
        <w:ind w:firstLine="420" w:firstLineChars="200"/>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五、亩均增加值</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亩均增加值=项目达产后年增加值/项目总用地面积。</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项目达产：项目竣工投产后两年后投入正常生产运行。</w:t>
      </w:r>
    </w:p>
    <w:p>
      <w:pPr>
        <w:adjustRightInd w:val="0"/>
        <w:snapToGrid w:val="0"/>
        <w:spacing w:line="360" w:lineRule="exact"/>
        <w:ind w:firstLine="420" w:firstLineChars="200"/>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六、亩均税收</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亩均税收=税收实际贡献/项目总用地面积。</w:t>
      </w:r>
    </w:p>
    <w:p>
      <w:pPr>
        <w:adjustRightInd w:val="0"/>
        <w:snapToGrid w:val="0"/>
        <w:spacing w:line="360" w:lineRule="exact"/>
        <w:ind w:firstLine="404" w:firstLineChars="200"/>
        <w:rPr>
          <w:rFonts w:hint="eastAsia" w:ascii="仿宋_GB2312" w:hAnsi="仿宋_GB2312" w:eastAsia="仿宋_GB2312" w:cs="仿宋_GB2312"/>
          <w:color w:val="000000"/>
          <w:spacing w:val="-4"/>
          <w:kern w:val="0"/>
          <w:szCs w:val="21"/>
        </w:rPr>
      </w:pPr>
      <w:r>
        <w:rPr>
          <w:rFonts w:hint="eastAsia" w:ascii="仿宋_GB2312" w:hAnsi="仿宋_GB2312" w:eastAsia="仿宋_GB2312" w:cs="仿宋_GB2312"/>
          <w:color w:val="000000"/>
          <w:spacing w:val="-4"/>
          <w:kern w:val="0"/>
          <w:szCs w:val="21"/>
        </w:rPr>
        <w:t xml:space="preserve">税收实际贡献：指企业税费“实际入库数”合计，即“净入库数”合计。“实际入库数”中包含 </w:t>
      </w:r>
      <w:r>
        <w:rPr>
          <w:rFonts w:hint="eastAsia" w:eastAsia="仿宋_GB2312" w:cs="仿宋_GB2312"/>
          <w:color w:val="000000"/>
          <w:spacing w:val="-4"/>
          <w:kern w:val="0"/>
          <w:szCs w:val="21"/>
        </w:rPr>
        <w:t>13</w:t>
      </w:r>
      <w:r>
        <w:rPr>
          <w:rFonts w:hint="eastAsia" w:ascii="仿宋_GB2312" w:hAnsi="仿宋_GB2312" w:eastAsia="仿宋_GB2312" w:cs="仿宋_GB2312"/>
          <w:color w:val="000000"/>
          <w:spacing w:val="-4"/>
          <w:kern w:val="0"/>
          <w:szCs w:val="21"/>
        </w:rPr>
        <w:t xml:space="preserve"> 项税（费）种：增值税、消费税、企业所得税、个人所得税、房产税、城镇土地使用税、车船税、土地增值税、印花税、城市维护建设税、资源税，教育费附加、地方教育附加。其中：增值税实际入库数=增值税直接净入库税收+生产型出口企业发生的“免抵”税额（含应调未调部分）。</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七、单位增加值能耗</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单位增加值能耗=综合能耗/工业增加值。</w:t>
      </w:r>
    </w:p>
    <w:p>
      <w:pPr>
        <w:adjustRightInd w:val="0"/>
        <w:snapToGrid w:val="0"/>
        <w:spacing w:line="360" w:lineRule="exact"/>
        <w:ind w:firstLine="420" w:firstLineChars="200"/>
        <w:rPr>
          <w:rFonts w:hint="eastAsia" w:ascii="仿宋_GB2312" w:hAnsi="仿宋_GB2312" w:eastAsia="仿宋_GB2312" w:cs="仿宋_GB2312"/>
          <w:bCs/>
          <w:color w:val="000000"/>
          <w:kern w:val="0"/>
          <w:szCs w:val="21"/>
        </w:rPr>
      </w:pPr>
      <w:r>
        <w:rPr>
          <w:rFonts w:hint="eastAsia" w:ascii="仿宋_GB2312" w:hAnsi="仿宋_GB2312" w:eastAsia="仿宋_GB2312" w:cs="仿宋_GB2312"/>
          <w:bCs/>
          <w:color w:val="000000"/>
          <w:kern w:val="0"/>
          <w:szCs w:val="21"/>
        </w:rPr>
        <w:t>八、全员劳动生产率</w:t>
      </w:r>
    </w:p>
    <w:p>
      <w:pPr>
        <w:adjustRightInd w:val="0"/>
        <w:snapToGrid w:val="0"/>
        <w:spacing w:line="360" w:lineRule="exact"/>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全员劳动生产率=工业增加值/年度平均从业人员数。</w:t>
      </w:r>
    </w:p>
    <w:p>
      <w:pPr>
        <w:pStyle w:val="5"/>
        <w:adjustRightInd w:val="0"/>
        <w:snapToGrid w:val="0"/>
        <w:spacing w:line="360" w:lineRule="exact"/>
        <w:ind w:firstLine="411" w:firstLineChars="196"/>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九、单位排放增加值</w:t>
      </w:r>
    </w:p>
    <w:p>
      <w:pPr>
        <w:pStyle w:val="5"/>
        <w:adjustRightInd w:val="0"/>
        <w:snapToGrid w:val="0"/>
        <w:spacing w:line="360" w:lineRule="exact"/>
        <w:ind w:firstLine="411" w:firstLineChars="196"/>
        <w:rPr>
          <w:rFonts w:hint="eastAsia" w:cs="宋体"/>
          <w:bCs/>
          <w:color w:val="000000"/>
          <w:kern w:val="0"/>
          <w:sz w:val="21"/>
          <w:szCs w:val="21"/>
        </w:rPr>
      </w:pPr>
      <w:r>
        <w:rPr>
          <w:rFonts w:hint="eastAsia" w:ascii="仿宋_GB2312" w:hAnsi="仿宋_GB2312" w:eastAsia="仿宋_GB2312" w:cs="仿宋_GB2312"/>
          <w:color w:val="000000"/>
          <w:kern w:val="0"/>
          <w:sz w:val="21"/>
          <w:szCs w:val="21"/>
        </w:rPr>
        <w:t>单位排放增加值=工业增加值</w:t>
      </w:r>
      <w:r>
        <w:rPr>
          <w:rFonts w:hint="eastAsia" w:ascii="仿宋_GB2312" w:hAnsi="仿宋_GB2312" w:eastAsia="仿宋_GB2312" w:cs="仿宋_GB2312"/>
          <w:color w:val="000000"/>
          <w:kern w:val="0"/>
          <w:sz w:val="21"/>
          <w:szCs w:val="21"/>
          <w:lang w:val="en"/>
        </w:rPr>
        <w:t>/主要污染物排放。</w:t>
      </w:r>
    </w:p>
    <w:p>
      <w:pPr>
        <w:snapToGrid w:val="0"/>
        <w:spacing w:line="572" w:lineRule="exact"/>
        <w:ind w:firstLine="640" w:firstLineChars="200"/>
        <w:rPr>
          <w:rFonts w:hint="eastAsia" w:eastAsia="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NDIxMDQ4YjliZjBkMmE1ZGY4NTQ1Y2FmYTU1OTkifQ=="/>
  </w:docVars>
  <w:rsids>
    <w:rsidRoot w:val="70DD318B"/>
    <w:rsid w:val="5FD73224"/>
    <w:rsid w:val="70DD3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表段落1"/>
    <w:basedOn w:val="1"/>
    <w:qFormat/>
    <w:uiPriority w:val="0"/>
    <w:pPr>
      <w:ind w:firstLine="420" w:firstLineChars="200"/>
    </w:pPr>
    <w:rPr>
      <w:rFonts w:ascii="Calibri" w:hAnsi="Calibri"/>
    </w:rPr>
  </w:style>
  <w:style w:type="paragraph" w:customStyle="1" w:styleId="5">
    <w:name w:val="Char1"/>
    <w:basedOn w:val="1"/>
    <w:qFormat/>
    <w:uiPriority w:val="0"/>
    <w:pPr>
      <w:spacing w:line="360" w:lineRule="auto"/>
      <w:ind w:firstLine="420"/>
    </w:pPr>
    <w:rPr>
      <w:rFonts w:ascii="宋体" w:hAnsi="宋体"/>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2023-06-10T08:39:00Z</dcterms:created>
  <dc:creator>洪孙雷</dc:creator>
  <cp:lastModifiedBy>轩</cp:lastModifiedBy>
  <dcterms:modified xsi:type="dcterms:W3CDTF">2023-09-01T09:04:37Z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871DF38DE5C04254A3AAF3458A8EC8B9_11</vt:lpwstr>
  </property>
</Properties>
</file>