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54C0" w:rsidRDefault="0090339A">
      <w:pPr>
        <w:overflowPunct w:val="0"/>
        <w:spacing w:line="620" w:lineRule="exact"/>
        <w:jc w:val="left"/>
        <w:rPr>
          <w:rFonts w:ascii="黑体" w:eastAsia="黑体" w:hAnsi="黑体" w:cs="黑体"/>
          <w:sz w:val="28"/>
          <w:szCs w:val="28"/>
        </w:rPr>
      </w:pPr>
      <w:r>
        <w:rPr>
          <w:rFonts w:ascii="黑体" w:eastAsia="黑体" w:hAnsi="黑体" w:cs="黑体" w:hint="eastAsia"/>
          <w:sz w:val="28"/>
          <w:szCs w:val="28"/>
        </w:rPr>
        <w:t>附件</w:t>
      </w:r>
    </w:p>
    <w:p w:rsidR="005A54C0" w:rsidRDefault="0090339A">
      <w:pPr>
        <w:overflowPunct w:val="0"/>
        <w:spacing w:line="620" w:lineRule="exact"/>
        <w:ind w:leftChars="304" w:left="2053" w:hangingChars="300" w:hanging="1080"/>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厦门市加快推进政务服务标准化规范化便利化的具体任务分工</w:t>
      </w:r>
    </w:p>
    <w:p w:rsidR="005A54C0" w:rsidRDefault="005A54C0">
      <w:pPr>
        <w:widowControl/>
        <w:spacing w:line="620" w:lineRule="exact"/>
        <w:jc w:val="center"/>
        <w:textAlignment w:val="center"/>
        <w:rPr>
          <w:rFonts w:ascii="黑体" w:eastAsia="黑体" w:hAnsi="宋体" w:cs="黑体"/>
          <w:kern w:val="0"/>
          <w:sz w:val="28"/>
          <w:szCs w:val="28"/>
        </w:rPr>
      </w:pPr>
    </w:p>
    <w:tbl>
      <w:tblPr>
        <w:tblW w:w="14925" w:type="dxa"/>
        <w:jc w:val="center"/>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28" w:type="dxa"/>
          <w:bottom w:w="28" w:type="dxa"/>
          <w:right w:w="28" w:type="dxa"/>
        </w:tblCellMar>
        <w:tblLook w:val="04A0"/>
      </w:tblPr>
      <w:tblGrid>
        <w:gridCol w:w="720"/>
        <w:gridCol w:w="7755"/>
        <w:gridCol w:w="2745"/>
        <w:gridCol w:w="1650"/>
        <w:gridCol w:w="2055"/>
      </w:tblGrid>
      <w:tr w:rsidR="005A54C0">
        <w:trPr>
          <w:cantSplit/>
          <w:trHeight w:val="533"/>
          <w:tblHeader/>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黑体" w:eastAsia="黑体" w:hAnsi="黑体" w:cs="黑体"/>
                <w:kern w:val="0"/>
                <w:sz w:val="28"/>
                <w:szCs w:val="28"/>
              </w:rPr>
            </w:pPr>
            <w:r>
              <w:rPr>
                <w:rFonts w:ascii="黑体" w:eastAsia="黑体" w:hAnsi="黑体" w:cs="黑体" w:hint="eastAsia"/>
                <w:kern w:val="0"/>
                <w:sz w:val="28"/>
                <w:szCs w:val="28"/>
              </w:rPr>
              <w:t>序号</w:t>
            </w:r>
          </w:p>
        </w:tc>
        <w:tc>
          <w:tcPr>
            <w:tcW w:w="77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黑体" w:eastAsia="黑体" w:hAnsi="黑体" w:cs="黑体"/>
                <w:kern w:val="0"/>
                <w:sz w:val="28"/>
                <w:szCs w:val="28"/>
              </w:rPr>
            </w:pPr>
            <w:r>
              <w:rPr>
                <w:rFonts w:ascii="黑体" w:eastAsia="黑体" w:hAnsi="黑体" w:cs="黑体" w:hint="eastAsia"/>
                <w:kern w:val="0"/>
                <w:sz w:val="28"/>
                <w:szCs w:val="28"/>
              </w:rPr>
              <w:t>事项内容</w:t>
            </w:r>
          </w:p>
        </w:tc>
        <w:tc>
          <w:tcPr>
            <w:tcW w:w="274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黑体" w:eastAsia="黑体" w:hAnsi="黑体" w:cs="黑体"/>
                <w:kern w:val="0"/>
                <w:sz w:val="28"/>
                <w:szCs w:val="28"/>
              </w:rPr>
            </w:pPr>
            <w:r>
              <w:rPr>
                <w:rFonts w:ascii="黑体" w:eastAsia="黑体" w:hAnsi="黑体" w:cs="黑体" w:hint="eastAsia"/>
                <w:kern w:val="0"/>
                <w:sz w:val="28"/>
                <w:szCs w:val="28"/>
              </w:rPr>
              <w:t>牵头单位</w:t>
            </w:r>
          </w:p>
        </w:tc>
        <w:tc>
          <w:tcPr>
            <w:tcW w:w="165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黑体" w:eastAsia="黑体" w:hAnsi="黑体" w:cs="黑体"/>
                <w:kern w:val="0"/>
                <w:sz w:val="28"/>
                <w:szCs w:val="28"/>
              </w:rPr>
            </w:pPr>
            <w:r>
              <w:rPr>
                <w:rFonts w:ascii="黑体" w:eastAsia="黑体" w:hAnsi="黑体" w:cs="黑体" w:hint="eastAsia"/>
                <w:kern w:val="0"/>
                <w:sz w:val="28"/>
                <w:szCs w:val="28"/>
              </w:rPr>
              <w:t>责任单位</w:t>
            </w:r>
          </w:p>
        </w:tc>
        <w:tc>
          <w:tcPr>
            <w:tcW w:w="20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黑体" w:eastAsia="黑体" w:hAnsi="黑体" w:cs="黑体"/>
                <w:kern w:val="0"/>
                <w:sz w:val="28"/>
                <w:szCs w:val="28"/>
              </w:rPr>
            </w:pPr>
            <w:r>
              <w:rPr>
                <w:rFonts w:ascii="黑体" w:eastAsia="黑体" w:hAnsi="黑体" w:cs="黑体" w:hint="eastAsia"/>
                <w:kern w:val="0"/>
                <w:sz w:val="28"/>
                <w:szCs w:val="28"/>
              </w:rPr>
              <w:t>完成时限</w:t>
            </w:r>
          </w:p>
        </w:tc>
      </w:tr>
      <w:tr w:rsidR="005A54C0">
        <w:trPr>
          <w:trHeight w:val="496"/>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黑体" w:eastAsia="黑体" w:hAnsi="黑体" w:cs="黑体"/>
                <w:sz w:val="24"/>
              </w:rPr>
            </w:pPr>
            <w:r>
              <w:rPr>
                <w:rFonts w:ascii="黑体" w:eastAsia="黑体" w:hAnsi="黑体" w:cs="黑体" w:hint="eastAsia"/>
                <w:kern w:val="0"/>
                <w:sz w:val="24"/>
              </w:rPr>
              <w:t>一</w:t>
            </w:r>
          </w:p>
        </w:tc>
        <w:tc>
          <w:tcPr>
            <w:tcW w:w="77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黑体" w:eastAsia="黑体" w:hAnsi="黑体" w:cs="黑体"/>
                <w:sz w:val="24"/>
              </w:rPr>
            </w:pPr>
            <w:r>
              <w:rPr>
                <w:rFonts w:ascii="黑体" w:eastAsia="黑体" w:hAnsi="黑体" w:cs="黑体" w:hint="eastAsia"/>
                <w:kern w:val="0"/>
                <w:sz w:val="24"/>
              </w:rPr>
              <w:t>推进政务服务标准化</w:t>
            </w:r>
          </w:p>
        </w:tc>
        <w:tc>
          <w:tcPr>
            <w:tcW w:w="2745" w:type="dxa"/>
            <w:tcBorders>
              <w:tl2br w:val="nil"/>
              <w:tr2bl w:val="nil"/>
            </w:tcBorders>
            <w:noWrap/>
            <w:vAlign w:val="center"/>
          </w:tcPr>
          <w:p w:rsidR="005A54C0" w:rsidRDefault="005A54C0">
            <w:pPr>
              <w:adjustRightInd w:val="0"/>
              <w:snapToGrid w:val="0"/>
              <w:spacing w:line="300" w:lineRule="exact"/>
              <w:jc w:val="center"/>
              <w:rPr>
                <w:rFonts w:ascii="黑体" w:eastAsia="黑体" w:hAnsi="黑体" w:cs="黑体"/>
                <w:sz w:val="24"/>
              </w:rPr>
            </w:pPr>
          </w:p>
        </w:tc>
        <w:tc>
          <w:tcPr>
            <w:tcW w:w="1650" w:type="dxa"/>
            <w:tcBorders>
              <w:tl2br w:val="nil"/>
              <w:tr2bl w:val="nil"/>
            </w:tcBorders>
            <w:noWrap/>
            <w:vAlign w:val="center"/>
          </w:tcPr>
          <w:p w:rsidR="005A54C0" w:rsidRDefault="005A54C0">
            <w:pPr>
              <w:adjustRightInd w:val="0"/>
              <w:snapToGrid w:val="0"/>
              <w:spacing w:line="300" w:lineRule="exact"/>
              <w:jc w:val="center"/>
              <w:rPr>
                <w:rFonts w:ascii="黑体" w:eastAsia="黑体" w:hAnsi="黑体" w:cs="黑体"/>
                <w:sz w:val="24"/>
              </w:rPr>
            </w:pPr>
          </w:p>
        </w:tc>
        <w:tc>
          <w:tcPr>
            <w:tcW w:w="2055" w:type="dxa"/>
            <w:tcBorders>
              <w:tl2br w:val="nil"/>
              <w:tr2bl w:val="nil"/>
            </w:tcBorders>
            <w:noWrap/>
            <w:vAlign w:val="center"/>
          </w:tcPr>
          <w:p w:rsidR="005A54C0" w:rsidRDefault="005A54C0">
            <w:pPr>
              <w:adjustRightInd w:val="0"/>
              <w:snapToGrid w:val="0"/>
              <w:spacing w:line="300" w:lineRule="exact"/>
              <w:jc w:val="center"/>
              <w:rPr>
                <w:rFonts w:ascii="黑体" w:eastAsia="黑体" w:hAnsi="黑体" w:cs="黑体"/>
                <w:sz w:val="24"/>
              </w:rPr>
            </w:pPr>
          </w:p>
        </w:tc>
      </w:tr>
      <w:tr w:rsidR="005A54C0">
        <w:trPr>
          <w:trHeight w:val="521"/>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楷体_GB2312" w:eastAsia="楷体_GB2312" w:hAnsi="楷体_GB2312" w:cs="楷体_GB2312"/>
                <w:b/>
                <w:bCs/>
                <w:sz w:val="24"/>
              </w:rPr>
            </w:pPr>
            <w:r>
              <w:rPr>
                <w:rFonts w:ascii="楷体_GB2312" w:eastAsia="楷体_GB2312" w:hAnsi="楷体_GB2312" w:cs="楷体_GB2312" w:hint="eastAsia"/>
                <w:b/>
                <w:bCs/>
                <w:kern w:val="0"/>
                <w:sz w:val="24"/>
              </w:rPr>
              <w:t>（一）</w:t>
            </w:r>
          </w:p>
        </w:tc>
        <w:tc>
          <w:tcPr>
            <w:tcW w:w="77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楷体_GB2312" w:eastAsia="楷体_GB2312" w:hAnsi="楷体_GB2312" w:cs="楷体_GB2312"/>
                <w:b/>
                <w:bCs/>
                <w:sz w:val="24"/>
              </w:rPr>
            </w:pPr>
            <w:r>
              <w:rPr>
                <w:rFonts w:ascii="楷体_GB2312" w:eastAsia="楷体_GB2312" w:hAnsi="楷体_GB2312" w:cs="楷体_GB2312" w:hint="eastAsia"/>
                <w:b/>
                <w:bCs/>
                <w:kern w:val="0"/>
                <w:sz w:val="24"/>
              </w:rPr>
              <w:t>推进政务服务事项标准化</w:t>
            </w:r>
          </w:p>
        </w:tc>
        <w:tc>
          <w:tcPr>
            <w:tcW w:w="2745" w:type="dxa"/>
            <w:tcBorders>
              <w:tl2br w:val="nil"/>
              <w:tr2bl w:val="nil"/>
            </w:tcBorders>
            <w:noWrap/>
            <w:vAlign w:val="center"/>
          </w:tcPr>
          <w:p w:rsidR="005A54C0" w:rsidRDefault="005A54C0">
            <w:pPr>
              <w:adjustRightInd w:val="0"/>
              <w:snapToGrid w:val="0"/>
              <w:spacing w:line="300" w:lineRule="exact"/>
              <w:jc w:val="center"/>
              <w:rPr>
                <w:rFonts w:ascii="楷体_GB2312" w:eastAsia="楷体_GB2312" w:hAnsi="楷体_GB2312" w:cs="楷体_GB2312"/>
                <w:b/>
                <w:bCs/>
                <w:sz w:val="24"/>
              </w:rPr>
            </w:pPr>
          </w:p>
        </w:tc>
        <w:tc>
          <w:tcPr>
            <w:tcW w:w="1650" w:type="dxa"/>
            <w:tcBorders>
              <w:tl2br w:val="nil"/>
              <w:tr2bl w:val="nil"/>
            </w:tcBorders>
            <w:noWrap/>
            <w:vAlign w:val="center"/>
          </w:tcPr>
          <w:p w:rsidR="005A54C0" w:rsidRDefault="005A54C0">
            <w:pPr>
              <w:adjustRightInd w:val="0"/>
              <w:snapToGrid w:val="0"/>
              <w:spacing w:line="300" w:lineRule="exact"/>
              <w:jc w:val="center"/>
              <w:rPr>
                <w:rFonts w:ascii="楷体_GB2312" w:eastAsia="楷体_GB2312" w:hAnsi="楷体_GB2312" w:cs="楷体_GB2312"/>
                <w:b/>
                <w:bCs/>
                <w:sz w:val="24"/>
              </w:rPr>
            </w:pPr>
          </w:p>
        </w:tc>
        <w:tc>
          <w:tcPr>
            <w:tcW w:w="2055" w:type="dxa"/>
            <w:tcBorders>
              <w:tl2br w:val="nil"/>
              <w:tr2bl w:val="nil"/>
            </w:tcBorders>
            <w:noWrap/>
            <w:vAlign w:val="center"/>
          </w:tcPr>
          <w:p w:rsidR="005A54C0" w:rsidRDefault="005A54C0">
            <w:pPr>
              <w:adjustRightInd w:val="0"/>
              <w:snapToGrid w:val="0"/>
              <w:spacing w:line="300" w:lineRule="exact"/>
              <w:jc w:val="center"/>
              <w:rPr>
                <w:rFonts w:ascii="楷体_GB2312" w:eastAsia="楷体_GB2312" w:hAnsi="楷体_GB2312" w:cs="楷体_GB2312"/>
                <w:b/>
                <w:bCs/>
                <w:sz w:val="24"/>
              </w:rPr>
            </w:pPr>
          </w:p>
        </w:tc>
      </w:tr>
      <w:tr w:rsidR="005A54C0">
        <w:trPr>
          <w:trHeight w:val="1881"/>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1</w:t>
            </w:r>
          </w:p>
        </w:tc>
        <w:tc>
          <w:tcPr>
            <w:tcW w:w="7755" w:type="dxa"/>
            <w:tcBorders>
              <w:tl2br w:val="nil"/>
              <w:tr2bl w:val="nil"/>
            </w:tcBorders>
            <w:noWrap/>
            <w:vAlign w:val="center"/>
          </w:tcPr>
          <w:p w:rsidR="005A54C0" w:rsidRDefault="0090339A">
            <w:pPr>
              <w:widowControl/>
              <w:adjustRightInd w:val="0"/>
              <w:snapToGrid w:val="0"/>
              <w:spacing w:line="300" w:lineRule="exact"/>
              <w:textAlignment w:val="center"/>
              <w:rPr>
                <w:rFonts w:ascii="宋体" w:eastAsia="宋体" w:hAnsi="宋体" w:cs="宋体"/>
                <w:sz w:val="24"/>
              </w:rPr>
            </w:pPr>
            <w:r>
              <w:rPr>
                <w:rFonts w:ascii="宋体" w:eastAsia="宋体" w:hAnsi="宋体" w:cs="宋体" w:hint="eastAsia"/>
                <w:kern w:val="0"/>
                <w:sz w:val="24"/>
              </w:rPr>
              <w:t>梳理完善政务服务事项体系。</w:t>
            </w:r>
            <w:r>
              <w:rPr>
                <w:rStyle w:val="font112"/>
                <w:rFonts w:hint="default"/>
                <w:color w:val="auto"/>
              </w:rPr>
              <w:t>全面梳理各部门依申请行政权力和公共服务事项，各级审批服务部门根据对口省级部门对《标准化目录》事项体系的更新，及时做好相应的认领和更新。探索梳理行政备案类事项体系，梳理涉及公共教育、劳动就业、社会保险、医疗卫生、养老服务、社会服务、住房保障、文化体育、残疾人服务等领域的依申请公共服务事项。</w:t>
            </w:r>
          </w:p>
        </w:tc>
        <w:tc>
          <w:tcPr>
            <w:tcW w:w="274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市审批管理局（审改办）</w:t>
            </w:r>
          </w:p>
        </w:tc>
        <w:tc>
          <w:tcPr>
            <w:tcW w:w="165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各区政府、各审批服务部门</w:t>
            </w:r>
          </w:p>
        </w:tc>
        <w:tc>
          <w:tcPr>
            <w:tcW w:w="20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持续性工作</w:t>
            </w:r>
          </w:p>
        </w:tc>
      </w:tr>
      <w:tr w:rsidR="005A54C0">
        <w:trPr>
          <w:trHeight w:val="2205"/>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2</w:t>
            </w:r>
          </w:p>
        </w:tc>
        <w:tc>
          <w:tcPr>
            <w:tcW w:w="7755" w:type="dxa"/>
            <w:tcBorders>
              <w:tl2br w:val="nil"/>
              <w:tr2bl w:val="nil"/>
            </w:tcBorders>
            <w:noWrap/>
            <w:vAlign w:val="center"/>
          </w:tcPr>
          <w:p w:rsidR="005A54C0" w:rsidRDefault="0090339A">
            <w:pPr>
              <w:widowControl/>
              <w:adjustRightInd w:val="0"/>
              <w:snapToGrid w:val="0"/>
              <w:spacing w:line="300" w:lineRule="exact"/>
              <w:textAlignment w:val="center"/>
              <w:rPr>
                <w:rFonts w:ascii="宋体" w:eastAsia="宋体" w:hAnsi="宋体" w:cs="宋体"/>
                <w:sz w:val="24"/>
              </w:rPr>
            </w:pPr>
            <w:r>
              <w:rPr>
                <w:rFonts w:ascii="宋体" w:eastAsia="宋体" w:hAnsi="宋体" w:cs="宋体" w:hint="eastAsia"/>
                <w:kern w:val="0"/>
                <w:sz w:val="24"/>
              </w:rPr>
              <w:t>全面实行行政许可事项清单管理。</w:t>
            </w:r>
            <w:r>
              <w:rPr>
                <w:rStyle w:val="font112"/>
                <w:rFonts w:hint="default"/>
                <w:color w:val="auto"/>
              </w:rPr>
              <w:t>落实国务院、福建省关于全面实行行政许可事项清单管理的工作部署，全面梳理并公布市、区两级行政许可事项清单；在行政许可事项清单之外，各部门不得违法设定或变相设定、实施行政许可；除法律、行政法规和国务院决定规定的行政许可事项以外，原则上不再新设行政许可事项，但是直接关系公共利益的除外；对取消下放事项管理情况开展“回头看”，对于不符合下放要求的事项及时予以调整。</w:t>
            </w:r>
          </w:p>
        </w:tc>
        <w:tc>
          <w:tcPr>
            <w:tcW w:w="274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市审批管理局（审改办）、市司法局</w:t>
            </w:r>
          </w:p>
        </w:tc>
        <w:tc>
          <w:tcPr>
            <w:tcW w:w="165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各区政府、各审批服务部门</w:t>
            </w:r>
          </w:p>
        </w:tc>
        <w:tc>
          <w:tcPr>
            <w:tcW w:w="20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2022年12月31日</w:t>
            </w:r>
          </w:p>
        </w:tc>
      </w:tr>
      <w:tr w:rsidR="005A54C0">
        <w:trPr>
          <w:trHeight w:val="1117"/>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lastRenderedPageBreak/>
              <w:t>3</w:t>
            </w:r>
          </w:p>
        </w:tc>
        <w:tc>
          <w:tcPr>
            <w:tcW w:w="7755" w:type="dxa"/>
            <w:tcBorders>
              <w:tl2br w:val="nil"/>
              <w:tr2bl w:val="nil"/>
            </w:tcBorders>
            <w:noWrap/>
            <w:vAlign w:val="center"/>
          </w:tcPr>
          <w:p w:rsidR="005A54C0" w:rsidRDefault="0090339A">
            <w:pPr>
              <w:widowControl/>
              <w:adjustRightInd w:val="0"/>
              <w:snapToGrid w:val="0"/>
              <w:spacing w:line="300" w:lineRule="exact"/>
              <w:textAlignment w:val="center"/>
              <w:rPr>
                <w:rFonts w:ascii="宋体" w:eastAsia="宋体" w:hAnsi="宋体" w:cs="宋体"/>
                <w:sz w:val="24"/>
              </w:rPr>
            </w:pPr>
            <w:r>
              <w:rPr>
                <w:rFonts w:ascii="宋体" w:eastAsia="宋体" w:hAnsi="宋体" w:cs="宋体" w:hint="eastAsia"/>
                <w:kern w:val="0"/>
                <w:sz w:val="24"/>
              </w:rPr>
              <w:t>调整更新政府部门权责清单。</w:t>
            </w:r>
            <w:r>
              <w:rPr>
                <w:rStyle w:val="font112"/>
                <w:rFonts w:hint="default"/>
                <w:color w:val="auto"/>
              </w:rPr>
              <w:t>各级审批服务部门根据公布后的行政许可事项清单，及时调整本部门权责清单中的行政许可事项并报同级编办和审改办备案。</w:t>
            </w:r>
          </w:p>
        </w:tc>
        <w:tc>
          <w:tcPr>
            <w:tcW w:w="2745" w:type="dxa"/>
            <w:tcBorders>
              <w:tl2br w:val="nil"/>
              <w:tr2bl w:val="nil"/>
            </w:tcBorders>
            <w:noWrap/>
            <w:vAlign w:val="center"/>
          </w:tcPr>
          <w:p w:rsidR="005A54C0" w:rsidRDefault="005A54C0">
            <w:pPr>
              <w:adjustRightInd w:val="0"/>
              <w:snapToGrid w:val="0"/>
              <w:spacing w:line="300" w:lineRule="exact"/>
              <w:jc w:val="center"/>
              <w:rPr>
                <w:rFonts w:ascii="宋体" w:eastAsia="宋体" w:hAnsi="宋体" w:cs="宋体"/>
                <w:sz w:val="24"/>
              </w:rPr>
            </w:pPr>
          </w:p>
        </w:tc>
        <w:tc>
          <w:tcPr>
            <w:tcW w:w="165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各级审批服务部门、编办、审改办</w:t>
            </w:r>
          </w:p>
        </w:tc>
        <w:tc>
          <w:tcPr>
            <w:tcW w:w="20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持续性工作</w:t>
            </w:r>
          </w:p>
        </w:tc>
      </w:tr>
      <w:tr w:rsidR="005A54C0">
        <w:trPr>
          <w:trHeight w:val="2196"/>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4</w:t>
            </w:r>
          </w:p>
        </w:tc>
        <w:tc>
          <w:tcPr>
            <w:tcW w:w="7755" w:type="dxa"/>
            <w:tcBorders>
              <w:tl2br w:val="nil"/>
              <w:tr2bl w:val="nil"/>
            </w:tcBorders>
            <w:noWrap/>
            <w:vAlign w:val="center"/>
          </w:tcPr>
          <w:p w:rsidR="005A54C0" w:rsidRDefault="0090339A">
            <w:pPr>
              <w:widowControl/>
              <w:adjustRightInd w:val="0"/>
              <w:snapToGrid w:val="0"/>
              <w:spacing w:line="300" w:lineRule="exact"/>
              <w:textAlignment w:val="center"/>
              <w:rPr>
                <w:rFonts w:ascii="宋体" w:eastAsia="宋体" w:hAnsi="宋体" w:cs="宋体"/>
                <w:sz w:val="24"/>
              </w:rPr>
            </w:pPr>
            <w:r>
              <w:rPr>
                <w:rFonts w:ascii="宋体" w:eastAsia="宋体" w:hAnsi="宋体" w:cs="宋体" w:hint="eastAsia"/>
                <w:kern w:val="0"/>
                <w:sz w:val="24"/>
              </w:rPr>
              <w:t>扩大《标准化目录》标准覆盖范围。</w:t>
            </w:r>
            <w:r>
              <w:rPr>
                <w:rStyle w:val="font112"/>
                <w:rFonts w:hint="default"/>
                <w:color w:val="auto"/>
              </w:rPr>
              <w:t>根据省审改办的部署和省级行业主管部门对相关政务服务事项的标准化梳理，推动我市编办、军民融合、密码、监狱管理、国安、税务、海关、海事、民宗、人行、银保监、证监、烟草等暂未开展政务服务事项标准化梳理的部门完成相应事项关联和标准化梳理，并通过福建省网上办事大厅公布办事指南。</w:t>
            </w:r>
          </w:p>
        </w:tc>
        <w:tc>
          <w:tcPr>
            <w:tcW w:w="274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市审批管理局（审改办）</w:t>
            </w:r>
          </w:p>
        </w:tc>
        <w:tc>
          <w:tcPr>
            <w:tcW w:w="165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各相关业务部门</w:t>
            </w:r>
          </w:p>
        </w:tc>
        <w:tc>
          <w:tcPr>
            <w:tcW w:w="20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2022年12月31日</w:t>
            </w:r>
          </w:p>
        </w:tc>
      </w:tr>
      <w:tr w:rsidR="005A54C0">
        <w:trPr>
          <w:trHeight w:val="2468"/>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5</w:t>
            </w:r>
          </w:p>
        </w:tc>
        <w:tc>
          <w:tcPr>
            <w:tcW w:w="7755" w:type="dxa"/>
            <w:tcBorders>
              <w:tl2br w:val="nil"/>
              <w:tr2bl w:val="nil"/>
            </w:tcBorders>
            <w:noWrap/>
            <w:vAlign w:val="center"/>
          </w:tcPr>
          <w:p w:rsidR="005A54C0" w:rsidRDefault="0090339A">
            <w:pPr>
              <w:widowControl/>
              <w:adjustRightInd w:val="0"/>
              <w:snapToGrid w:val="0"/>
              <w:spacing w:line="300" w:lineRule="exact"/>
              <w:textAlignment w:val="center"/>
              <w:rPr>
                <w:rFonts w:ascii="宋体" w:eastAsia="宋体" w:hAnsi="宋体" w:cs="宋体"/>
                <w:sz w:val="24"/>
              </w:rPr>
            </w:pPr>
            <w:r>
              <w:rPr>
                <w:rFonts w:ascii="宋体" w:eastAsia="宋体" w:hAnsi="宋体" w:cs="宋体" w:hint="eastAsia"/>
                <w:kern w:val="0"/>
                <w:sz w:val="24"/>
              </w:rPr>
              <w:t>落实《标准化目录》动态调整机制。</w:t>
            </w:r>
            <w:r>
              <w:rPr>
                <w:rStyle w:val="font112"/>
                <w:rFonts w:hint="default"/>
                <w:color w:val="auto"/>
              </w:rPr>
              <w:t>市级审批服务部门要根据法律法规政策依据调整情况、审批服务权限下放情况或业务变化情况，及时向对口省级部门提出地方特殊事项新增或调整的申请。各级审批服务部门要根据上级业务部门对《标准化目录》事项体系和颗粒度的调整，对属于本级管理权限的事项做好相应关联。同时要根据《标准化目录》动态调整情况，于5个工作日内完成相关事项办事指南更新，并同步在一体化事项管理系统及业务办理平台完成事项指南流程调整。</w:t>
            </w:r>
          </w:p>
        </w:tc>
        <w:tc>
          <w:tcPr>
            <w:tcW w:w="274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市审批管理局（审改办）</w:t>
            </w:r>
          </w:p>
        </w:tc>
        <w:tc>
          <w:tcPr>
            <w:tcW w:w="165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各级审批服务部门</w:t>
            </w:r>
          </w:p>
        </w:tc>
        <w:tc>
          <w:tcPr>
            <w:tcW w:w="20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持续性工作</w:t>
            </w:r>
          </w:p>
        </w:tc>
      </w:tr>
      <w:tr w:rsidR="005A54C0">
        <w:trPr>
          <w:trHeight w:val="1408"/>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6</w:t>
            </w:r>
          </w:p>
        </w:tc>
        <w:tc>
          <w:tcPr>
            <w:tcW w:w="7755" w:type="dxa"/>
            <w:tcBorders>
              <w:tl2br w:val="nil"/>
              <w:tr2bl w:val="nil"/>
            </w:tcBorders>
            <w:noWrap/>
            <w:vAlign w:val="center"/>
          </w:tcPr>
          <w:p w:rsidR="005A54C0" w:rsidRDefault="0090339A">
            <w:pPr>
              <w:widowControl/>
              <w:adjustRightInd w:val="0"/>
              <w:snapToGrid w:val="0"/>
              <w:spacing w:line="300" w:lineRule="exact"/>
              <w:textAlignment w:val="center"/>
              <w:rPr>
                <w:rFonts w:ascii="宋体" w:eastAsia="宋体" w:hAnsi="宋体" w:cs="宋体"/>
                <w:sz w:val="24"/>
              </w:rPr>
            </w:pPr>
            <w:r>
              <w:rPr>
                <w:rFonts w:ascii="宋体" w:eastAsia="宋体" w:hAnsi="宋体" w:cs="宋体" w:hint="eastAsia"/>
                <w:kern w:val="0"/>
                <w:sz w:val="24"/>
              </w:rPr>
              <w:t>加强各类清单之间的标准衔接。</w:t>
            </w:r>
            <w:r>
              <w:rPr>
                <w:rStyle w:val="font112"/>
                <w:rFonts w:hint="default"/>
                <w:color w:val="auto"/>
              </w:rPr>
              <w:t>推动市场准入负面清单、投资审批管理事项清单、工程建设项目审批清单以及我市各项业务事项清单入驻福建省网上办事大厅，并按照《标准化目录》统一事项名称、类型等要素。</w:t>
            </w:r>
          </w:p>
        </w:tc>
        <w:tc>
          <w:tcPr>
            <w:tcW w:w="274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各清单牵头编制部门</w:t>
            </w:r>
          </w:p>
        </w:tc>
        <w:tc>
          <w:tcPr>
            <w:tcW w:w="165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各相关审批服务部门</w:t>
            </w:r>
          </w:p>
        </w:tc>
        <w:tc>
          <w:tcPr>
            <w:tcW w:w="20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2022年12月31日前完成，并持续调整优化</w:t>
            </w:r>
          </w:p>
        </w:tc>
      </w:tr>
      <w:tr w:rsidR="005A54C0">
        <w:trPr>
          <w:trHeight w:val="2042"/>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lastRenderedPageBreak/>
              <w:t>7</w:t>
            </w:r>
          </w:p>
        </w:tc>
        <w:tc>
          <w:tcPr>
            <w:tcW w:w="7755" w:type="dxa"/>
            <w:tcBorders>
              <w:tl2br w:val="nil"/>
              <w:tr2bl w:val="nil"/>
            </w:tcBorders>
            <w:noWrap/>
            <w:vAlign w:val="center"/>
          </w:tcPr>
          <w:p w:rsidR="005A54C0" w:rsidRDefault="0090339A">
            <w:pPr>
              <w:widowControl/>
              <w:adjustRightInd w:val="0"/>
              <w:snapToGrid w:val="0"/>
              <w:spacing w:line="300" w:lineRule="exact"/>
              <w:textAlignment w:val="center"/>
              <w:rPr>
                <w:rFonts w:ascii="宋体" w:eastAsia="宋体" w:hAnsi="宋体" w:cs="宋体"/>
                <w:sz w:val="24"/>
              </w:rPr>
            </w:pPr>
            <w:r>
              <w:rPr>
                <w:rFonts w:ascii="宋体" w:eastAsia="宋体" w:hAnsi="宋体" w:cs="宋体" w:hint="eastAsia"/>
                <w:kern w:val="0"/>
                <w:sz w:val="24"/>
              </w:rPr>
              <w:t>加强上级下放事项的承接落实。</w:t>
            </w:r>
            <w:r>
              <w:rPr>
                <w:rStyle w:val="font112"/>
                <w:rFonts w:hint="default"/>
                <w:color w:val="auto"/>
              </w:rPr>
              <w:t>推动福建省下放厦门的审</w:t>
            </w:r>
            <w:r w:rsidR="006B381D">
              <w:rPr>
                <w:rStyle w:val="font112"/>
                <w:rFonts w:hint="default"/>
                <w:color w:val="auto"/>
              </w:rPr>
              <w:t>批权限涉及的政务服务事项稳妥有序衔接，及时调整完善权责清单和</w:t>
            </w:r>
            <w:r>
              <w:rPr>
                <w:rStyle w:val="font112"/>
                <w:rFonts w:hint="default"/>
                <w:color w:val="auto"/>
              </w:rPr>
              <w:t>审批服务事项目录，推动相关事项入驻福建省网上办事大厅和线下办事大厅、完善审批系统对接和数据汇聚，推进业务流程再造，进一步规范审批行为，更新完善办事指南，优化服务流程，加强事中事后监管。</w:t>
            </w:r>
          </w:p>
        </w:tc>
        <w:tc>
          <w:tcPr>
            <w:tcW w:w="274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市审批管理局（审改办）、市发改委</w:t>
            </w:r>
          </w:p>
        </w:tc>
        <w:tc>
          <w:tcPr>
            <w:tcW w:w="165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各相关审批服务部门</w:t>
            </w:r>
          </w:p>
        </w:tc>
        <w:tc>
          <w:tcPr>
            <w:tcW w:w="20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按照省里部署要求按时完成，并持续调整优化</w:t>
            </w:r>
          </w:p>
        </w:tc>
      </w:tr>
      <w:tr w:rsidR="005A54C0">
        <w:trPr>
          <w:trHeight w:val="23"/>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楷体_GB2312" w:eastAsia="楷体_GB2312" w:hAnsi="楷体_GB2312" w:cs="楷体_GB2312"/>
                <w:b/>
                <w:bCs/>
                <w:sz w:val="24"/>
              </w:rPr>
            </w:pPr>
            <w:r>
              <w:rPr>
                <w:rFonts w:ascii="楷体_GB2312" w:eastAsia="楷体_GB2312" w:hAnsi="楷体_GB2312" w:cs="楷体_GB2312" w:hint="eastAsia"/>
                <w:b/>
                <w:bCs/>
                <w:kern w:val="0"/>
                <w:sz w:val="24"/>
              </w:rPr>
              <w:t>（二）</w:t>
            </w:r>
          </w:p>
        </w:tc>
        <w:tc>
          <w:tcPr>
            <w:tcW w:w="77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楷体_GB2312" w:eastAsia="楷体_GB2312" w:hAnsi="楷体_GB2312" w:cs="楷体_GB2312"/>
                <w:b/>
                <w:bCs/>
                <w:sz w:val="24"/>
              </w:rPr>
            </w:pPr>
            <w:r>
              <w:rPr>
                <w:rFonts w:ascii="楷体_GB2312" w:eastAsia="楷体_GB2312" w:hAnsi="楷体_GB2312" w:cs="楷体_GB2312" w:hint="eastAsia"/>
                <w:b/>
                <w:bCs/>
                <w:kern w:val="0"/>
                <w:sz w:val="24"/>
              </w:rPr>
              <w:t>规范统一政务服务事项实施清单</w:t>
            </w:r>
          </w:p>
        </w:tc>
        <w:tc>
          <w:tcPr>
            <w:tcW w:w="2745" w:type="dxa"/>
            <w:tcBorders>
              <w:tl2br w:val="nil"/>
              <w:tr2bl w:val="nil"/>
            </w:tcBorders>
            <w:noWrap/>
            <w:vAlign w:val="center"/>
          </w:tcPr>
          <w:p w:rsidR="005A54C0" w:rsidRDefault="005A54C0">
            <w:pPr>
              <w:adjustRightInd w:val="0"/>
              <w:snapToGrid w:val="0"/>
              <w:spacing w:line="300" w:lineRule="exact"/>
              <w:jc w:val="center"/>
              <w:rPr>
                <w:rFonts w:ascii="楷体_GB2312" w:eastAsia="楷体_GB2312" w:hAnsi="楷体_GB2312" w:cs="楷体_GB2312"/>
                <w:b/>
                <w:bCs/>
                <w:sz w:val="24"/>
              </w:rPr>
            </w:pPr>
          </w:p>
        </w:tc>
        <w:tc>
          <w:tcPr>
            <w:tcW w:w="1650" w:type="dxa"/>
            <w:tcBorders>
              <w:tl2br w:val="nil"/>
              <w:tr2bl w:val="nil"/>
            </w:tcBorders>
            <w:noWrap/>
            <w:vAlign w:val="center"/>
          </w:tcPr>
          <w:p w:rsidR="005A54C0" w:rsidRDefault="005A54C0">
            <w:pPr>
              <w:adjustRightInd w:val="0"/>
              <w:snapToGrid w:val="0"/>
              <w:spacing w:line="300" w:lineRule="exact"/>
              <w:jc w:val="center"/>
              <w:rPr>
                <w:rFonts w:ascii="楷体_GB2312" w:eastAsia="楷体_GB2312" w:hAnsi="楷体_GB2312" w:cs="楷体_GB2312"/>
                <w:b/>
                <w:bCs/>
                <w:sz w:val="24"/>
              </w:rPr>
            </w:pPr>
          </w:p>
        </w:tc>
        <w:tc>
          <w:tcPr>
            <w:tcW w:w="2055" w:type="dxa"/>
            <w:tcBorders>
              <w:tl2br w:val="nil"/>
              <w:tr2bl w:val="nil"/>
            </w:tcBorders>
            <w:noWrap/>
            <w:vAlign w:val="center"/>
          </w:tcPr>
          <w:p w:rsidR="005A54C0" w:rsidRDefault="005A54C0">
            <w:pPr>
              <w:adjustRightInd w:val="0"/>
              <w:snapToGrid w:val="0"/>
              <w:spacing w:line="300" w:lineRule="exact"/>
              <w:jc w:val="center"/>
              <w:rPr>
                <w:rFonts w:ascii="楷体_GB2312" w:eastAsia="楷体_GB2312" w:hAnsi="楷体_GB2312" w:cs="楷体_GB2312"/>
                <w:b/>
                <w:bCs/>
                <w:sz w:val="24"/>
              </w:rPr>
            </w:pPr>
          </w:p>
        </w:tc>
      </w:tr>
      <w:tr w:rsidR="005A54C0">
        <w:trPr>
          <w:trHeight w:val="23"/>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1</w:t>
            </w:r>
          </w:p>
        </w:tc>
        <w:tc>
          <w:tcPr>
            <w:tcW w:w="7755" w:type="dxa"/>
            <w:tcBorders>
              <w:tl2br w:val="nil"/>
              <w:tr2bl w:val="nil"/>
            </w:tcBorders>
            <w:noWrap/>
            <w:vAlign w:val="center"/>
          </w:tcPr>
          <w:p w:rsidR="005A54C0" w:rsidRDefault="0090339A">
            <w:pPr>
              <w:widowControl/>
              <w:adjustRightInd w:val="0"/>
              <w:snapToGrid w:val="0"/>
              <w:spacing w:line="300" w:lineRule="exact"/>
              <w:textAlignment w:val="center"/>
              <w:rPr>
                <w:rFonts w:ascii="宋体" w:eastAsia="宋体" w:hAnsi="宋体" w:cs="宋体"/>
                <w:sz w:val="24"/>
              </w:rPr>
            </w:pPr>
            <w:r>
              <w:rPr>
                <w:rFonts w:ascii="宋体" w:eastAsia="宋体" w:hAnsi="宋体" w:cs="宋体" w:hint="eastAsia"/>
                <w:spacing w:val="-6"/>
                <w:kern w:val="0"/>
                <w:sz w:val="24"/>
              </w:rPr>
              <w:t>规范申请材料要素设置。</w:t>
            </w:r>
            <w:r>
              <w:rPr>
                <w:rStyle w:val="font112"/>
                <w:rFonts w:hint="default"/>
                <w:color w:val="auto"/>
                <w:spacing w:val="-6"/>
              </w:rPr>
              <w:t>清理无法定设立依据的申请材料。纠治申请材料中兜底性表述、模糊性条款等问题。对材料来源渠道为“申请人自备”的表格型材料应全面提供“空表”“样表”，对非表格型的材料全面提供材料范本；对材料来源渠道为“政府部门核发”的材料，原则上全面配置电子证照，确实暂无电子证照来源的，进行电子证照缺失登记；对材料来源渠道为“其他”的材料，应明确材料的具体来源渠道和对材料提供单位的资质要求，如果对材料格式有专门要求，也应提供“空表”“样表”或相应范本。</w:t>
            </w:r>
          </w:p>
        </w:tc>
        <w:tc>
          <w:tcPr>
            <w:tcW w:w="274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市审批管理局（审改办）</w:t>
            </w:r>
          </w:p>
        </w:tc>
        <w:tc>
          <w:tcPr>
            <w:tcW w:w="165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各区政府、各审批服务部门、各相关单位</w:t>
            </w:r>
          </w:p>
        </w:tc>
        <w:tc>
          <w:tcPr>
            <w:tcW w:w="20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2022年11月30日前完成，并持续调整优化</w:t>
            </w:r>
          </w:p>
        </w:tc>
      </w:tr>
      <w:tr w:rsidR="005A54C0">
        <w:trPr>
          <w:trHeight w:val="23"/>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2</w:t>
            </w:r>
          </w:p>
        </w:tc>
        <w:tc>
          <w:tcPr>
            <w:tcW w:w="7755" w:type="dxa"/>
            <w:tcBorders>
              <w:tl2br w:val="nil"/>
              <w:tr2bl w:val="nil"/>
            </w:tcBorders>
            <w:noWrap/>
            <w:vAlign w:val="center"/>
          </w:tcPr>
          <w:p w:rsidR="005A54C0" w:rsidRDefault="0090339A">
            <w:pPr>
              <w:widowControl/>
              <w:adjustRightInd w:val="0"/>
              <w:snapToGrid w:val="0"/>
              <w:spacing w:line="300" w:lineRule="exact"/>
              <w:textAlignment w:val="center"/>
              <w:rPr>
                <w:rFonts w:ascii="宋体" w:eastAsia="宋体" w:hAnsi="宋体" w:cs="宋体"/>
                <w:sz w:val="24"/>
              </w:rPr>
            </w:pPr>
            <w:r>
              <w:rPr>
                <w:rFonts w:ascii="宋体" w:eastAsia="宋体" w:hAnsi="宋体" w:cs="宋体" w:hint="eastAsia"/>
                <w:kern w:val="0"/>
                <w:sz w:val="24"/>
              </w:rPr>
              <w:t>规范结果材料生成。</w:t>
            </w:r>
            <w:r>
              <w:rPr>
                <w:rStyle w:val="font112"/>
                <w:rFonts w:hint="default"/>
                <w:color w:val="auto"/>
              </w:rPr>
              <w:t>对有产生办件结果材料的政务服务事项要规范统一“办事结果”材料样式，加强与其他地市之间“办事结果”材料的互认。各级审批服务部门要按照省数字办要求对办事结果材料全面生成电子证照，完成数据汇聚推送。</w:t>
            </w:r>
          </w:p>
        </w:tc>
        <w:tc>
          <w:tcPr>
            <w:tcW w:w="274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市审批管理局（审改办）、市工信局（大数据局）</w:t>
            </w:r>
          </w:p>
        </w:tc>
        <w:tc>
          <w:tcPr>
            <w:tcW w:w="165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各区政府、各审批服务部门</w:t>
            </w:r>
          </w:p>
        </w:tc>
        <w:tc>
          <w:tcPr>
            <w:tcW w:w="20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2022年11月30日前完成，并持续调整优化</w:t>
            </w:r>
          </w:p>
        </w:tc>
      </w:tr>
      <w:tr w:rsidR="005A54C0">
        <w:trPr>
          <w:trHeight w:val="23"/>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3</w:t>
            </w:r>
          </w:p>
        </w:tc>
        <w:tc>
          <w:tcPr>
            <w:tcW w:w="7755" w:type="dxa"/>
            <w:tcBorders>
              <w:tl2br w:val="nil"/>
              <w:tr2bl w:val="nil"/>
            </w:tcBorders>
            <w:noWrap/>
            <w:vAlign w:val="center"/>
          </w:tcPr>
          <w:p w:rsidR="005A54C0" w:rsidRDefault="0090339A">
            <w:pPr>
              <w:widowControl/>
              <w:adjustRightInd w:val="0"/>
              <w:snapToGrid w:val="0"/>
              <w:spacing w:line="300" w:lineRule="exact"/>
              <w:textAlignment w:val="center"/>
              <w:rPr>
                <w:rFonts w:ascii="宋体" w:eastAsia="宋体" w:hAnsi="宋体" w:cs="宋体"/>
                <w:sz w:val="24"/>
              </w:rPr>
            </w:pPr>
            <w:r>
              <w:rPr>
                <w:rFonts w:ascii="宋体" w:eastAsia="宋体" w:hAnsi="宋体" w:cs="宋体" w:hint="eastAsia"/>
                <w:kern w:val="0"/>
                <w:sz w:val="24"/>
              </w:rPr>
              <w:t>提升政务服务标准。</w:t>
            </w:r>
            <w:r>
              <w:rPr>
                <w:rStyle w:val="font112"/>
                <w:rFonts w:hint="default"/>
                <w:color w:val="auto"/>
              </w:rPr>
              <w:t>进一步优化“五级十五同”具体事项办理标准，在“引领标准”基础上，本着实事求是的原则，进一步合理提升服务标准，确保已绑定发布事项符合或优于标准，做到“申请材料更简、办事环节更少、承诺时限更短、跑动次数更少”等。</w:t>
            </w:r>
          </w:p>
        </w:tc>
        <w:tc>
          <w:tcPr>
            <w:tcW w:w="274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市审批管理局（审改办）</w:t>
            </w:r>
          </w:p>
        </w:tc>
        <w:tc>
          <w:tcPr>
            <w:tcW w:w="165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各审批服务部门</w:t>
            </w:r>
          </w:p>
        </w:tc>
        <w:tc>
          <w:tcPr>
            <w:tcW w:w="20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持续性工作</w:t>
            </w:r>
          </w:p>
        </w:tc>
      </w:tr>
      <w:tr w:rsidR="005A54C0">
        <w:trPr>
          <w:trHeight w:val="23"/>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4</w:t>
            </w:r>
          </w:p>
        </w:tc>
        <w:tc>
          <w:tcPr>
            <w:tcW w:w="7755" w:type="dxa"/>
            <w:tcBorders>
              <w:tl2br w:val="nil"/>
              <w:tr2bl w:val="nil"/>
            </w:tcBorders>
            <w:noWrap/>
            <w:vAlign w:val="center"/>
          </w:tcPr>
          <w:p w:rsidR="005A54C0" w:rsidRDefault="0090339A">
            <w:pPr>
              <w:widowControl/>
              <w:adjustRightInd w:val="0"/>
              <w:snapToGrid w:val="0"/>
              <w:spacing w:line="300" w:lineRule="exact"/>
              <w:textAlignment w:val="center"/>
              <w:rPr>
                <w:rFonts w:ascii="宋体" w:eastAsia="宋体" w:hAnsi="宋体" w:cs="宋体"/>
                <w:sz w:val="24"/>
              </w:rPr>
            </w:pPr>
            <w:r>
              <w:rPr>
                <w:rFonts w:ascii="宋体" w:eastAsia="宋体" w:hAnsi="宋体" w:cs="宋体" w:hint="eastAsia"/>
                <w:kern w:val="0"/>
                <w:sz w:val="24"/>
              </w:rPr>
              <w:t>规范“跨省通办”服务标准。</w:t>
            </w:r>
            <w:r>
              <w:rPr>
                <w:rStyle w:val="font112"/>
                <w:rFonts w:hint="default"/>
                <w:color w:val="auto"/>
              </w:rPr>
              <w:t>根据省级有关部门对“跨省通办”相关事项</w:t>
            </w:r>
            <w:r>
              <w:rPr>
                <w:rStyle w:val="font112"/>
                <w:rFonts w:hint="default"/>
                <w:color w:val="auto"/>
              </w:rPr>
              <w:lastRenderedPageBreak/>
              <w:t>《标准化目录》标准的更新进行对应调整，做好福建省网上办事大厅“跨省通办”专区相关事项的更新和办事指南的配置，明确跨省业务流程和权责划分。</w:t>
            </w:r>
          </w:p>
        </w:tc>
        <w:tc>
          <w:tcPr>
            <w:tcW w:w="274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lastRenderedPageBreak/>
              <w:t>市审批管理局（审改办）</w:t>
            </w:r>
          </w:p>
        </w:tc>
        <w:tc>
          <w:tcPr>
            <w:tcW w:w="165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各区政府、各相</w:t>
            </w:r>
            <w:r>
              <w:rPr>
                <w:rFonts w:ascii="宋体" w:eastAsia="宋体" w:hAnsi="宋体" w:cs="宋体" w:hint="eastAsia"/>
                <w:kern w:val="0"/>
                <w:sz w:val="24"/>
              </w:rPr>
              <w:lastRenderedPageBreak/>
              <w:t>关审批服务部门</w:t>
            </w:r>
          </w:p>
        </w:tc>
        <w:tc>
          <w:tcPr>
            <w:tcW w:w="20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lastRenderedPageBreak/>
              <w:t>持续性工作</w:t>
            </w:r>
          </w:p>
        </w:tc>
      </w:tr>
      <w:tr w:rsidR="005A54C0">
        <w:trPr>
          <w:trHeight w:val="23"/>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lastRenderedPageBreak/>
              <w:t>5</w:t>
            </w:r>
          </w:p>
        </w:tc>
        <w:tc>
          <w:tcPr>
            <w:tcW w:w="7755" w:type="dxa"/>
            <w:tcBorders>
              <w:tl2br w:val="nil"/>
              <w:tr2bl w:val="nil"/>
            </w:tcBorders>
            <w:noWrap/>
            <w:vAlign w:val="center"/>
          </w:tcPr>
          <w:p w:rsidR="005A54C0" w:rsidRDefault="0090339A">
            <w:pPr>
              <w:widowControl/>
              <w:adjustRightInd w:val="0"/>
              <w:snapToGrid w:val="0"/>
              <w:spacing w:line="300" w:lineRule="exact"/>
              <w:textAlignment w:val="center"/>
              <w:rPr>
                <w:rFonts w:ascii="宋体" w:eastAsia="宋体" w:hAnsi="宋体" w:cs="宋体"/>
                <w:sz w:val="24"/>
              </w:rPr>
            </w:pPr>
            <w:r>
              <w:rPr>
                <w:rFonts w:ascii="宋体" w:eastAsia="宋体" w:hAnsi="宋体" w:cs="宋体" w:hint="eastAsia"/>
                <w:kern w:val="0"/>
                <w:sz w:val="24"/>
              </w:rPr>
              <w:t>统一公共服务事项标准。</w:t>
            </w:r>
            <w:r>
              <w:rPr>
                <w:rStyle w:val="font112"/>
                <w:rFonts w:hint="default"/>
                <w:color w:val="auto"/>
              </w:rPr>
              <w:t>明确划分依申请公共服务事项和简易公共服务（便民服务）事项类型。推动供水、供电、供气、公证服务、法律援助、电信、广电网络、邮政快递等行业的业务主管部门（或企事业单位）按照《标准化目录》管理要求开展依申请公共服务事项标准</w:t>
            </w:r>
            <w:bookmarkStart w:id="0" w:name="_GoBack"/>
            <w:bookmarkEnd w:id="0"/>
            <w:r>
              <w:rPr>
                <w:rStyle w:val="font112"/>
                <w:rFonts w:hint="default"/>
                <w:color w:val="auto"/>
              </w:rPr>
              <w:t>梳理，统一事项体系和办理标准；规范简易公共服务（便民服务）事项设置，统一事项名称和服务主题，完善线上线下服务地址。</w:t>
            </w:r>
          </w:p>
        </w:tc>
        <w:tc>
          <w:tcPr>
            <w:tcW w:w="274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市审批管理局（审改办）</w:t>
            </w:r>
          </w:p>
        </w:tc>
        <w:tc>
          <w:tcPr>
            <w:tcW w:w="165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各审批服务部门、市司法局、市市政园林局、国网厦门供电、通信管理局、邮政管理局</w:t>
            </w:r>
          </w:p>
        </w:tc>
        <w:tc>
          <w:tcPr>
            <w:tcW w:w="20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2022年12月31日</w:t>
            </w:r>
          </w:p>
        </w:tc>
      </w:tr>
      <w:tr w:rsidR="005A54C0">
        <w:trPr>
          <w:trHeight w:val="23"/>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6</w:t>
            </w:r>
          </w:p>
        </w:tc>
        <w:tc>
          <w:tcPr>
            <w:tcW w:w="7755" w:type="dxa"/>
            <w:tcBorders>
              <w:tl2br w:val="nil"/>
              <w:tr2bl w:val="nil"/>
            </w:tcBorders>
            <w:noWrap/>
            <w:vAlign w:val="center"/>
          </w:tcPr>
          <w:p w:rsidR="005A54C0" w:rsidRDefault="0090339A">
            <w:pPr>
              <w:widowControl/>
              <w:adjustRightInd w:val="0"/>
              <w:snapToGrid w:val="0"/>
              <w:spacing w:line="270" w:lineRule="exact"/>
              <w:textAlignment w:val="center"/>
              <w:rPr>
                <w:rFonts w:ascii="宋体" w:eastAsia="宋体" w:hAnsi="宋体" w:cs="宋体"/>
                <w:sz w:val="24"/>
              </w:rPr>
            </w:pPr>
            <w:r>
              <w:rPr>
                <w:rFonts w:ascii="宋体" w:eastAsia="宋体" w:hAnsi="宋体" w:cs="宋体" w:hint="eastAsia"/>
                <w:kern w:val="0"/>
                <w:sz w:val="24"/>
              </w:rPr>
              <w:t>规范地方特殊事项标准</w:t>
            </w:r>
            <w:r>
              <w:rPr>
                <w:rStyle w:val="font112"/>
                <w:rFonts w:hint="default"/>
                <w:color w:val="auto"/>
              </w:rPr>
              <w:t>。各审批服务部门配合省级相关部门，将我市依法依规设置的地方特殊事项纳入《标准化目录》，明确事项标准、适用范围。</w:t>
            </w:r>
          </w:p>
        </w:tc>
        <w:tc>
          <w:tcPr>
            <w:tcW w:w="2745" w:type="dxa"/>
            <w:tcBorders>
              <w:tl2br w:val="nil"/>
              <w:tr2bl w:val="nil"/>
            </w:tcBorders>
            <w:noWrap/>
            <w:vAlign w:val="center"/>
          </w:tcPr>
          <w:p w:rsidR="005A54C0" w:rsidRDefault="0090339A">
            <w:pPr>
              <w:widowControl/>
              <w:adjustRightInd w:val="0"/>
              <w:snapToGrid w:val="0"/>
              <w:spacing w:line="270" w:lineRule="exact"/>
              <w:jc w:val="center"/>
              <w:textAlignment w:val="center"/>
              <w:rPr>
                <w:rFonts w:ascii="宋体" w:eastAsia="宋体" w:hAnsi="宋体" w:cs="宋体"/>
                <w:sz w:val="24"/>
              </w:rPr>
            </w:pPr>
            <w:r>
              <w:rPr>
                <w:rFonts w:ascii="宋体" w:eastAsia="宋体" w:hAnsi="宋体" w:cs="宋体" w:hint="eastAsia"/>
                <w:kern w:val="0"/>
                <w:sz w:val="24"/>
              </w:rPr>
              <w:t>市审批管理局（审改办）</w:t>
            </w:r>
          </w:p>
        </w:tc>
        <w:tc>
          <w:tcPr>
            <w:tcW w:w="1650" w:type="dxa"/>
            <w:tcBorders>
              <w:tl2br w:val="nil"/>
              <w:tr2bl w:val="nil"/>
            </w:tcBorders>
            <w:noWrap/>
            <w:vAlign w:val="center"/>
          </w:tcPr>
          <w:p w:rsidR="005A54C0" w:rsidRDefault="0090339A">
            <w:pPr>
              <w:widowControl/>
              <w:adjustRightInd w:val="0"/>
              <w:snapToGrid w:val="0"/>
              <w:spacing w:line="270" w:lineRule="exact"/>
              <w:jc w:val="center"/>
              <w:textAlignment w:val="center"/>
              <w:rPr>
                <w:rFonts w:ascii="宋体" w:eastAsia="宋体" w:hAnsi="宋体" w:cs="宋体"/>
                <w:sz w:val="24"/>
              </w:rPr>
            </w:pPr>
            <w:r>
              <w:rPr>
                <w:rFonts w:ascii="宋体" w:eastAsia="宋体" w:hAnsi="宋体" w:cs="宋体" w:hint="eastAsia"/>
                <w:kern w:val="0"/>
                <w:sz w:val="24"/>
              </w:rPr>
              <w:t>各审批服务部门</w:t>
            </w:r>
          </w:p>
        </w:tc>
        <w:tc>
          <w:tcPr>
            <w:tcW w:w="2055" w:type="dxa"/>
            <w:tcBorders>
              <w:tl2br w:val="nil"/>
              <w:tr2bl w:val="nil"/>
            </w:tcBorders>
            <w:noWrap/>
            <w:vAlign w:val="center"/>
          </w:tcPr>
          <w:p w:rsidR="005A54C0" w:rsidRDefault="0090339A">
            <w:pPr>
              <w:widowControl/>
              <w:adjustRightInd w:val="0"/>
              <w:snapToGrid w:val="0"/>
              <w:spacing w:line="270" w:lineRule="exact"/>
              <w:jc w:val="center"/>
              <w:textAlignment w:val="center"/>
              <w:rPr>
                <w:rFonts w:ascii="宋体" w:eastAsia="宋体" w:hAnsi="宋体" w:cs="宋体"/>
                <w:sz w:val="24"/>
              </w:rPr>
            </w:pPr>
            <w:r>
              <w:rPr>
                <w:rFonts w:ascii="宋体" w:eastAsia="宋体" w:hAnsi="宋体" w:cs="宋体" w:hint="eastAsia"/>
                <w:kern w:val="0"/>
                <w:sz w:val="24"/>
              </w:rPr>
              <w:t>2022年11月30日前完成，并持续调整优化</w:t>
            </w:r>
          </w:p>
        </w:tc>
      </w:tr>
      <w:tr w:rsidR="005A54C0">
        <w:trPr>
          <w:trHeight w:val="23"/>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7</w:t>
            </w:r>
          </w:p>
        </w:tc>
        <w:tc>
          <w:tcPr>
            <w:tcW w:w="7755" w:type="dxa"/>
            <w:tcBorders>
              <w:tl2br w:val="nil"/>
              <w:tr2bl w:val="nil"/>
            </w:tcBorders>
            <w:noWrap/>
            <w:vAlign w:val="center"/>
          </w:tcPr>
          <w:p w:rsidR="005A54C0" w:rsidRDefault="0090339A">
            <w:pPr>
              <w:widowControl/>
              <w:adjustRightInd w:val="0"/>
              <w:snapToGrid w:val="0"/>
              <w:spacing w:line="270" w:lineRule="exact"/>
              <w:textAlignment w:val="center"/>
              <w:rPr>
                <w:rFonts w:ascii="宋体" w:eastAsia="宋体" w:hAnsi="宋体" w:cs="宋体"/>
                <w:sz w:val="24"/>
              </w:rPr>
            </w:pPr>
            <w:r>
              <w:rPr>
                <w:rFonts w:ascii="宋体" w:eastAsia="宋体" w:hAnsi="宋体" w:cs="宋体" w:hint="eastAsia"/>
                <w:kern w:val="0"/>
                <w:sz w:val="24"/>
              </w:rPr>
              <w:t>清理未绑定《标准化目录》的事项办事指南。</w:t>
            </w:r>
            <w:r>
              <w:rPr>
                <w:rStyle w:val="font112"/>
                <w:rFonts w:hint="default"/>
                <w:color w:val="auto"/>
              </w:rPr>
              <w:t>各级审批服务部门要全面分析本单位未绑定《标准化目录》的事项办事指南，其中设立依据充分的，应向省级业务部门提出补充《标准化目录》事项的调整申请，完成事项标准绑定。对于设立依据不充分或重复发布的事项，应及时取消发布相关办事指南。对于暂未开展《标准化目录》梳理的部门事项，在确保标准合规的前提下，暂时保留相关事项办事指南。</w:t>
            </w:r>
          </w:p>
        </w:tc>
        <w:tc>
          <w:tcPr>
            <w:tcW w:w="2745" w:type="dxa"/>
            <w:tcBorders>
              <w:tl2br w:val="nil"/>
              <w:tr2bl w:val="nil"/>
            </w:tcBorders>
            <w:noWrap/>
            <w:vAlign w:val="center"/>
          </w:tcPr>
          <w:p w:rsidR="005A54C0" w:rsidRDefault="0090339A">
            <w:pPr>
              <w:widowControl/>
              <w:adjustRightInd w:val="0"/>
              <w:snapToGrid w:val="0"/>
              <w:spacing w:line="270" w:lineRule="exact"/>
              <w:jc w:val="center"/>
              <w:textAlignment w:val="center"/>
              <w:rPr>
                <w:rFonts w:ascii="宋体" w:eastAsia="宋体" w:hAnsi="宋体" w:cs="宋体"/>
                <w:sz w:val="24"/>
              </w:rPr>
            </w:pPr>
            <w:r>
              <w:rPr>
                <w:rFonts w:ascii="宋体" w:eastAsia="宋体" w:hAnsi="宋体" w:cs="宋体" w:hint="eastAsia"/>
                <w:kern w:val="0"/>
                <w:sz w:val="24"/>
              </w:rPr>
              <w:t>市审批管理局（审改办）</w:t>
            </w:r>
          </w:p>
        </w:tc>
        <w:tc>
          <w:tcPr>
            <w:tcW w:w="1650" w:type="dxa"/>
            <w:tcBorders>
              <w:tl2br w:val="nil"/>
              <w:tr2bl w:val="nil"/>
            </w:tcBorders>
            <w:noWrap/>
            <w:vAlign w:val="center"/>
          </w:tcPr>
          <w:p w:rsidR="005A54C0" w:rsidRDefault="0090339A">
            <w:pPr>
              <w:widowControl/>
              <w:adjustRightInd w:val="0"/>
              <w:snapToGrid w:val="0"/>
              <w:spacing w:line="270" w:lineRule="exact"/>
              <w:jc w:val="center"/>
              <w:textAlignment w:val="center"/>
              <w:rPr>
                <w:rFonts w:ascii="宋体" w:eastAsia="宋体" w:hAnsi="宋体" w:cs="宋体"/>
                <w:sz w:val="24"/>
              </w:rPr>
            </w:pPr>
            <w:r>
              <w:rPr>
                <w:rFonts w:ascii="宋体" w:eastAsia="宋体" w:hAnsi="宋体" w:cs="宋体" w:hint="eastAsia"/>
                <w:kern w:val="0"/>
                <w:sz w:val="24"/>
              </w:rPr>
              <w:t>各审批服务部门</w:t>
            </w:r>
          </w:p>
        </w:tc>
        <w:tc>
          <w:tcPr>
            <w:tcW w:w="2055" w:type="dxa"/>
            <w:tcBorders>
              <w:tl2br w:val="nil"/>
              <w:tr2bl w:val="nil"/>
            </w:tcBorders>
            <w:noWrap/>
            <w:vAlign w:val="center"/>
          </w:tcPr>
          <w:p w:rsidR="005A54C0" w:rsidRDefault="0090339A">
            <w:pPr>
              <w:widowControl/>
              <w:adjustRightInd w:val="0"/>
              <w:snapToGrid w:val="0"/>
              <w:spacing w:line="270" w:lineRule="exact"/>
              <w:jc w:val="center"/>
              <w:textAlignment w:val="center"/>
              <w:rPr>
                <w:rFonts w:ascii="宋体" w:eastAsia="宋体" w:hAnsi="宋体" w:cs="宋体"/>
                <w:sz w:val="24"/>
              </w:rPr>
            </w:pPr>
            <w:r>
              <w:rPr>
                <w:rFonts w:ascii="宋体" w:eastAsia="宋体" w:hAnsi="宋体" w:cs="宋体" w:hint="eastAsia"/>
                <w:kern w:val="0"/>
                <w:sz w:val="24"/>
              </w:rPr>
              <w:t>2022年11月30日前完成，并持续调整优化</w:t>
            </w:r>
          </w:p>
        </w:tc>
      </w:tr>
      <w:tr w:rsidR="005A54C0">
        <w:trPr>
          <w:trHeight w:val="23"/>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楷体_GB2312" w:eastAsia="楷体_GB2312" w:hAnsi="楷体_GB2312" w:cs="楷体_GB2312"/>
                <w:b/>
                <w:bCs/>
                <w:sz w:val="24"/>
              </w:rPr>
            </w:pPr>
            <w:r>
              <w:rPr>
                <w:rFonts w:ascii="楷体_GB2312" w:eastAsia="楷体_GB2312" w:hAnsi="楷体_GB2312" w:cs="楷体_GB2312" w:hint="eastAsia"/>
                <w:b/>
                <w:bCs/>
                <w:kern w:val="0"/>
                <w:sz w:val="24"/>
              </w:rPr>
              <w:t>（三）</w:t>
            </w:r>
          </w:p>
        </w:tc>
        <w:tc>
          <w:tcPr>
            <w:tcW w:w="7755" w:type="dxa"/>
            <w:tcBorders>
              <w:tl2br w:val="nil"/>
              <w:tr2bl w:val="nil"/>
            </w:tcBorders>
            <w:noWrap/>
            <w:vAlign w:val="center"/>
          </w:tcPr>
          <w:p w:rsidR="005A54C0" w:rsidRDefault="0090339A">
            <w:pPr>
              <w:widowControl/>
              <w:adjustRightInd w:val="0"/>
              <w:snapToGrid w:val="0"/>
              <w:spacing w:line="270" w:lineRule="exact"/>
              <w:jc w:val="center"/>
              <w:textAlignment w:val="center"/>
              <w:rPr>
                <w:rFonts w:ascii="楷体_GB2312" w:eastAsia="楷体_GB2312" w:hAnsi="楷体_GB2312" w:cs="楷体_GB2312"/>
                <w:b/>
                <w:bCs/>
                <w:sz w:val="24"/>
              </w:rPr>
            </w:pPr>
            <w:r>
              <w:rPr>
                <w:rFonts w:ascii="楷体_GB2312" w:eastAsia="楷体_GB2312" w:hAnsi="楷体_GB2312" w:cs="楷体_GB2312" w:hint="eastAsia"/>
                <w:b/>
                <w:bCs/>
                <w:kern w:val="0"/>
                <w:sz w:val="24"/>
              </w:rPr>
              <w:t>健全政务服务标准体系</w:t>
            </w:r>
          </w:p>
        </w:tc>
        <w:tc>
          <w:tcPr>
            <w:tcW w:w="2745" w:type="dxa"/>
            <w:tcBorders>
              <w:tl2br w:val="nil"/>
              <w:tr2bl w:val="nil"/>
            </w:tcBorders>
            <w:noWrap/>
            <w:vAlign w:val="center"/>
          </w:tcPr>
          <w:p w:rsidR="005A54C0" w:rsidRDefault="005A54C0">
            <w:pPr>
              <w:widowControl/>
              <w:adjustRightInd w:val="0"/>
              <w:snapToGrid w:val="0"/>
              <w:spacing w:line="270" w:lineRule="exact"/>
              <w:jc w:val="center"/>
              <w:rPr>
                <w:rFonts w:ascii="楷体_GB2312" w:eastAsia="楷体_GB2312" w:hAnsi="楷体_GB2312" w:cs="楷体_GB2312"/>
                <w:b/>
                <w:bCs/>
                <w:sz w:val="24"/>
              </w:rPr>
            </w:pPr>
          </w:p>
        </w:tc>
        <w:tc>
          <w:tcPr>
            <w:tcW w:w="1650" w:type="dxa"/>
            <w:tcBorders>
              <w:tl2br w:val="nil"/>
              <w:tr2bl w:val="nil"/>
            </w:tcBorders>
            <w:noWrap/>
            <w:vAlign w:val="center"/>
          </w:tcPr>
          <w:p w:rsidR="005A54C0" w:rsidRDefault="005A54C0">
            <w:pPr>
              <w:widowControl/>
              <w:adjustRightInd w:val="0"/>
              <w:snapToGrid w:val="0"/>
              <w:spacing w:line="270" w:lineRule="exact"/>
              <w:jc w:val="center"/>
              <w:rPr>
                <w:rFonts w:ascii="楷体_GB2312" w:eastAsia="楷体_GB2312" w:hAnsi="楷体_GB2312" w:cs="楷体_GB2312"/>
                <w:b/>
                <w:bCs/>
                <w:sz w:val="24"/>
              </w:rPr>
            </w:pPr>
          </w:p>
        </w:tc>
        <w:tc>
          <w:tcPr>
            <w:tcW w:w="2055" w:type="dxa"/>
            <w:tcBorders>
              <w:tl2br w:val="nil"/>
              <w:tr2bl w:val="nil"/>
            </w:tcBorders>
            <w:noWrap/>
            <w:vAlign w:val="center"/>
          </w:tcPr>
          <w:p w:rsidR="005A54C0" w:rsidRDefault="005A54C0">
            <w:pPr>
              <w:widowControl/>
              <w:adjustRightInd w:val="0"/>
              <w:snapToGrid w:val="0"/>
              <w:spacing w:line="270" w:lineRule="exact"/>
              <w:jc w:val="center"/>
              <w:rPr>
                <w:rFonts w:ascii="楷体_GB2312" w:eastAsia="楷体_GB2312" w:hAnsi="楷体_GB2312" w:cs="楷体_GB2312"/>
                <w:b/>
                <w:bCs/>
                <w:sz w:val="24"/>
              </w:rPr>
            </w:pPr>
          </w:p>
        </w:tc>
      </w:tr>
      <w:tr w:rsidR="005A54C0">
        <w:trPr>
          <w:trHeight w:val="23"/>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1</w:t>
            </w:r>
          </w:p>
        </w:tc>
        <w:tc>
          <w:tcPr>
            <w:tcW w:w="7755" w:type="dxa"/>
            <w:tcBorders>
              <w:tl2br w:val="nil"/>
              <w:tr2bl w:val="nil"/>
            </w:tcBorders>
            <w:noWrap/>
            <w:vAlign w:val="center"/>
          </w:tcPr>
          <w:p w:rsidR="005A54C0" w:rsidRDefault="0090339A">
            <w:pPr>
              <w:widowControl/>
              <w:adjustRightInd w:val="0"/>
              <w:snapToGrid w:val="0"/>
              <w:spacing w:line="270" w:lineRule="exact"/>
              <w:jc w:val="left"/>
              <w:textAlignment w:val="center"/>
              <w:rPr>
                <w:rFonts w:ascii="宋体" w:eastAsia="宋体" w:hAnsi="宋体" w:cs="宋体"/>
                <w:sz w:val="24"/>
              </w:rPr>
            </w:pPr>
            <w:r>
              <w:rPr>
                <w:rFonts w:ascii="宋体" w:eastAsia="宋体" w:hAnsi="宋体" w:cs="宋体" w:hint="eastAsia"/>
                <w:kern w:val="0"/>
                <w:sz w:val="24"/>
              </w:rPr>
              <w:t>加快已立项地方标准的制定和发布。</w:t>
            </w:r>
            <w:r>
              <w:rPr>
                <w:rStyle w:val="font112"/>
                <w:rFonts w:hint="default"/>
                <w:color w:val="auto"/>
              </w:rPr>
              <w:t>贯彻落实国家、省政务服务标准化工作指南及政务服务相关标准规范，做好“一体化政务自助终端设置与运营管理规范”省级地方性标准的制定。</w:t>
            </w:r>
          </w:p>
        </w:tc>
        <w:tc>
          <w:tcPr>
            <w:tcW w:w="2745" w:type="dxa"/>
            <w:tcBorders>
              <w:tl2br w:val="nil"/>
              <w:tr2bl w:val="nil"/>
            </w:tcBorders>
            <w:noWrap/>
            <w:vAlign w:val="center"/>
          </w:tcPr>
          <w:p w:rsidR="005A54C0" w:rsidRDefault="0090339A">
            <w:pPr>
              <w:widowControl/>
              <w:adjustRightInd w:val="0"/>
              <w:snapToGrid w:val="0"/>
              <w:spacing w:line="270" w:lineRule="exact"/>
              <w:jc w:val="center"/>
              <w:textAlignment w:val="center"/>
              <w:rPr>
                <w:rFonts w:ascii="宋体" w:eastAsia="宋体" w:hAnsi="宋体" w:cs="宋体"/>
                <w:sz w:val="24"/>
              </w:rPr>
            </w:pPr>
            <w:r>
              <w:rPr>
                <w:rFonts w:ascii="宋体" w:eastAsia="宋体" w:hAnsi="宋体" w:cs="宋体" w:hint="eastAsia"/>
                <w:kern w:val="0"/>
                <w:sz w:val="24"/>
              </w:rPr>
              <w:t>市审批管理局（审改办）、市市场监管局（市标准化院）</w:t>
            </w:r>
          </w:p>
        </w:tc>
        <w:tc>
          <w:tcPr>
            <w:tcW w:w="1650" w:type="dxa"/>
            <w:tcBorders>
              <w:tl2br w:val="nil"/>
              <w:tr2bl w:val="nil"/>
            </w:tcBorders>
            <w:noWrap/>
            <w:vAlign w:val="center"/>
          </w:tcPr>
          <w:p w:rsidR="005A54C0" w:rsidRDefault="0090339A">
            <w:pPr>
              <w:widowControl/>
              <w:adjustRightInd w:val="0"/>
              <w:snapToGrid w:val="0"/>
              <w:spacing w:line="270" w:lineRule="exact"/>
              <w:jc w:val="center"/>
              <w:textAlignment w:val="center"/>
              <w:rPr>
                <w:rFonts w:ascii="宋体" w:eastAsia="宋体" w:hAnsi="宋体" w:cs="宋体"/>
                <w:sz w:val="24"/>
              </w:rPr>
            </w:pPr>
            <w:r>
              <w:rPr>
                <w:rFonts w:ascii="宋体" w:eastAsia="宋体" w:hAnsi="宋体" w:cs="宋体" w:hint="eastAsia"/>
                <w:kern w:val="0"/>
                <w:sz w:val="24"/>
              </w:rPr>
              <w:t>市公安局</w:t>
            </w:r>
          </w:p>
        </w:tc>
        <w:tc>
          <w:tcPr>
            <w:tcW w:w="2055" w:type="dxa"/>
            <w:tcBorders>
              <w:tl2br w:val="nil"/>
              <w:tr2bl w:val="nil"/>
            </w:tcBorders>
            <w:noWrap/>
            <w:vAlign w:val="center"/>
          </w:tcPr>
          <w:p w:rsidR="005A54C0" w:rsidRDefault="0090339A">
            <w:pPr>
              <w:widowControl/>
              <w:adjustRightInd w:val="0"/>
              <w:snapToGrid w:val="0"/>
              <w:spacing w:line="270" w:lineRule="exact"/>
              <w:jc w:val="center"/>
              <w:textAlignment w:val="center"/>
              <w:rPr>
                <w:rFonts w:ascii="宋体" w:eastAsia="宋体" w:hAnsi="宋体" w:cs="宋体"/>
                <w:sz w:val="24"/>
              </w:rPr>
            </w:pPr>
            <w:r>
              <w:rPr>
                <w:rFonts w:ascii="宋体" w:eastAsia="宋体" w:hAnsi="宋体" w:cs="宋体" w:hint="eastAsia"/>
                <w:kern w:val="0"/>
                <w:sz w:val="24"/>
              </w:rPr>
              <w:t>2022年12月31日</w:t>
            </w:r>
          </w:p>
        </w:tc>
      </w:tr>
      <w:tr w:rsidR="005A54C0">
        <w:trPr>
          <w:trHeight w:val="23"/>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2</w:t>
            </w:r>
          </w:p>
        </w:tc>
        <w:tc>
          <w:tcPr>
            <w:tcW w:w="7755" w:type="dxa"/>
            <w:tcBorders>
              <w:tl2br w:val="nil"/>
              <w:tr2bl w:val="nil"/>
            </w:tcBorders>
            <w:noWrap/>
            <w:vAlign w:val="center"/>
          </w:tcPr>
          <w:p w:rsidR="005A54C0" w:rsidRDefault="0090339A">
            <w:pPr>
              <w:widowControl/>
              <w:adjustRightInd w:val="0"/>
              <w:snapToGrid w:val="0"/>
              <w:spacing w:line="270" w:lineRule="exact"/>
              <w:textAlignment w:val="center"/>
              <w:rPr>
                <w:rFonts w:ascii="宋体" w:eastAsia="宋体" w:hAnsi="宋体" w:cs="宋体"/>
                <w:sz w:val="24"/>
              </w:rPr>
            </w:pPr>
            <w:r>
              <w:rPr>
                <w:rFonts w:ascii="宋体" w:eastAsia="宋体" w:hAnsi="宋体" w:cs="宋体" w:hint="eastAsia"/>
                <w:kern w:val="0"/>
                <w:sz w:val="24"/>
              </w:rPr>
              <w:t>加快新一批政务服务地方性标准研究和制定。梳理</w:t>
            </w:r>
            <w:r>
              <w:rPr>
                <w:rStyle w:val="font112"/>
                <w:rFonts w:hint="default"/>
                <w:color w:val="auto"/>
              </w:rPr>
              <w:t>总结我市政务服务创新举措，并推动相关部门将部分可供复制的经验加以标准化提升，积极申报、争取形成全省乃至全国的政务服务标准。</w:t>
            </w:r>
          </w:p>
        </w:tc>
        <w:tc>
          <w:tcPr>
            <w:tcW w:w="2745" w:type="dxa"/>
            <w:tcBorders>
              <w:tl2br w:val="nil"/>
              <w:tr2bl w:val="nil"/>
            </w:tcBorders>
            <w:noWrap/>
            <w:vAlign w:val="center"/>
          </w:tcPr>
          <w:p w:rsidR="005A54C0" w:rsidRDefault="0090339A">
            <w:pPr>
              <w:widowControl/>
              <w:adjustRightInd w:val="0"/>
              <w:snapToGrid w:val="0"/>
              <w:spacing w:line="270" w:lineRule="exact"/>
              <w:jc w:val="center"/>
              <w:textAlignment w:val="center"/>
              <w:rPr>
                <w:rFonts w:ascii="宋体" w:eastAsia="宋体" w:hAnsi="宋体" w:cs="宋体"/>
                <w:sz w:val="24"/>
              </w:rPr>
            </w:pPr>
            <w:r>
              <w:rPr>
                <w:rFonts w:ascii="宋体" w:eastAsia="宋体" w:hAnsi="宋体" w:cs="宋体" w:hint="eastAsia"/>
                <w:kern w:val="0"/>
                <w:sz w:val="24"/>
              </w:rPr>
              <w:t>市审批管理局（审改办）、市市场监管局（市标准化院）</w:t>
            </w:r>
          </w:p>
        </w:tc>
        <w:tc>
          <w:tcPr>
            <w:tcW w:w="1650" w:type="dxa"/>
            <w:tcBorders>
              <w:tl2br w:val="nil"/>
              <w:tr2bl w:val="nil"/>
            </w:tcBorders>
            <w:noWrap/>
            <w:vAlign w:val="center"/>
          </w:tcPr>
          <w:p w:rsidR="005A54C0" w:rsidRDefault="0090339A">
            <w:pPr>
              <w:widowControl/>
              <w:adjustRightInd w:val="0"/>
              <w:snapToGrid w:val="0"/>
              <w:spacing w:line="270" w:lineRule="exact"/>
              <w:jc w:val="center"/>
              <w:textAlignment w:val="center"/>
              <w:rPr>
                <w:rFonts w:ascii="宋体" w:eastAsia="宋体" w:hAnsi="宋体" w:cs="宋体"/>
                <w:sz w:val="24"/>
              </w:rPr>
            </w:pPr>
            <w:r>
              <w:rPr>
                <w:rFonts w:ascii="宋体" w:eastAsia="宋体" w:hAnsi="宋体" w:cs="宋体" w:hint="eastAsia"/>
                <w:kern w:val="0"/>
                <w:sz w:val="24"/>
              </w:rPr>
              <w:t>各区政府、各相关业务部门</w:t>
            </w:r>
          </w:p>
        </w:tc>
        <w:tc>
          <w:tcPr>
            <w:tcW w:w="2055" w:type="dxa"/>
            <w:tcBorders>
              <w:tl2br w:val="nil"/>
              <w:tr2bl w:val="nil"/>
            </w:tcBorders>
            <w:noWrap/>
            <w:vAlign w:val="center"/>
          </w:tcPr>
          <w:p w:rsidR="005A54C0" w:rsidRDefault="0090339A">
            <w:pPr>
              <w:widowControl/>
              <w:adjustRightInd w:val="0"/>
              <w:snapToGrid w:val="0"/>
              <w:spacing w:line="270" w:lineRule="exact"/>
              <w:jc w:val="center"/>
              <w:textAlignment w:val="center"/>
              <w:rPr>
                <w:rFonts w:ascii="宋体" w:eastAsia="宋体" w:hAnsi="宋体" w:cs="宋体"/>
                <w:sz w:val="24"/>
              </w:rPr>
            </w:pPr>
            <w:r>
              <w:rPr>
                <w:rFonts w:ascii="宋体" w:eastAsia="宋体" w:hAnsi="宋体" w:cs="宋体" w:hint="eastAsia"/>
                <w:kern w:val="0"/>
                <w:sz w:val="24"/>
              </w:rPr>
              <w:t>持续性工作</w:t>
            </w:r>
          </w:p>
        </w:tc>
      </w:tr>
      <w:tr w:rsidR="005A54C0">
        <w:trPr>
          <w:trHeight w:val="23"/>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黑体" w:eastAsia="黑体" w:hAnsi="黑体" w:cs="黑体"/>
                <w:sz w:val="24"/>
              </w:rPr>
            </w:pPr>
            <w:r>
              <w:rPr>
                <w:rFonts w:ascii="黑体" w:eastAsia="黑体" w:hAnsi="黑体" w:cs="黑体" w:hint="eastAsia"/>
                <w:kern w:val="0"/>
                <w:sz w:val="24"/>
              </w:rPr>
              <w:lastRenderedPageBreak/>
              <w:t>二</w:t>
            </w:r>
          </w:p>
        </w:tc>
        <w:tc>
          <w:tcPr>
            <w:tcW w:w="7755" w:type="dxa"/>
            <w:tcBorders>
              <w:tl2br w:val="nil"/>
              <w:tr2bl w:val="nil"/>
            </w:tcBorders>
            <w:noWrap/>
            <w:vAlign w:val="center"/>
          </w:tcPr>
          <w:p w:rsidR="005A54C0" w:rsidRDefault="0090339A">
            <w:pPr>
              <w:widowControl/>
              <w:adjustRightInd w:val="0"/>
              <w:snapToGrid w:val="0"/>
              <w:spacing w:line="270" w:lineRule="exact"/>
              <w:jc w:val="center"/>
              <w:textAlignment w:val="center"/>
              <w:rPr>
                <w:rFonts w:ascii="黑体" w:eastAsia="黑体" w:hAnsi="黑体" w:cs="黑体"/>
                <w:sz w:val="24"/>
              </w:rPr>
            </w:pPr>
            <w:r>
              <w:rPr>
                <w:rFonts w:ascii="黑体" w:eastAsia="黑体" w:hAnsi="黑体" w:cs="黑体" w:hint="eastAsia"/>
                <w:kern w:val="0"/>
                <w:sz w:val="24"/>
              </w:rPr>
              <w:t>推进政务服务规范化</w:t>
            </w:r>
          </w:p>
        </w:tc>
        <w:tc>
          <w:tcPr>
            <w:tcW w:w="2745" w:type="dxa"/>
            <w:tcBorders>
              <w:tl2br w:val="nil"/>
              <w:tr2bl w:val="nil"/>
            </w:tcBorders>
            <w:noWrap/>
            <w:vAlign w:val="center"/>
          </w:tcPr>
          <w:p w:rsidR="005A54C0" w:rsidRDefault="005A54C0">
            <w:pPr>
              <w:widowControl/>
              <w:adjustRightInd w:val="0"/>
              <w:snapToGrid w:val="0"/>
              <w:spacing w:line="270" w:lineRule="exact"/>
              <w:jc w:val="center"/>
              <w:rPr>
                <w:rFonts w:ascii="黑体" w:eastAsia="黑体" w:hAnsi="黑体" w:cs="黑体"/>
                <w:sz w:val="24"/>
              </w:rPr>
            </w:pPr>
          </w:p>
        </w:tc>
        <w:tc>
          <w:tcPr>
            <w:tcW w:w="1650" w:type="dxa"/>
            <w:tcBorders>
              <w:tl2br w:val="nil"/>
              <w:tr2bl w:val="nil"/>
            </w:tcBorders>
            <w:noWrap/>
            <w:vAlign w:val="center"/>
          </w:tcPr>
          <w:p w:rsidR="005A54C0" w:rsidRDefault="005A54C0">
            <w:pPr>
              <w:widowControl/>
              <w:adjustRightInd w:val="0"/>
              <w:snapToGrid w:val="0"/>
              <w:spacing w:line="270" w:lineRule="exact"/>
              <w:jc w:val="center"/>
              <w:rPr>
                <w:rFonts w:ascii="黑体" w:eastAsia="黑体" w:hAnsi="黑体" w:cs="黑体"/>
                <w:sz w:val="24"/>
              </w:rPr>
            </w:pPr>
          </w:p>
        </w:tc>
        <w:tc>
          <w:tcPr>
            <w:tcW w:w="2055" w:type="dxa"/>
            <w:tcBorders>
              <w:tl2br w:val="nil"/>
              <w:tr2bl w:val="nil"/>
            </w:tcBorders>
            <w:noWrap/>
            <w:vAlign w:val="center"/>
          </w:tcPr>
          <w:p w:rsidR="005A54C0" w:rsidRDefault="005A54C0">
            <w:pPr>
              <w:widowControl/>
              <w:adjustRightInd w:val="0"/>
              <w:snapToGrid w:val="0"/>
              <w:spacing w:line="270" w:lineRule="exact"/>
              <w:jc w:val="center"/>
              <w:rPr>
                <w:rFonts w:ascii="黑体" w:eastAsia="黑体" w:hAnsi="黑体" w:cs="黑体"/>
                <w:sz w:val="24"/>
              </w:rPr>
            </w:pPr>
          </w:p>
        </w:tc>
      </w:tr>
      <w:tr w:rsidR="005A54C0">
        <w:trPr>
          <w:trHeight w:val="23"/>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楷体_GB2312" w:eastAsia="楷体_GB2312" w:hAnsi="楷体_GB2312" w:cs="楷体_GB2312"/>
                <w:b/>
                <w:bCs/>
                <w:sz w:val="24"/>
              </w:rPr>
            </w:pPr>
            <w:r>
              <w:rPr>
                <w:rFonts w:ascii="楷体_GB2312" w:eastAsia="楷体_GB2312" w:hAnsi="楷体_GB2312" w:cs="楷体_GB2312" w:hint="eastAsia"/>
                <w:b/>
                <w:bCs/>
                <w:kern w:val="0"/>
                <w:sz w:val="24"/>
              </w:rPr>
              <w:t>（一）</w:t>
            </w:r>
          </w:p>
        </w:tc>
        <w:tc>
          <w:tcPr>
            <w:tcW w:w="7755" w:type="dxa"/>
            <w:tcBorders>
              <w:tl2br w:val="nil"/>
              <w:tr2bl w:val="nil"/>
            </w:tcBorders>
            <w:noWrap/>
            <w:vAlign w:val="center"/>
          </w:tcPr>
          <w:p w:rsidR="005A54C0" w:rsidRDefault="0090339A">
            <w:pPr>
              <w:widowControl/>
              <w:adjustRightInd w:val="0"/>
              <w:snapToGrid w:val="0"/>
              <w:spacing w:line="270" w:lineRule="exact"/>
              <w:jc w:val="center"/>
              <w:textAlignment w:val="center"/>
              <w:rPr>
                <w:rFonts w:ascii="楷体_GB2312" w:eastAsia="楷体_GB2312" w:hAnsi="楷体_GB2312" w:cs="楷体_GB2312"/>
                <w:b/>
                <w:bCs/>
                <w:sz w:val="24"/>
              </w:rPr>
            </w:pPr>
            <w:r>
              <w:rPr>
                <w:rFonts w:ascii="楷体_GB2312" w:eastAsia="楷体_GB2312" w:hAnsi="楷体_GB2312" w:cs="楷体_GB2312" w:hint="eastAsia"/>
                <w:b/>
                <w:bCs/>
                <w:kern w:val="0"/>
                <w:sz w:val="24"/>
              </w:rPr>
              <w:t>规范审批服务</w:t>
            </w:r>
          </w:p>
        </w:tc>
        <w:tc>
          <w:tcPr>
            <w:tcW w:w="2745" w:type="dxa"/>
            <w:tcBorders>
              <w:tl2br w:val="nil"/>
              <w:tr2bl w:val="nil"/>
            </w:tcBorders>
            <w:noWrap/>
            <w:vAlign w:val="center"/>
          </w:tcPr>
          <w:p w:rsidR="005A54C0" w:rsidRDefault="005A54C0">
            <w:pPr>
              <w:widowControl/>
              <w:adjustRightInd w:val="0"/>
              <w:snapToGrid w:val="0"/>
              <w:spacing w:line="270" w:lineRule="exact"/>
              <w:jc w:val="center"/>
              <w:rPr>
                <w:rFonts w:ascii="楷体_GB2312" w:eastAsia="楷体_GB2312" w:hAnsi="楷体_GB2312" w:cs="楷体_GB2312"/>
                <w:b/>
                <w:bCs/>
                <w:sz w:val="24"/>
              </w:rPr>
            </w:pPr>
          </w:p>
        </w:tc>
        <w:tc>
          <w:tcPr>
            <w:tcW w:w="1650" w:type="dxa"/>
            <w:tcBorders>
              <w:tl2br w:val="nil"/>
              <w:tr2bl w:val="nil"/>
            </w:tcBorders>
            <w:noWrap/>
            <w:vAlign w:val="center"/>
          </w:tcPr>
          <w:p w:rsidR="005A54C0" w:rsidRDefault="005A54C0">
            <w:pPr>
              <w:widowControl/>
              <w:adjustRightInd w:val="0"/>
              <w:snapToGrid w:val="0"/>
              <w:spacing w:line="270" w:lineRule="exact"/>
              <w:jc w:val="center"/>
              <w:rPr>
                <w:rFonts w:ascii="楷体_GB2312" w:eastAsia="楷体_GB2312" w:hAnsi="楷体_GB2312" w:cs="楷体_GB2312"/>
                <w:b/>
                <w:bCs/>
                <w:sz w:val="24"/>
              </w:rPr>
            </w:pPr>
          </w:p>
        </w:tc>
        <w:tc>
          <w:tcPr>
            <w:tcW w:w="2055" w:type="dxa"/>
            <w:tcBorders>
              <w:tl2br w:val="nil"/>
              <w:tr2bl w:val="nil"/>
            </w:tcBorders>
            <w:noWrap/>
            <w:vAlign w:val="center"/>
          </w:tcPr>
          <w:p w:rsidR="005A54C0" w:rsidRDefault="005A54C0">
            <w:pPr>
              <w:widowControl/>
              <w:adjustRightInd w:val="0"/>
              <w:snapToGrid w:val="0"/>
              <w:spacing w:line="270" w:lineRule="exact"/>
              <w:jc w:val="center"/>
              <w:rPr>
                <w:rFonts w:ascii="楷体_GB2312" w:eastAsia="楷体_GB2312" w:hAnsi="楷体_GB2312" w:cs="楷体_GB2312"/>
                <w:b/>
                <w:bCs/>
                <w:sz w:val="24"/>
              </w:rPr>
            </w:pPr>
          </w:p>
        </w:tc>
      </w:tr>
      <w:tr w:rsidR="005A54C0">
        <w:trPr>
          <w:trHeight w:val="23"/>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1</w:t>
            </w:r>
          </w:p>
        </w:tc>
        <w:tc>
          <w:tcPr>
            <w:tcW w:w="7755" w:type="dxa"/>
            <w:tcBorders>
              <w:tl2br w:val="nil"/>
              <w:tr2bl w:val="nil"/>
            </w:tcBorders>
            <w:noWrap/>
            <w:vAlign w:val="center"/>
          </w:tcPr>
          <w:p w:rsidR="005A54C0" w:rsidRDefault="0090339A">
            <w:pPr>
              <w:widowControl/>
              <w:adjustRightInd w:val="0"/>
              <w:snapToGrid w:val="0"/>
              <w:spacing w:line="270" w:lineRule="exact"/>
              <w:textAlignment w:val="center"/>
              <w:rPr>
                <w:rFonts w:ascii="宋体" w:eastAsia="宋体" w:hAnsi="宋体" w:cs="宋体"/>
                <w:sz w:val="24"/>
              </w:rPr>
            </w:pPr>
            <w:r>
              <w:rPr>
                <w:rFonts w:ascii="宋体" w:eastAsia="宋体" w:hAnsi="宋体" w:cs="宋体" w:hint="eastAsia"/>
                <w:kern w:val="0"/>
                <w:sz w:val="24"/>
              </w:rPr>
              <w:t>按标准提供政务服务。</w:t>
            </w:r>
            <w:r>
              <w:rPr>
                <w:rStyle w:val="font112"/>
                <w:rFonts w:hint="default"/>
                <w:color w:val="auto"/>
              </w:rPr>
              <w:t>政务服务部门要严格按照福建省网上办事大厅公布的办事指南提供政务服务，在现场指引群众通过手机扫码、闽政通APP、自助机查询打印等方式，准确、便捷地获取办事指南信息。在保证实际办事标准与福建省网上办事大厅办事指南标准一致的基础上，对办事指南相关内容添加通俗易懂的备注，方便指引企业群众办事。</w:t>
            </w:r>
          </w:p>
        </w:tc>
        <w:tc>
          <w:tcPr>
            <w:tcW w:w="2745" w:type="dxa"/>
            <w:tcBorders>
              <w:tl2br w:val="nil"/>
              <w:tr2bl w:val="nil"/>
            </w:tcBorders>
            <w:noWrap/>
            <w:vAlign w:val="center"/>
          </w:tcPr>
          <w:p w:rsidR="005A54C0" w:rsidRDefault="0090339A">
            <w:pPr>
              <w:widowControl/>
              <w:adjustRightInd w:val="0"/>
              <w:snapToGrid w:val="0"/>
              <w:spacing w:line="270" w:lineRule="exact"/>
              <w:jc w:val="center"/>
              <w:textAlignment w:val="center"/>
              <w:rPr>
                <w:rFonts w:ascii="宋体" w:eastAsia="宋体" w:hAnsi="宋体" w:cs="宋体"/>
                <w:sz w:val="24"/>
              </w:rPr>
            </w:pPr>
            <w:r>
              <w:rPr>
                <w:rFonts w:ascii="宋体" w:eastAsia="宋体" w:hAnsi="宋体" w:cs="宋体" w:hint="eastAsia"/>
                <w:kern w:val="0"/>
                <w:sz w:val="24"/>
              </w:rPr>
              <w:t>市审批管理局（审改办）</w:t>
            </w:r>
          </w:p>
        </w:tc>
        <w:tc>
          <w:tcPr>
            <w:tcW w:w="1650" w:type="dxa"/>
            <w:tcBorders>
              <w:tl2br w:val="nil"/>
              <w:tr2bl w:val="nil"/>
            </w:tcBorders>
            <w:noWrap/>
            <w:vAlign w:val="center"/>
          </w:tcPr>
          <w:p w:rsidR="005A54C0" w:rsidRDefault="0090339A">
            <w:pPr>
              <w:widowControl/>
              <w:adjustRightInd w:val="0"/>
              <w:snapToGrid w:val="0"/>
              <w:spacing w:line="270" w:lineRule="exact"/>
              <w:jc w:val="center"/>
              <w:textAlignment w:val="center"/>
              <w:rPr>
                <w:rFonts w:ascii="宋体" w:eastAsia="宋体" w:hAnsi="宋体" w:cs="宋体"/>
                <w:sz w:val="24"/>
              </w:rPr>
            </w:pPr>
            <w:r>
              <w:rPr>
                <w:rFonts w:ascii="宋体" w:eastAsia="宋体" w:hAnsi="宋体" w:cs="宋体" w:hint="eastAsia"/>
                <w:kern w:val="0"/>
                <w:sz w:val="24"/>
              </w:rPr>
              <w:t>各区政府，各管委会、各审批服务部门</w:t>
            </w:r>
          </w:p>
        </w:tc>
        <w:tc>
          <w:tcPr>
            <w:tcW w:w="2055" w:type="dxa"/>
            <w:tcBorders>
              <w:tl2br w:val="nil"/>
              <w:tr2bl w:val="nil"/>
            </w:tcBorders>
            <w:noWrap/>
            <w:vAlign w:val="center"/>
          </w:tcPr>
          <w:p w:rsidR="005A54C0" w:rsidRDefault="0090339A">
            <w:pPr>
              <w:widowControl/>
              <w:adjustRightInd w:val="0"/>
              <w:snapToGrid w:val="0"/>
              <w:spacing w:line="270" w:lineRule="exact"/>
              <w:jc w:val="center"/>
              <w:textAlignment w:val="center"/>
              <w:rPr>
                <w:rFonts w:ascii="宋体" w:eastAsia="宋体" w:hAnsi="宋体" w:cs="宋体"/>
                <w:sz w:val="24"/>
              </w:rPr>
            </w:pPr>
            <w:r>
              <w:rPr>
                <w:rFonts w:ascii="宋体" w:eastAsia="宋体" w:hAnsi="宋体" w:cs="宋体" w:hint="eastAsia"/>
                <w:kern w:val="0"/>
                <w:sz w:val="24"/>
              </w:rPr>
              <w:t>持续性工作</w:t>
            </w:r>
          </w:p>
        </w:tc>
      </w:tr>
      <w:tr w:rsidR="005A54C0">
        <w:trPr>
          <w:trHeight w:val="23"/>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2</w:t>
            </w:r>
          </w:p>
        </w:tc>
        <w:tc>
          <w:tcPr>
            <w:tcW w:w="7755" w:type="dxa"/>
            <w:tcBorders>
              <w:tl2br w:val="nil"/>
              <w:tr2bl w:val="nil"/>
            </w:tcBorders>
            <w:noWrap/>
            <w:vAlign w:val="center"/>
          </w:tcPr>
          <w:p w:rsidR="005A54C0" w:rsidRDefault="0090339A">
            <w:pPr>
              <w:widowControl/>
              <w:adjustRightInd w:val="0"/>
              <w:snapToGrid w:val="0"/>
              <w:spacing w:line="270" w:lineRule="exact"/>
              <w:textAlignment w:val="center"/>
              <w:rPr>
                <w:rFonts w:ascii="宋体" w:eastAsia="宋体" w:hAnsi="宋体" w:cs="宋体"/>
                <w:sz w:val="24"/>
              </w:rPr>
            </w:pPr>
            <w:r>
              <w:rPr>
                <w:rFonts w:ascii="宋体" w:eastAsia="宋体" w:hAnsi="宋体" w:cs="宋体" w:hint="eastAsia"/>
                <w:kern w:val="0"/>
                <w:sz w:val="24"/>
              </w:rPr>
              <w:t>规范前台业务</w:t>
            </w:r>
            <w:r>
              <w:rPr>
                <w:rStyle w:val="font41"/>
                <w:rFonts w:hint="default"/>
                <w:b w:val="0"/>
                <w:color w:val="auto"/>
              </w:rPr>
              <w:t>受理。</w:t>
            </w:r>
            <w:r>
              <w:rPr>
                <w:rStyle w:val="font112"/>
                <w:rFonts w:hint="default"/>
                <w:color w:val="auto"/>
              </w:rPr>
              <w:t>严格落实首问负责、一次性告知、窗口无否决权和限时办结制度。加强改善前台工作人员精神面貌和服务态度，人员在岗期间不得从事与本职业务无关的事情。单一窗口不得暂停服务，离岗必须有替岗；同类型有多个窗口的，可根据窗口动态调整机制（窗口等候时长30分钟内），适当减少窗口，但窗口放置暂停服务牌。</w:t>
            </w:r>
          </w:p>
        </w:tc>
        <w:tc>
          <w:tcPr>
            <w:tcW w:w="2745" w:type="dxa"/>
            <w:tcBorders>
              <w:tl2br w:val="nil"/>
              <w:tr2bl w:val="nil"/>
            </w:tcBorders>
            <w:noWrap/>
            <w:vAlign w:val="center"/>
          </w:tcPr>
          <w:p w:rsidR="005A54C0" w:rsidRDefault="0090339A">
            <w:pPr>
              <w:widowControl/>
              <w:adjustRightInd w:val="0"/>
              <w:snapToGrid w:val="0"/>
              <w:spacing w:line="270" w:lineRule="exact"/>
              <w:jc w:val="center"/>
              <w:textAlignment w:val="center"/>
              <w:rPr>
                <w:rFonts w:ascii="宋体" w:eastAsia="宋体" w:hAnsi="宋体" w:cs="宋体"/>
                <w:sz w:val="24"/>
              </w:rPr>
            </w:pPr>
            <w:r>
              <w:rPr>
                <w:rFonts w:ascii="宋体" w:eastAsia="宋体" w:hAnsi="宋体" w:cs="宋体" w:hint="eastAsia"/>
                <w:kern w:val="0"/>
                <w:sz w:val="24"/>
              </w:rPr>
              <w:t>市审批管理局（审改办）</w:t>
            </w:r>
          </w:p>
        </w:tc>
        <w:tc>
          <w:tcPr>
            <w:tcW w:w="1650" w:type="dxa"/>
            <w:tcBorders>
              <w:tl2br w:val="nil"/>
              <w:tr2bl w:val="nil"/>
            </w:tcBorders>
            <w:noWrap/>
            <w:vAlign w:val="center"/>
          </w:tcPr>
          <w:p w:rsidR="005A54C0" w:rsidRDefault="0090339A">
            <w:pPr>
              <w:widowControl/>
              <w:adjustRightInd w:val="0"/>
              <w:snapToGrid w:val="0"/>
              <w:spacing w:line="270" w:lineRule="exact"/>
              <w:jc w:val="center"/>
              <w:textAlignment w:val="center"/>
              <w:rPr>
                <w:rFonts w:ascii="宋体" w:eastAsia="宋体" w:hAnsi="宋体" w:cs="宋体"/>
                <w:sz w:val="24"/>
              </w:rPr>
            </w:pPr>
            <w:r>
              <w:rPr>
                <w:rFonts w:ascii="宋体" w:eastAsia="宋体" w:hAnsi="宋体" w:cs="宋体" w:hint="eastAsia"/>
                <w:kern w:val="0"/>
                <w:sz w:val="24"/>
              </w:rPr>
              <w:t>各区政府，各管委会、各审批服务部门</w:t>
            </w:r>
          </w:p>
        </w:tc>
        <w:tc>
          <w:tcPr>
            <w:tcW w:w="2055" w:type="dxa"/>
            <w:tcBorders>
              <w:tl2br w:val="nil"/>
              <w:tr2bl w:val="nil"/>
            </w:tcBorders>
            <w:noWrap/>
            <w:vAlign w:val="center"/>
          </w:tcPr>
          <w:p w:rsidR="005A54C0" w:rsidRDefault="0090339A">
            <w:pPr>
              <w:widowControl/>
              <w:adjustRightInd w:val="0"/>
              <w:snapToGrid w:val="0"/>
              <w:spacing w:line="270" w:lineRule="exact"/>
              <w:jc w:val="center"/>
              <w:textAlignment w:val="center"/>
              <w:rPr>
                <w:rFonts w:ascii="宋体" w:eastAsia="宋体" w:hAnsi="宋体" w:cs="宋体"/>
                <w:sz w:val="24"/>
              </w:rPr>
            </w:pPr>
            <w:r>
              <w:rPr>
                <w:rFonts w:ascii="宋体" w:eastAsia="宋体" w:hAnsi="宋体" w:cs="宋体" w:hint="eastAsia"/>
                <w:kern w:val="0"/>
                <w:sz w:val="24"/>
              </w:rPr>
              <w:t>持续性工作</w:t>
            </w:r>
          </w:p>
        </w:tc>
      </w:tr>
      <w:tr w:rsidR="005A54C0">
        <w:trPr>
          <w:trHeight w:val="1646"/>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3</w:t>
            </w:r>
          </w:p>
        </w:tc>
        <w:tc>
          <w:tcPr>
            <w:tcW w:w="7755" w:type="dxa"/>
            <w:tcBorders>
              <w:tl2br w:val="nil"/>
              <w:tr2bl w:val="nil"/>
            </w:tcBorders>
            <w:noWrap/>
            <w:vAlign w:val="center"/>
          </w:tcPr>
          <w:p w:rsidR="005A54C0" w:rsidRDefault="0090339A">
            <w:pPr>
              <w:widowControl/>
              <w:adjustRightInd w:val="0"/>
              <w:snapToGrid w:val="0"/>
              <w:spacing w:line="300" w:lineRule="exact"/>
              <w:textAlignment w:val="center"/>
              <w:rPr>
                <w:rFonts w:ascii="宋体" w:eastAsia="宋体" w:hAnsi="宋体" w:cs="宋体"/>
                <w:sz w:val="24"/>
              </w:rPr>
            </w:pPr>
            <w:r>
              <w:rPr>
                <w:rFonts w:ascii="宋体" w:eastAsia="宋体" w:hAnsi="宋体" w:cs="宋体" w:hint="eastAsia"/>
                <w:kern w:val="0"/>
                <w:sz w:val="24"/>
              </w:rPr>
              <w:t>完善督查方式手段。</w:t>
            </w:r>
            <w:r>
              <w:rPr>
                <w:rStyle w:val="font112"/>
                <w:rFonts w:hint="default"/>
                <w:color w:val="auto"/>
              </w:rPr>
              <w:t>加强对各级政务（便民）服务中心（站）规范化管理情况的日常巡查抽查，每季度组织不少于一次的实地明察暗访，了解掌握各级政务服务机构服务开展情况、群众实际办事体验，列出问题清单、明确责任，对发现的问题坚持一事一整改。保持窗口作风建设高压态势，建立起政务服务满意率良性竞争机制，全面提升服务质效。</w:t>
            </w:r>
          </w:p>
        </w:tc>
        <w:tc>
          <w:tcPr>
            <w:tcW w:w="274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市审批管理局（审改办）</w:t>
            </w:r>
          </w:p>
        </w:tc>
        <w:tc>
          <w:tcPr>
            <w:tcW w:w="165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各区政府，各管委会、各审批服务部门</w:t>
            </w:r>
          </w:p>
        </w:tc>
        <w:tc>
          <w:tcPr>
            <w:tcW w:w="20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持续性工作</w:t>
            </w:r>
          </w:p>
        </w:tc>
      </w:tr>
      <w:tr w:rsidR="005A54C0">
        <w:trPr>
          <w:trHeight w:val="1946"/>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4</w:t>
            </w:r>
          </w:p>
        </w:tc>
        <w:tc>
          <w:tcPr>
            <w:tcW w:w="7755" w:type="dxa"/>
            <w:tcBorders>
              <w:tl2br w:val="nil"/>
              <w:tr2bl w:val="nil"/>
            </w:tcBorders>
            <w:noWrap/>
            <w:vAlign w:val="center"/>
          </w:tcPr>
          <w:p w:rsidR="005A54C0" w:rsidRDefault="0090339A">
            <w:pPr>
              <w:widowControl/>
              <w:adjustRightInd w:val="0"/>
              <w:snapToGrid w:val="0"/>
              <w:spacing w:line="300" w:lineRule="exact"/>
              <w:textAlignment w:val="center"/>
              <w:rPr>
                <w:rFonts w:ascii="宋体" w:eastAsia="宋体" w:hAnsi="宋体" w:cs="宋体"/>
                <w:sz w:val="24"/>
              </w:rPr>
            </w:pPr>
            <w:r>
              <w:rPr>
                <w:rFonts w:ascii="宋体" w:eastAsia="宋体" w:hAnsi="宋体" w:cs="宋体" w:hint="eastAsia"/>
                <w:kern w:val="0"/>
                <w:sz w:val="24"/>
              </w:rPr>
              <w:t>规范审批环节。</w:t>
            </w:r>
            <w:r>
              <w:rPr>
                <w:rStyle w:val="font112"/>
                <w:rFonts w:hint="default"/>
                <w:color w:val="auto"/>
              </w:rPr>
              <w:t>推动各区各审批服务部门进一步简化审批环节，涉及行政审批和公共服务事项的审批环节原则上不得超过受理、审查、决定3个；对于依法设立的现场勘验、技术审查、听证论证等特殊环节，明确法定依据、办理时限（按工作日计算），在法定时限内进一步压缩，并在办事指南上对外公布；规范特殊环节实施，规范补件、补正环节。强化市区联动、部门协同，切实提高办事效率和服务水平。</w:t>
            </w:r>
          </w:p>
        </w:tc>
        <w:tc>
          <w:tcPr>
            <w:tcW w:w="274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市审批管理局（审改办）</w:t>
            </w:r>
          </w:p>
        </w:tc>
        <w:tc>
          <w:tcPr>
            <w:tcW w:w="165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各区政府，各管委会、各审批服务部门</w:t>
            </w:r>
          </w:p>
        </w:tc>
        <w:tc>
          <w:tcPr>
            <w:tcW w:w="20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2022年12月31日前完成，并持续调整优化</w:t>
            </w:r>
          </w:p>
        </w:tc>
      </w:tr>
      <w:tr w:rsidR="005A54C0">
        <w:trPr>
          <w:trHeight w:val="1596"/>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lastRenderedPageBreak/>
              <w:t>5</w:t>
            </w:r>
          </w:p>
        </w:tc>
        <w:tc>
          <w:tcPr>
            <w:tcW w:w="7755" w:type="dxa"/>
            <w:tcBorders>
              <w:tl2br w:val="nil"/>
              <w:tr2bl w:val="nil"/>
            </w:tcBorders>
            <w:noWrap/>
            <w:vAlign w:val="center"/>
          </w:tcPr>
          <w:p w:rsidR="005A54C0" w:rsidRDefault="0090339A">
            <w:pPr>
              <w:widowControl/>
              <w:adjustRightInd w:val="0"/>
              <w:snapToGrid w:val="0"/>
              <w:spacing w:line="300" w:lineRule="exact"/>
              <w:textAlignment w:val="center"/>
              <w:rPr>
                <w:rFonts w:ascii="宋体" w:eastAsia="宋体" w:hAnsi="宋体" w:cs="宋体"/>
                <w:sz w:val="24"/>
              </w:rPr>
            </w:pPr>
            <w:r>
              <w:rPr>
                <w:rFonts w:ascii="宋体" w:eastAsia="宋体" w:hAnsi="宋体" w:cs="宋体" w:hint="eastAsia"/>
                <w:kern w:val="0"/>
                <w:sz w:val="24"/>
              </w:rPr>
              <w:t>优化前置服务。</w:t>
            </w:r>
            <w:r>
              <w:rPr>
                <w:rStyle w:val="font112"/>
                <w:rFonts w:hint="default"/>
                <w:color w:val="auto"/>
              </w:rPr>
              <w:t>做好帮办、导办、线上答疑等前置服务。完善部门线上帮办模式，各审批服务部门梳理常见问题，提供在线智能咨询服务，实现企业群众“有疑就问、边办边问”，政府部门“有问必答、答必解惑”。加强工程建设、重点项目、招商引资等办理事项的申报辅导。</w:t>
            </w:r>
          </w:p>
        </w:tc>
        <w:tc>
          <w:tcPr>
            <w:tcW w:w="274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市审批管理局（审改办）、市工信局（大数据局）</w:t>
            </w:r>
          </w:p>
        </w:tc>
        <w:tc>
          <w:tcPr>
            <w:tcW w:w="165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市政务热线服务中心、各区政府，各管委会，各审批服务部门、各相关单位</w:t>
            </w:r>
          </w:p>
        </w:tc>
        <w:tc>
          <w:tcPr>
            <w:tcW w:w="20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持续性工作</w:t>
            </w:r>
          </w:p>
        </w:tc>
      </w:tr>
      <w:tr w:rsidR="005A54C0">
        <w:trPr>
          <w:trHeight w:val="1671"/>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6</w:t>
            </w:r>
          </w:p>
        </w:tc>
        <w:tc>
          <w:tcPr>
            <w:tcW w:w="7755" w:type="dxa"/>
            <w:tcBorders>
              <w:tl2br w:val="nil"/>
              <w:tr2bl w:val="nil"/>
            </w:tcBorders>
            <w:noWrap/>
            <w:vAlign w:val="center"/>
          </w:tcPr>
          <w:p w:rsidR="005A54C0" w:rsidRDefault="0090339A">
            <w:pPr>
              <w:widowControl/>
              <w:adjustRightInd w:val="0"/>
              <w:snapToGrid w:val="0"/>
              <w:spacing w:line="300" w:lineRule="exact"/>
              <w:textAlignment w:val="center"/>
              <w:rPr>
                <w:rFonts w:ascii="宋体" w:eastAsia="宋体" w:hAnsi="宋体" w:cs="宋体"/>
                <w:sz w:val="24"/>
              </w:rPr>
            </w:pPr>
            <w:r>
              <w:rPr>
                <w:rFonts w:ascii="宋体" w:eastAsia="宋体" w:hAnsi="宋体" w:cs="宋体" w:hint="eastAsia"/>
                <w:kern w:val="0"/>
                <w:sz w:val="24"/>
              </w:rPr>
              <w:t>明确监管职责。</w:t>
            </w:r>
            <w:r>
              <w:rPr>
                <w:rStyle w:val="font112"/>
                <w:rFonts w:hint="default"/>
                <w:color w:val="auto"/>
              </w:rPr>
              <w:t>根据国家和我省行政许可事项清单管理要求，按照“谁审批、谁监管，谁主管、谁监管”原则，明确本级行政许可事项的监管部门，落实对行政许可审批办件的监管职责。翔安区政府要在推行相对集中行政审批权改革试点过程中，做好区行政审批局承担的审批职责与行业主管部门之间监管职责的衔接联动。</w:t>
            </w:r>
          </w:p>
        </w:tc>
        <w:tc>
          <w:tcPr>
            <w:tcW w:w="2745" w:type="dxa"/>
            <w:tcBorders>
              <w:tl2br w:val="nil"/>
              <w:tr2bl w:val="nil"/>
            </w:tcBorders>
            <w:noWrap/>
            <w:vAlign w:val="center"/>
          </w:tcPr>
          <w:p w:rsidR="005A54C0" w:rsidRDefault="005A54C0">
            <w:pPr>
              <w:adjustRightInd w:val="0"/>
              <w:snapToGrid w:val="0"/>
              <w:spacing w:line="300" w:lineRule="exact"/>
              <w:jc w:val="center"/>
              <w:rPr>
                <w:rFonts w:ascii="宋体" w:eastAsia="宋体" w:hAnsi="宋体" w:cs="宋体"/>
                <w:sz w:val="24"/>
              </w:rPr>
            </w:pPr>
          </w:p>
        </w:tc>
        <w:tc>
          <w:tcPr>
            <w:tcW w:w="165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各区政府、各审批服务部门</w:t>
            </w:r>
          </w:p>
        </w:tc>
        <w:tc>
          <w:tcPr>
            <w:tcW w:w="20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2022年12月31日前完成，并持续调整优化</w:t>
            </w:r>
          </w:p>
        </w:tc>
      </w:tr>
      <w:tr w:rsidR="005A54C0">
        <w:trPr>
          <w:trHeight w:val="1196"/>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7</w:t>
            </w:r>
          </w:p>
        </w:tc>
        <w:tc>
          <w:tcPr>
            <w:tcW w:w="7755" w:type="dxa"/>
            <w:tcBorders>
              <w:tl2br w:val="nil"/>
              <w:tr2bl w:val="nil"/>
            </w:tcBorders>
            <w:noWrap/>
            <w:vAlign w:val="center"/>
          </w:tcPr>
          <w:p w:rsidR="005A54C0" w:rsidRDefault="0090339A">
            <w:pPr>
              <w:widowControl/>
              <w:adjustRightInd w:val="0"/>
              <w:snapToGrid w:val="0"/>
              <w:spacing w:line="300" w:lineRule="exact"/>
              <w:textAlignment w:val="center"/>
              <w:rPr>
                <w:rFonts w:ascii="宋体" w:eastAsia="宋体" w:hAnsi="宋体" w:cs="宋体"/>
                <w:sz w:val="24"/>
              </w:rPr>
            </w:pPr>
            <w:r>
              <w:rPr>
                <w:rFonts w:ascii="宋体" w:eastAsia="宋体" w:hAnsi="宋体" w:cs="宋体" w:hint="eastAsia"/>
                <w:kern w:val="0"/>
                <w:sz w:val="24"/>
              </w:rPr>
              <w:t>推动办件信息向监管平台流动。</w:t>
            </w:r>
            <w:r>
              <w:rPr>
                <w:rStyle w:val="font112"/>
                <w:rFonts w:hint="default"/>
                <w:color w:val="auto"/>
              </w:rPr>
              <w:t>各级监管部门要依托福建省网上办事大厅与“互联网+监管”平台对接，通过省“互联网+监管”系统主动接收监管事项对应的行政许可办件信息，合理制定监管规则和工作计划。</w:t>
            </w:r>
          </w:p>
        </w:tc>
        <w:tc>
          <w:tcPr>
            <w:tcW w:w="274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市审批管理局（审改办）、市工信局（大数据局）、市市场监管局</w:t>
            </w:r>
          </w:p>
        </w:tc>
        <w:tc>
          <w:tcPr>
            <w:tcW w:w="165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各区政府、各级监管部门</w:t>
            </w:r>
          </w:p>
        </w:tc>
        <w:tc>
          <w:tcPr>
            <w:tcW w:w="20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持续性工作</w:t>
            </w:r>
          </w:p>
        </w:tc>
      </w:tr>
      <w:tr w:rsidR="005A54C0">
        <w:trPr>
          <w:trHeight w:val="1958"/>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8</w:t>
            </w:r>
          </w:p>
        </w:tc>
        <w:tc>
          <w:tcPr>
            <w:tcW w:w="7755" w:type="dxa"/>
            <w:tcBorders>
              <w:tl2br w:val="nil"/>
              <w:tr2bl w:val="nil"/>
            </w:tcBorders>
            <w:noWrap/>
            <w:vAlign w:val="center"/>
          </w:tcPr>
          <w:p w:rsidR="005A54C0" w:rsidRDefault="0090339A">
            <w:pPr>
              <w:widowControl/>
              <w:adjustRightInd w:val="0"/>
              <w:snapToGrid w:val="0"/>
              <w:spacing w:line="300" w:lineRule="exact"/>
              <w:textAlignment w:val="center"/>
              <w:rPr>
                <w:rFonts w:ascii="宋体" w:eastAsia="宋体" w:hAnsi="宋体" w:cs="宋体"/>
                <w:sz w:val="24"/>
              </w:rPr>
            </w:pPr>
            <w:r>
              <w:rPr>
                <w:rFonts w:ascii="宋体" w:eastAsia="宋体" w:hAnsi="宋体" w:cs="宋体" w:hint="eastAsia"/>
                <w:kern w:val="0"/>
                <w:sz w:val="24"/>
              </w:rPr>
              <w:t>加强监管信息应用。</w:t>
            </w:r>
            <w:r>
              <w:rPr>
                <w:rStyle w:val="font112"/>
                <w:rFonts w:hint="default"/>
                <w:color w:val="auto"/>
              </w:rPr>
              <w:t>推动“互联网+监管”系统监管信息向福建省网上办事大厅回流，由对应行政许可事项的审批部门接收监管信息，根据监管发现问题分析查找办件审查过程中的薄弱点，并向审批服务部门提出《标准化目录》中事项审查要点标准的优化意见，提高审查工作的精准性、细致性、针对性。</w:t>
            </w:r>
          </w:p>
        </w:tc>
        <w:tc>
          <w:tcPr>
            <w:tcW w:w="274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市审批管理局（审改办）</w:t>
            </w:r>
          </w:p>
        </w:tc>
        <w:tc>
          <w:tcPr>
            <w:tcW w:w="165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各区政府、各审批服务部门</w:t>
            </w:r>
          </w:p>
        </w:tc>
        <w:tc>
          <w:tcPr>
            <w:tcW w:w="20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持续性工作</w:t>
            </w:r>
          </w:p>
        </w:tc>
      </w:tr>
      <w:tr w:rsidR="005A54C0">
        <w:trPr>
          <w:trHeight w:val="2096"/>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lastRenderedPageBreak/>
              <w:t>9</w:t>
            </w:r>
          </w:p>
        </w:tc>
        <w:tc>
          <w:tcPr>
            <w:tcW w:w="7755" w:type="dxa"/>
            <w:tcBorders>
              <w:tl2br w:val="nil"/>
              <w:tr2bl w:val="nil"/>
            </w:tcBorders>
            <w:noWrap/>
            <w:vAlign w:val="center"/>
          </w:tcPr>
          <w:p w:rsidR="005A54C0" w:rsidRDefault="0090339A">
            <w:pPr>
              <w:widowControl/>
              <w:adjustRightInd w:val="0"/>
              <w:snapToGrid w:val="0"/>
              <w:spacing w:line="300" w:lineRule="exact"/>
              <w:textAlignment w:val="center"/>
              <w:rPr>
                <w:rFonts w:ascii="宋体" w:eastAsia="宋体" w:hAnsi="宋体" w:cs="宋体"/>
                <w:sz w:val="24"/>
              </w:rPr>
            </w:pPr>
            <w:r>
              <w:rPr>
                <w:rFonts w:ascii="宋体" w:eastAsia="宋体" w:hAnsi="宋体" w:cs="宋体" w:hint="eastAsia"/>
                <w:kern w:val="0"/>
                <w:sz w:val="24"/>
              </w:rPr>
              <w:t>梳理政务服务领域强制性中介服务事项清单。</w:t>
            </w:r>
            <w:r>
              <w:rPr>
                <w:rStyle w:val="font112"/>
                <w:rFonts w:hint="default"/>
                <w:color w:val="auto"/>
              </w:rPr>
              <w:t>加强行政审批涉及中介服务事项管理。根据全省行政许可事项清单和政务服务领域强制性中介服务事项清单，梳理更新市级政务服务领域强制性中介服务事项清单；依托福建省网上办事大厅，督促相关部门对政务服务领域强制性中介服务事项进行公开及动态更新管理。</w:t>
            </w:r>
          </w:p>
        </w:tc>
        <w:tc>
          <w:tcPr>
            <w:tcW w:w="274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市审批管理局（审改办）</w:t>
            </w:r>
          </w:p>
        </w:tc>
        <w:tc>
          <w:tcPr>
            <w:tcW w:w="165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各区政府、各相关审批服务部门</w:t>
            </w:r>
          </w:p>
        </w:tc>
        <w:tc>
          <w:tcPr>
            <w:tcW w:w="20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2022年12月31日</w:t>
            </w:r>
          </w:p>
        </w:tc>
      </w:tr>
      <w:tr w:rsidR="005A54C0">
        <w:trPr>
          <w:trHeight w:val="2334"/>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10</w:t>
            </w:r>
          </w:p>
        </w:tc>
        <w:tc>
          <w:tcPr>
            <w:tcW w:w="7755" w:type="dxa"/>
            <w:tcBorders>
              <w:tl2br w:val="nil"/>
              <w:tr2bl w:val="nil"/>
            </w:tcBorders>
            <w:noWrap/>
            <w:vAlign w:val="center"/>
          </w:tcPr>
          <w:p w:rsidR="005A54C0" w:rsidRDefault="0090339A">
            <w:pPr>
              <w:widowControl/>
              <w:adjustRightInd w:val="0"/>
              <w:snapToGrid w:val="0"/>
              <w:spacing w:line="300" w:lineRule="exact"/>
              <w:textAlignment w:val="center"/>
              <w:rPr>
                <w:rFonts w:ascii="宋体" w:eastAsia="宋体" w:hAnsi="宋体" w:cs="宋体"/>
                <w:sz w:val="24"/>
              </w:rPr>
            </w:pPr>
            <w:r>
              <w:rPr>
                <w:rFonts w:ascii="宋体" w:eastAsia="宋体" w:hAnsi="宋体" w:cs="宋体" w:hint="eastAsia"/>
                <w:kern w:val="0"/>
                <w:sz w:val="24"/>
              </w:rPr>
              <w:t>规范中介服务机构管理。</w:t>
            </w:r>
            <w:r>
              <w:rPr>
                <w:rStyle w:val="font112"/>
                <w:rFonts w:hint="default"/>
                <w:color w:val="auto"/>
              </w:rPr>
              <w:t>对各类中介服务机构开展规范化管理情况检查，指导监督中介服务机构规范开展服务，推动中介服务机构公开服务指南，明确服务条件、流程、时限和收费标准等；持续清理整治中介服务环节多、耗时长、乱收费、市场垄断、“红顶中介”等问题；加强对中介服务机构的信用监管，建立中介服务机构信用评价机制，实行信用分级分类监管和资质动态管理。</w:t>
            </w:r>
          </w:p>
        </w:tc>
        <w:tc>
          <w:tcPr>
            <w:tcW w:w="274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市市场监管局</w:t>
            </w:r>
          </w:p>
        </w:tc>
        <w:tc>
          <w:tcPr>
            <w:tcW w:w="165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各类中介的行业主管部门</w:t>
            </w:r>
          </w:p>
        </w:tc>
        <w:tc>
          <w:tcPr>
            <w:tcW w:w="20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持续性工作</w:t>
            </w:r>
          </w:p>
        </w:tc>
      </w:tr>
      <w:tr w:rsidR="005A54C0">
        <w:trPr>
          <w:trHeight w:val="1659"/>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11</w:t>
            </w:r>
          </w:p>
        </w:tc>
        <w:tc>
          <w:tcPr>
            <w:tcW w:w="7755" w:type="dxa"/>
            <w:tcBorders>
              <w:tl2br w:val="nil"/>
              <w:tr2bl w:val="nil"/>
            </w:tcBorders>
            <w:noWrap/>
            <w:vAlign w:val="center"/>
          </w:tcPr>
          <w:p w:rsidR="005A54C0" w:rsidRDefault="0090339A">
            <w:pPr>
              <w:widowControl/>
              <w:adjustRightInd w:val="0"/>
              <w:snapToGrid w:val="0"/>
              <w:spacing w:line="300" w:lineRule="exact"/>
              <w:textAlignment w:val="center"/>
              <w:rPr>
                <w:rFonts w:ascii="宋体" w:eastAsia="宋体" w:hAnsi="宋体" w:cs="宋体"/>
                <w:sz w:val="24"/>
              </w:rPr>
            </w:pPr>
            <w:r>
              <w:rPr>
                <w:rFonts w:ascii="宋体" w:eastAsia="宋体" w:hAnsi="宋体" w:cs="宋体" w:hint="eastAsia"/>
                <w:kern w:val="0"/>
                <w:sz w:val="24"/>
              </w:rPr>
              <w:t>探索中介服务网上交易平台建设。</w:t>
            </w:r>
            <w:r>
              <w:rPr>
                <w:rStyle w:val="font112"/>
                <w:rFonts w:hint="default"/>
                <w:color w:val="auto"/>
              </w:rPr>
              <w:t>依托省住建厅建立的一体化工程建设项目审批中介服务超市，健全我市工程建设审批网上中介评价机制，进一步规范中介服务网上交易行为。</w:t>
            </w:r>
          </w:p>
        </w:tc>
        <w:tc>
          <w:tcPr>
            <w:tcW w:w="274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市审批管理局（审改办）</w:t>
            </w:r>
          </w:p>
        </w:tc>
        <w:tc>
          <w:tcPr>
            <w:tcW w:w="165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各类中介的行业主管部门</w:t>
            </w:r>
          </w:p>
        </w:tc>
        <w:tc>
          <w:tcPr>
            <w:tcW w:w="20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持续性工作</w:t>
            </w:r>
          </w:p>
        </w:tc>
      </w:tr>
      <w:tr w:rsidR="005A54C0">
        <w:trPr>
          <w:trHeight w:val="23"/>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楷体_GB2312" w:eastAsia="楷体_GB2312" w:hAnsi="楷体_GB2312" w:cs="楷体_GB2312"/>
                <w:b/>
                <w:bCs/>
                <w:sz w:val="24"/>
              </w:rPr>
            </w:pPr>
            <w:r>
              <w:rPr>
                <w:rFonts w:ascii="楷体_GB2312" w:eastAsia="楷体_GB2312" w:hAnsi="楷体_GB2312" w:cs="楷体_GB2312" w:hint="eastAsia"/>
                <w:b/>
                <w:bCs/>
                <w:kern w:val="0"/>
                <w:sz w:val="24"/>
              </w:rPr>
              <w:t>（二）</w:t>
            </w:r>
          </w:p>
        </w:tc>
        <w:tc>
          <w:tcPr>
            <w:tcW w:w="77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楷体_GB2312" w:eastAsia="楷体_GB2312" w:hAnsi="楷体_GB2312" w:cs="楷体_GB2312"/>
                <w:b/>
                <w:bCs/>
                <w:sz w:val="24"/>
              </w:rPr>
            </w:pPr>
            <w:r>
              <w:rPr>
                <w:rFonts w:ascii="楷体_GB2312" w:eastAsia="楷体_GB2312" w:hAnsi="楷体_GB2312" w:cs="楷体_GB2312" w:hint="eastAsia"/>
                <w:b/>
                <w:bCs/>
                <w:kern w:val="0"/>
                <w:sz w:val="24"/>
              </w:rPr>
              <w:t>规范政务服务场所办事服务</w:t>
            </w:r>
          </w:p>
        </w:tc>
        <w:tc>
          <w:tcPr>
            <w:tcW w:w="2745" w:type="dxa"/>
            <w:tcBorders>
              <w:tl2br w:val="nil"/>
              <w:tr2bl w:val="nil"/>
            </w:tcBorders>
            <w:noWrap/>
            <w:vAlign w:val="center"/>
          </w:tcPr>
          <w:p w:rsidR="005A54C0" w:rsidRDefault="005A54C0">
            <w:pPr>
              <w:adjustRightInd w:val="0"/>
              <w:snapToGrid w:val="0"/>
              <w:spacing w:line="300" w:lineRule="exact"/>
              <w:jc w:val="center"/>
              <w:rPr>
                <w:rFonts w:ascii="楷体_GB2312" w:eastAsia="楷体_GB2312" w:hAnsi="楷体_GB2312" w:cs="楷体_GB2312"/>
                <w:b/>
                <w:bCs/>
                <w:sz w:val="24"/>
              </w:rPr>
            </w:pPr>
          </w:p>
        </w:tc>
        <w:tc>
          <w:tcPr>
            <w:tcW w:w="1650" w:type="dxa"/>
            <w:tcBorders>
              <w:tl2br w:val="nil"/>
              <w:tr2bl w:val="nil"/>
            </w:tcBorders>
            <w:noWrap/>
            <w:vAlign w:val="center"/>
          </w:tcPr>
          <w:p w:rsidR="005A54C0" w:rsidRDefault="005A54C0">
            <w:pPr>
              <w:adjustRightInd w:val="0"/>
              <w:snapToGrid w:val="0"/>
              <w:spacing w:line="300" w:lineRule="exact"/>
              <w:jc w:val="center"/>
              <w:rPr>
                <w:rFonts w:ascii="楷体_GB2312" w:eastAsia="楷体_GB2312" w:hAnsi="楷体_GB2312" w:cs="楷体_GB2312"/>
                <w:b/>
                <w:bCs/>
                <w:sz w:val="24"/>
              </w:rPr>
            </w:pPr>
          </w:p>
        </w:tc>
        <w:tc>
          <w:tcPr>
            <w:tcW w:w="2055" w:type="dxa"/>
            <w:tcBorders>
              <w:tl2br w:val="nil"/>
              <w:tr2bl w:val="nil"/>
            </w:tcBorders>
            <w:noWrap/>
            <w:vAlign w:val="center"/>
          </w:tcPr>
          <w:p w:rsidR="005A54C0" w:rsidRDefault="005A54C0">
            <w:pPr>
              <w:adjustRightInd w:val="0"/>
              <w:snapToGrid w:val="0"/>
              <w:spacing w:line="300" w:lineRule="exact"/>
              <w:jc w:val="center"/>
              <w:rPr>
                <w:rFonts w:ascii="楷体_GB2312" w:eastAsia="楷体_GB2312" w:hAnsi="楷体_GB2312" w:cs="楷体_GB2312"/>
                <w:b/>
                <w:bCs/>
                <w:sz w:val="24"/>
              </w:rPr>
            </w:pPr>
          </w:p>
        </w:tc>
      </w:tr>
      <w:tr w:rsidR="005A54C0">
        <w:trPr>
          <w:trHeight w:val="23"/>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1</w:t>
            </w:r>
          </w:p>
        </w:tc>
        <w:tc>
          <w:tcPr>
            <w:tcW w:w="7755" w:type="dxa"/>
            <w:tcBorders>
              <w:tl2br w:val="nil"/>
              <w:tr2bl w:val="nil"/>
            </w:tcBorders>
            <w:noWrap/>
            <w:vAlign w:val="center"/>
          </w:tcPr>
          <w:p w:rsidR="005A54C0" w:rsidRDefault="0090339A">
            <w:pPr>
              <w:widowControl/>
              <w:adjustRightInd w:val="0"/>
              <w:snapToGrid w:val="0"/>
              <w:spacing w:line="300" w:lineRule="exact"/>
              <w:textAlignment w:val="center"/>
              <w:rPr>
                <w:rFonts w:ascii="宋体" w:eastAsia="宋体" w:hAnsi="宋体" w:cs="宋体"/>
                <w:sz w:val="24"/>
              </w:rPr>
            </w:pPr>
            <w:r>
              <w:rPr>
                <w:rFonts w:ascii="宋体" w:eastAsia="宋体" w:hAnsi="宋体" w:cs="宋体" w:hint="eastAsia"/>
                <w:kern w:val="0"/>
                <w:sz w:val="24"/>
              </w:rPr>
              <w:t>统一调整政务场所名称、标识。</w:t>
            </w:r>
            <w:r>
              <w:rPr>
                <w:rStyle w:val="font112"/>
                <w:rFonts w:hint="default"/>
                <w:color w:val="auto"/>
              </w:rPr>
              <w:t>统一调整各级集中提供政务服务的综合性场所名称，市级为“厦门市政务服务中心”，区级为“XX区政务服务中心”，镇（街道）为“XX镇（街道）便民服务中心”，村（社区）为“XX</w:t>
            </w:r>
            <w:r>
              <w:rPr>
                <w:rStyle w:val="font112"/>
                <w:rFonts w:hint="default"/>
                <w:color w:val="auto"/>
              </w:rPr>
              <w:lastRenderedPageBreak/>
              <w:t>村（社区）便民服务站”，各自贸试验片区、经济开发区、新区等为“自贸试验区XX片区、经济开发区、新区政务服务中心”，市、区独立设置的部门办事大厅名称调整为“XX市、区政务服务中心XX局（委、办）XX（按业务分类）分中心”。各级政务服务机构在省效能办《关于做好政务服务中心形象标识使用工作的通知》（闽效能办〔2014〕37号）要求基础上，将政务服务场所形象标识中的“福建行政服务中心”字样调整为“福建政务服务中心”。</w:t>
            </w:r>
          </w:p>
        </w:tc>
        <w:tc>
          <w:tcPr>
            <w:tcW w:w="2745" w:type="dxa"/>
            <w:tcBorders>
              <w:tl2br w:val="nil"/>
              <w:tr2bl w:val="nil"/>
            </w:tcBorders>
            <w:noWrap/>
            <w:vAlign w:val="center"/>
          </w:tcPr>
          <w:p w:rsidR="005A54C0" w:rsidRDefault="0090339A">
            <w:pPr>
              <w:adjustRightInd w:val="0"/>
              <w:snapToGrid w:val="0"/>
              <w:spacing w:line="300" w:lineRule="exact"/>
              <w:jc w:val="center"/>
              <w:rPr>
                <w:rFonts w:ascii="宋体" w:eastAsia="宋体" w:hAnsi="宋体" w:cs="宋体"/>
                <w:sz w:val="24"/>
              </w:rPr>
            </w:pPr>
            <w:r>
              <w:rPr>
                <w:rFonts w:ascii="宋体" w:eastAsia="宋体" w:hAnsi="宋体" w:cs="宋体" w:hint="eastAsia"/>
                <w:sz w:val="24"/>
              </w:rPr>
              <w:lastRenderedPageBreak/>
              <w:t>市审批管理局（审改办）</w:t>
            </w:r>
          </w:p>
        </w:tc>
        <w:tc>
          <w:tcPr>
            <w:tcW w:w="165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各区政府、各管委会</w:t>
            </w:r>
          </w:p>
        </w:tc>
        <w:tc>
          <w:tcPr>
            <w:tcW w:w="20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2022年11月30日</w:t>
            </w:r>
          </w:p>
        </w:tc>
      </w:tr>
      <w:tr w:rsidR="005A54C0">
        <w:trPr>
          <w:trHeight w:val="23"/>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lastRenderedPageBreak/>
              <w:t>2</w:t>
            </w:r>
          </w:p>
        </w:tc>
        <w:tc>
          <w:tcPr>
            <w:tcW w:w="7755" w:type="dxa"/>
            <w:tcBorders>
              <w:tl2br w:val="nil"/>
              <w:tr2bl w:val="nil"/>
            </w:tcBorders>
            <w:noWrap/>
            <w:vAlign w:val="center"/>
          </w:tcPr>
          <w:p w:rsidR="005A54C0" w:rsidRDefault="0090339A">
            <w:pPr>
              <w:widowControl/>
              <w:adjustRightInd w:val="0"/>
              <w:snapToGrid w:val="0"/>
              <w:spacing w:line="300" w:lineRule="exact"/>
              <w:textAlignment w:val="center"/>
              <w:rPr>
                <w:rFonts w:ascii="宋体" w:eastAsia="宋体" w:hAnsi="宋体" w:cs="宋体"/>
                <w:sz w:val="24"/>
              </w:rPr>
            </w:pPr>
            <w:r>
              <w:rPr>
                <w:rFonts w:ascii="宋体" w:eastAsia="宋体" w:hAnsi="宋体" w:cs="宋体" w:hint="eastAsia"/>
                <w:kern w:val="0"/>
                <w:sz w:val="24"/>
              </w:rPr>
              <w:t>统一进驻事项负面清单。</w:t>
            </w:r>
            <w:r>
              <w:rPr>
                <w:rStyle w:val="font112"/>
                <w:rFonts w:hint="default"/>
                <w:color w:val="auto"/>
              </w:rPr>
              <w:t>除场地限制或涉及国家秘密等情形外，各级政务服务事项均应规范入驻政务（便民）服务中心（站）。对照业务部门在省网上办事大厅发布的办事指南，推动市</w:t>
            </w:r>
            <w:r w:rsidR="006B381D">
              <w:rPr>
                <w:rStyle w:val="font112"/>
                <w:rFonts w:hint="default"/>
                <w:color w:val="auto"/>
              </w:rPr>
              <w:t>、区级政务服务事项规范入驻政务服务中心，市审改办要梳理编制《市政务服务中心进驻事项负面清单》，各区审改办梳理编制《</w:t>
            </w:r>
            <w:r w:rsidR="001F5E4A">
              <w:rPr>
                <w:rStyle w:val="font112"/>
                <w:rFonts w:hint="default"/>
                <w:color w:val="auto"/>
              </w:rPr>
              <w:t>XX</w:t>
            </w:r>
            <w:r w:rsidR="006B381D">
              <w:rPr>
                <w:rStyle w:val="font112"/>
                <w:rFonts w:hint="default"/>
                <w:color w:val="auto"/>
              </w:rPr>
              <w:t>区</w:t>
            </w:r>
            <w:r>
              <w:rPr>
                <w:rStyle w:val="font112"/>
                <w:rFonts w:hint="default"/>
                <w:color w:val="auto"/>
              </w:rPr>
              <w:t>政务服务中心进驻事项负面清单》，对于确不适合入驻政务服务中心的事项，说明原因并统一由市审改办报省审改办审定，形成《市、区级政务服务中心进驻事项负面清单》，同时推动清单之外的政务服务事项入驻政务服务中心集中办理，并根据省审改办部署，定期对“进驻事项负面清单”进行动态调整。各区审改办要制定本辖区《镇（街道）、村（社区）便民服务中心（站）进驻事项负面清单》，对于确不适合入驻的事项，说明原因并报市审改办审定，同时依据清单推动镇（街道）政务服务事项规范入驻便民服务中心。村（社区）一级原则上不设分办点，政务服务事项统一入驻便民服务站办理。</w:t>
            </w:r>
          </w:p>
        </w:tc>
        <w:tc>
          <w:tcPr>
            <w:tcW w:w="2745" w:type="dxa"/>
            <w:tcBorders>
              <w:tl2br w:val="nil"/>
              <w:tr2bl w:val="nil"/>
            </w:tcBorders>
            <w:noWrap/>
            <w:vAlign w:val="center"/>
          </w:tcPr>
          <w:p w:rsidR="005A54C0" w:rsidRDefault="0090339A">
            <w:pPr>
              <w:adjustRightInd w:val="0"/>
              <w:snapToGrid w:val="0"/>
              <w:spacing w:line="300" w:lineRule="exact"/>
              <w:jc w:val="center"/>
              <w:rPr>
                <w:rFonts w:ascii="宋体" w:eastAsia="宋体" w:hAnsi="宋体" w:cs="宋体"/>
                <w:sz w:val="24"/>
              </w:rPr>
            </w:pPr>
            <w:r>
              <w:rPr>
                <w:rFonts w:ascii="宋体" w:eastAsia="宋体" w:hAnsi="宋体" w:cs="宋体" w:hint="eastAsia"/>
                <w:sz w:val="24"/>
              </w:rPr>
              <w:t>市审批管理局（审改办）</w:t>
            </w:r>
          </w:p>
        </w:tc>
        <w:tc>
          <w:tcPr>
            <w:tcW w:w="165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各区政府</w:t>
            </w:r>
          </w:p>
        </w:tc>
        <w:tc>
          <w:tcPr>
            <w:tcW w:w="20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2022年12月31日前完成，并持续调整优化</w:t>
            </w:r>
          </w:p>
        </w:tc>
      </w:tr>
      <w:tr w:rsidR="005A54C0">
        <w:trPr>
          <w:trHeight w:val="23"/>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3</w:t>
            </w:r>
          </w:p>
        </w:tc>
        <w:tc>
          <w:tcPr>
            <w:tcW w:w="7755" w:type="dxa"/>
            <w:tcBorders>
              <w:tl2br w:val="nil"/>
              <w:tr2bl w:val="nil"/>
            </w:tcBorders>
            <w:noWrap/>
            <w:vAlign w:val="center"/>
          </w:tcPr>
          <w:p w:rsidR="005A54C0" w:rsidRDefault="0090339A">
            <w:pPr>
              <w:widowControl/>
              <w:adjustRightInd w:val="0"/>
              <w:snapToGrid w:val="0"/>
              <w:spacing w:line="300" w:lineRule="exact"/>
              <w:textAlignment w:val="center"/>
              <w:rPr>
                <w:rFonts w:ascii="宋体" w:eastAsia="宋体" w:hAnsi="宋体" w:cs="宋体"/>
                <w:sz w:val="24"/>
              </w:rPr>
            </w:pPr>
            <w:r>
              <w:rPr>
                <w:rFonts w:ascii="宋体" w:eastAsia="宋体" w:hAnsi="宋体" w:cs="宋体" w:hint="eastAsia"/>
                <w:kern w:val="0"/>
                <w:sz w:val="24"/>
              </w:rPr>
              <w:t>加强分中心业务指导。</w:t>
            </w:r>
            <w:r>
              <w:rPr>
                <w:rStyle w:val="font112"/>
                <w:rFonts w:hint="default"/>
                <w:color w:val="auto"/>
              </w:rPr>
              <w:t>指导未入驻政务（便民）服务中心的审批服务部门在业务受理地点加挂分中心牌子，通过建立业务指导、检查督查、考核评价等机制，强化对各分中心的统一管理和指导功能。</w:t>
            </w:r>
          </w:p>
        </w:tc>
        <w:tc>
          <w:tcPr>
            <w:tcW w:w="2745" w:type="dxa"/>
            <w:tcBorders>
              <w:tl2br w:val="nil"/>
              <w:tr2bl w:val="nil"/>
            </w:tcBorders>
            <w:noWrap/>
            <w:vAlign w:val="center"/>
          </w:tcPr>
          <w:p w:rsidR="005A54C0" w:rsidRDefault="0090339A">
            <w:pPr>
              <w:adjustRightInd w:val="0"/>
              <w:snapToGrid w:val="0"/>
              <w:spacing w:line="300" w:lineRule="exact"/>
              <w:jc w:val="center"/>
              <w:rPr>
                <w:rFonts w:ascii="宋体" w:eastAsia="宋体" w:hAnsi="宋体" w:cs="宋体"/>
                <w:sz w:val="24"/>
              </w:rPr>
            </w:pPr>
            <w:r>
              <w:rPr>
                <w:rFonts w:ascii="宋体" w:eastAsia="宋体" w:hAnsi="宋体" w:cs="宋体" w:hint="eastAsia"/>
                <w:kern w:val="0"/>
                <w:sz w:val="24"/>
              </w:rPr>
              <w:t>市审批管理局（审改办）</w:t>
            </w:r>
          </w:p>
        </w:tc>
        <w:tc>
          <w:tcPr>
            <w:tcW w:w="165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各区政府</w:t>
            </w:r>
          </w:p>
        </w:tc>
        <w:tc>
          <w:tcPr>
            <w:tcW w:w="20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持续性工作</w:t>
            </w:r>
          </w:p>
        </w:tc>
      </w:tr>
      <w:tr w:rsidR="005A54C0">
        <w:trPr>
          <w:trHeight w:val="1084"/>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lastRenderedPageBreak/>
              <w:t>4</w:t>
            </w:r>
          </w:p>
        </w:tc>
        <w:tc>
          <w:tcPr>
            <w:tcW w:w="7755" w:type="dxa"/>
            <w:tcBorders>
              <w:tl2br w:val="nil"/>
              <w:tr2bl w:val="nil"/>
            </w:tcBorders>
            <w:noWrap/>
            <w:vAlign w:val="center"/>
          </w:tcPr>
          <w:p w:rsidR="005A54C0" w:rsidRDefault="0090339A">
            <w:pPr>
              <w:widowControl/>
              <w:adjustRightInd w:val="0"/>
              <w:snapToGrid w:val="0"/>
              <w:spacing w:line="300" w:lineRule="exact"/>
              <w:textAlignment w:val="center"/>
              <w:rPr>
                <w:rFonts w:ascii="宋体" w:eastAsia="宋体" w:hAnsi="宋体" w:cs="宋体"/>
                <w:sz w:val="24"/>
              </w:rPr>
            </w:pPr>
            <w:r>
              <w:rPr>
                <w:rFonts w:ascii="宋体" w:eastAsia="宋体" w:hAnsi="宋体" w:cs="宋体" w:hint="eastAsia"/>
                <w:kern w:val="0"/>
                <w:sz w:val="24"/>
              </w:rPr>
              <w:t>加强窗口人员配备。</w:t>
            </w:r>
            <w:r>
              <w:rPr>
                <w:rStyle w:val="font112"/>
                <w:rFonts w:hint="default"/>
                <w:color w:val="auto"/>
              </w:rPr>
              <w:t>对窗口工作人员按照行政办事员（政务服务综合窗口办事员）国家职业技能标准探索开展等级认定、定岗晋级等工作，增强人员队伍的稳定性。</w:t>
            </w:r>
          </w:p>
        </w:tc>
        <w:tc>
          <w:tcPr>
            <w:tcW w:w="2745" w:type="dxa"/>
            <w:tcBorders>
              <w:tl2br w:val="nil"/>
              <w:tr2bl w:val="nil"/>
            </w:tcBorders>
            <w:noWrap/>
            <w:vAlign w:val="center"/>
          </w:tcPr>
          <w:p w:rsidR="005A54C0" w:rsidRDefault="0090339A">
            <w:pPr>
              <w:adjustRightInd w:val="0"/>
              <w:snapToGrid w:val="0"/>
              <w:spacing w:line="300" w:lineRule="exact"/>
              <w:jc w:val="center"/>
              <w:rPr>
                <w:rFonts w:ascii="宋体" w:eastAsia="宋体" w:hAnsi="宋体" w:cs="宋体"/>
                <w:sz w:val="24"/>
              </w:rPr>
            </w:pPr>
            <w:r>
              <w:rPr>
                <w:rFonts w:ascii="宋体" w:eastAsia="宋体" w:hAnsi="宋体" w:cs="宋体" w:hint="eastAsia"/>
                <w:kern w:val="0"/>
                <w:sz w:val="24"/>
              </w:rPr>
              <w:t>市人社局、市审批管理局（审改办）</w:t>
            </w:r>
          </w:p>
        </w:tc>
        <w:tc>
          <w:tcPr>
            <w:tcW w:w="1650" w:type="dxa"/>
            <w:tcBorders>
              <w:tl2br w:val="nil"/>
              <w:tr2bl w:val="nil"/>
            </w:tcBorders>
            <w:noWrap/>
            <w:vAlign w:val="center"/>
          </w:tcPr>
          <w:p w:rsidR="005A54C0" w:rsidRDefault="005A54C0">
            <w:pPr>
              <w:widowControl/>
              <w:adjustRightInd w:val="0"/>
              <w:snapToGrid w:val="0"/>
              <w:spacing w:line="300" w:lineRule="exact"/>
              <w:jc w:val="center"/>
              <w:textAlignment w:val="center"/>
              <w:rPr>
                <w:rFonts w:ascii="宋体" w:eastAsia="宋体" w:hAnsi="宋体" w:cs="宋体"/>
                <w:sz w:val="24"/>
              </w:rPr>
            </w:pPr>
          </w:p>
        </w:tc>
        <w:tc>
          <w:tcPr>
            <w:tcW w:w="20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2022年12月31日</w:t>
            </w:r>
          </w:p>
        </w:tc>
      </w:tr>
      <w:tr w:rsidR="005A54C0">
        <w:trPr>
          <w:trHeight w:val="3446"/>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5</w:t>
            </w:r>
          </w:p>
        </w:tc>
        <w:tc>
          <w:tcPr>
            <w:tcW w:w="7755" w:type="dxa"/>
            <w:tcBorders>
              <w:tl2br w:val="nil"/>
              <w:tr2bl w:val="nil"/>
            </w:tcBorders>
            <w:noWrap/>
            <w:vAlign w:val="center"/>
          </w:tcPr>
          <w:p w:rsidR="005A54C0" w:rsidRDefault="0090339A">
            <w:pPr>
              <w:widowControl/>
              <w:adjustRightInd w:val="0"/>
              <w:snapToGrid w:val="0"/>
              <w:spacing w:line="300" w:lineRule="exact"/>
              <w:textAlignment w:val="center"/>
              <w:rPr>
                <w:rFonts w:ascii="宋体" w:eastAsia="宋体" w:hAnsi="宋体" w:cs="宋体"/>
                <w:sz w:val="24"/>
              </w:rPr>
            </w:pPr>
            <w:r>
              <w:rPr>
                <w:rFonts w:ascii="宋体" w:eastAsia="宋体" w:hAnsi="宋体" w:cs="宋体" w:hint="eastAsia"/>
                <w:kern w:val="0"/>
                <w:sz w:val="24"/>
              </w:rPr>
              <w:t>加强综合窗口建设。</w:t>
            </w:r>
            <w:r>
              <w:rPr>
                <w:rStyle w:val="font112"/>
                <w:rFonts w:hint="default"/>
                <w:color w:val="auto"/>
              </w:rPr>
              <w:t>在全市各级政务服务机构完善综合咨询窗口设置，统一提供咨询、引导等服务。各级政务服务机构和各审批服务部门分中心全面推行综合办事窗口全覆盖，在全市复制推广湖里区综窗改革经验，按照“前台综合受理、后台分类审批、综合窗口出件”模式，实现“一窗受理、综合服务”。合理设置无差别或分领域综合办事窗口，对涉及多部门联办的业务，或业务领域覆盖面较广的单部门，建立分领域综合办事窗口；对简易单部门事项窗口，整合建立无差别综合办事窗口；各区政务服务中心要强化区直部门审批服务事项综合窗口“全科受理”能力，实现无差别综合办事窗口全覆盖；审批服务部门分中心应统一设立分中心业务综合窗口，做到所有进驻业务“一窗通办”。各级政务服务管理机构对直属政务服务机构的综合窗口人员进行统一配备。</w:t>
            </w:r>
          </w:p>
        </w:tc>
        <w:tc>
          <w:tcPr>
            <w:tcW w:w="274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市审批管理局（审改办）、各区政府</w:t>
            </w:r>
          </w:p>
        </w:tc>
        <w:tc>
          <w:tcPr>
            <w:tcW w:w="165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市财政局、各相关审批服务部门</w:t>
            </w:r>
          </w:p>
        </w:tc>
        <w:tc>
          <w:tcPr>
            <w:tcW w:w="20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2022年12月31日</w:t>
            </w:r>
          </w:p>
        </w:tc>
      </w:tr>
      <w:tr w:rsidR="005A54C0">
        <w:trPr>
          <w:trHeight w:val="1958"/>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6</w:t>
            </w:r>
          </w:p>
        </w:tc>
        <w:tc>
          <w:tcPr>
            <w:tcW w:w="7755" w:type="dxa"/>
            <w:tcBorders>
              <w:tl2br w:val="nil"/>
              <w:tr2bl w:val="nil"/>
            </w:tcBorders>
            <w:noWrap/>
            <w:vAlign w:val="center"/>
          </w:tcPr>
          <w:p w:rsidR="005A54C0" w:rsidRDefault="0090339A">
            <w:pPr>
              <w:widowControl/>
              <w:adjustRightInd w:val="0"/>
              <w:snapToGrid w:val="0"/>
              <w:spacing w:line="300" w:lineRule="exact"/>
              <w:textAlignment w:val="center"/>
              <w:rPr>
                <w:rFonts w:ascii="宋体" w:eastAsia="宋体" w:hAnsi="宋体" w:cs="宋体"/>
                <w:sz w:val="24"/>
              </w:rPr>
            </w:pPr>
            <w:r>
              <w:rPr>
                <w:rFonts w:ascii="宋体" w:eastAsia="宋体" w:hAnsi="宋体" w:cs="宋体" w:hint="eastAsia"/>
                <w:kern w:val="0"/>
                <w:sz w:val="24"/>
              </w:rPr>
              <w:t>优化对特殊群体服务。</w:t>
            </w:r>
            <w:r>
              <w:rPr>
                <w:rStyle w:val="font112"/>
                <w:rFonts w:hint="default"/>
                <w:color w:val="auto"/>
              </w:rPr>
              <w:t>各级政务服务机构要完善服务特殊群体工作机制，为老年人、残疾人、孕妇、现役军人、退役军人和其他优抚对象等建立绿色服务通道，提供优先服务；建立帮代办窗口和志愿者小队，加强对老年人、孕妇、港澳台同胞等群体及重点企业、重点项目的帮办代办服务，对弱势群体提供“帮代办”“上门办”等个性化、可选择的线下服务方式，提高涉台服务专窗服务质量。</w:t>
            </w:r>
          </w:p>
        </w:tc>
        <w:tc>
          <w:tcPr>
            <w:tcW w:w="274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市审批管理局（审改办）、各区政府</w:t>
            </w:r>
          </w:p>
        </w:tc>
        <w:tc>
          <w:tcPr>
            <w:tcW w:w="165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各级审批服务部门</w:t>
            </w:r>
          </w:p>
        </w:tc>
        <w:tc>
          <w:tcPr>
            <w:tcW w:w="20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2022年12月31日</w:t>
            </w:r>
          </w:p>
        </w:tc>
      </w:tr>
      <w:tr w:rsidR="005A54C0">
        <w:trPr>
          <w:trHeight w:val="1633"/>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lastRenderedPageBreak/>
              <w:t>7</w:t>
            </w:r>
          </w:p>
        </w:tc>
        <w:tc>
          <w:tcPr>
            <w:tcW w:w="7755" w:type="dxa"/>
            <w:tcBorders>
              <w:tl2br w:val="nil"/>
              <w:tr2bl w:val="nil"/>
            </w:tcBorders>
            <w:noWrap/>
            <w:vAlign w:val="center"/>
          </w:tcPr>
          <w:p w:rsidR="005A54C0" w:rsidRDefault="0090339A">
            <w:pPr>
              <w:widowControl/>
              <w:adjustRightInd w:val="0"/>
              <w:snapToGrid w:val="0"/>
              <w:spacing w:line="300" w:lineRule="exact"/>
              <w:textAlignment w:val="center"/>
              <w:rPr>
                <w:rFonts w:ascii="宋体" w:eastAsia="宋体" w:hAnsi="宋体" w:cs="宋体"/>
                <w:sz w:val="24"/>
              </w:rPr>
            </w:pPr>
            <w:r>
              <w:rPr>
                <w:rFonts w:ascii="宋体" w:eastAsia="宋体" w:hAnsi="宋体" w:cs="宋体" w:hint="eastAsia"/>
                <w:kern w:val="0"/>
                <w:sz w:val="24"/>
              </w:rPr>
              <w:t>规范跨区域通办窗口设置。</w:t>
            </w:r>
            <w:r>
              <w:rPr>
                <w:rStyle w:val="font112"/>
                <w:rFonts w:hint="default"/>
                <w:color w:val="auto"/>
              </w:rPr>
              <w:t>各级政务服务机构根据福建省网上办事大厅“跨域通办”专区配置的事项，规范设置“跨省通办”“省内通办”“全市通办”等“跨域通办”窗口，公示“跨域通办”服务事项清单、通办范围和办事指南，按标准提供“跨省通办”“省内通办”“全市通办”相关服务。</w:t>
            </w:r>
          </w:p>
        </w:tc>
        <w:tc>
          <w:tcPr>
            <w:tcW w:w="274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市审批管理局（审改办）</w:t>
            </w:r>
          </w:p>
        </w:tc>
        <w:tc>
          <w:tcPr>
            <w:tcW w:w="165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各区政府、各审批服务部门</w:t>
            </w:r>
          </w:p>
        </w:tc>
        <w:tc>
          <w:tcPr>
            <w:tcW w:w="20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2022年12月31日</w:t>
            </w:r>
          </w:p>
        </w:tc>
      </w:tr>
      <w:tr w:rsidR="005A54C0">
        <w:trPr>
          <w:trHeight w:val="23"/>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8</w:t>
            </w:r>
          </w:p>
        </w:tc>
        <w:tc>
          <w:tcPr>
            <w:tcW w:w="7755" w:type="dxa"/>
            <w:tcBorders>
              <w:tl2br w:val="nil"/>
              <w:tr2bl w:val="nil"/>
            </w:tcBorders>
            <w:noWrap/>
            <w:vAlign w:val="center"/>
          </w:tcPr>
          <w:p w:rsidR="005A54C0" w:rsidRDefault="0090339A">
            <w:pPr>
              <w:widowControl/>
              <w:adjustRightInd w:val="0"/>
              <w:snapToGrid w:val="0"/>
              <w:spacing w:line="300" w:lineRule="exact"/>
              <w:textAlignment w:val="center"/>
              <w:rPr>
                <w:rFonts w:ascii="宋体" w:eastAsia="宋体" w:hAnsi="宋体" w:cs="宋体"/>
                <w:sz w:val="24"/>
              </w:rPr>
            </w:pPr>
            <w:r>
              <w:rPr>
                <w:rFonts w:ascii="宋体" w:eastAsia="宋体" w:hAnsi="宋体" w:cs="宋体" w:hint="eastAsia"/>
                <w:spacing w:val="-6"/>
                <w:kern w:val="0"/>
                <w:sz w:val="24"/>
              </w:rPr>
              <w:t>规范“办不成事”反映窗口建设。</w:t>
            </w:r>
            <w:r>
              <w:rPr>
                <w:rStyle w:val="font112"/>
                <w:rFonts w:hint="default"/>
                <w:color w:val="auto"/>
                <w:spacing w:val="-6"/>
              </w:rPr>
              <w:t>各级政务服务机构应在实体大厅醒目位置统一设立“办不成事”反映窗口，加强窗口功能宣传，及时收集群众在办事过程中遇到的困难，强化问题协调解决能力，完善“办不成事”反映窗口业务流程规范，建立窗口工作台帐，落实问题处置和工作回访登记制度。督促各部门妥善解决企业和群众办事过程中遇到的疑难事项和复杂问题。</w:t>
            </w:r>
          </w:p>
        </w:tc>
        <w:tc>
          <w:tcPr>
            <w:tcW w:w="2745" w:type="dxa"/>
            <w:tcBorders>
              <w:tl2br w:val="nil"/>
              <w:tr2bl w:val="nil"/>
            </w:tcBorders>
            <w:noWrap/>
            <w:vAlign w:val="center"/>
          </w:tcPr>
          <w:p w:rsidR="005A54C0" w:rsidRDefault="005A54C0">
            <w:pPr>
              <w:adjustRightInd w:val="0"/>
              <w:snapToGrid w:val="0"/>
              <w:spacing w:line="300" w:lineRule="exact"/>
              <w:jc w:val="center"/>
              <w:rPr>
                <w:rFonts w:ascii="宋体" w:eastAsia="宋体" w:hAnsi="宋体" w:cs="宋体"/>
                <w:sz w:val="24"/>
              </w:rPr>
            </w:pPr>
          </w:p>
        </w:tc>
        <w:tc>
          <w:tcPr>
            <w:tcW w:w="165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市审批管理局，各区政府，各管委会，各级分中心主管部门</w:t>
            </w:r>
          </w:p>
        </w:tc>
        <w:tc>
          <w:tcPr>
            <w:tcW w:w="20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2022年11月30日</w:t>
            </w:r>
          </w:p>
        </w:tc>
      </w:tr>
      <w:tr w:rsidR="005A54C0">
        <w:trPr>
          <w:trHeight w:val="23"/>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9</w:t>
            </w:r>
          </w:p>
        </w:tc>
        <w:tc>
          <w:tcPr>
            <w:tcW w:w="7755" w:type="dxa"/>
            <w:tcBorders>
              <w:tl2br w:val="nil"/>
              <w:tr2bl w:val="nil"/>
            </w:tcBorders>
            <w:noWrap/>
            <w:vAlign w:val="center"/>
          </w:tcPr>
          <w:p w:rsidR="005A54C0" w:rsidRDefault="0090339A">
            <w:pPr>
              <w:widowControl/>
              <w:adjustRightInd w:val="0"/>
              <w:snapToGrid w:val="0"/>
              <w:spacing w:line="300" w:lineRule="exact"/>
              <w:textAlignment w:val="center"/>
              <w:rPr>
                <w:rFonts w:ascii="宋体" w:eastAsia="宋体" w:hAnsi="宋体" w:cs="宋体"/>
                <w:sz w:val="24"/>
              </w:rPr>
            </w:pPr>
            <w:r>
              <w:rPr>
                <w:rFonts w:ascii="宋体" w:eastAsia="宋体" w:hAnsi="宋体" w:cs="宋体" w:hint="eastAsia"/>
                <w:kern w:val="0"/>
                <w:sz w:val="24"/>
              </w:rPr>
              <w:t>严格落实“三集中、三到位”制度。</w:t>
            </w:r>
            <w:r>
              <w:rPr>
                <w:rStyle w:val="font112"/>
                <w:rFonts w:hint="default"/>
                <w:color w:val="auto"/>
              </w:rPr>
              <w:t>督促原审批部门对入驻政务服务机构事项充分授权，明确部门业务“首席事务代表”，全面落实集中审批，市、区政务服务机构审批业务使用“部门审批专用章”；镇（街道）便民服务中心统一使用“XX镇（街道）便民服务中心审核审批专用章”，村（社区）便民服务站统一使用村委会（社区居委会）公章。加强对入驻事项业务流程审查，整治“收件流向原审批部门”“在受理环节前开展实质性审查”等“体外循环”问题。</w:t>
            </w:r>
          </w:p>
        </w:tc>
        <w:tc>
          <w:tcPr>
            <w:tcW w:w="274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市审批管理局（审改办）、各区政府</w:t>
            </w:r>
          </w:p>
        </w:tc>
        <w:tc>
          <w:tcPr>
            <w:tcW w:w="165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各级审批服务部门</w:t>
            </w:r>
          </w:p>
        </w:tc>
        <w:tc>
          <w:tcPr>
            <w:tcW w:w="20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持续性工作</w:t>
            </w:r>
          </w:p>
        </w:tc>
      </w:tr>
      <w:tr w:rsidR="005A54C0">
        <w:trPr>
          <w:trHeight w:val="23"/>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10</w:t>
            </w:r>
          </w:p>
        </w:tc>
        <w:tc>
          <w:tcPr>
            <w:tcW w:w="7755" w:type="dxa"/>
            <w:tcBorders>
              <w:tl2br w:val="nil"/>
              <w:tr2bl w:val="nil"/>
            </w:tcBorders>
            <w:noWrap/>
            <w:vAlign w:val="center"/>
          </w:tcPr>
          <w:p w:rsidR="005A54C0" w:rsidRDefault="0090339A">
            <w:pPr>
              <w:widowControl/>
              <w:adjustRightInd w:val="0"/>
              <w:snapToGrid w:val="0"/>
              <w:spacing w:line="300" w:lineRule="exact"/>
              <w:jc w:val="left"/>
              <w:textAlignment w:val="center"/>
              <w:rPr>
                <w:rFonts w:ascii="宋体" w:eastAsia="宋体" w:hAnsi="宋体" w:cs="宋体"/>
                <w:sz w:val="24"/>
              </w:rPr>
            </w:pPr>
            <w:r>
              <w:rPr>
                <w:rFonts w:ascii="宋体" w:eastAsia="宋体" w:hAnsi="宋体" w:cs="宋体" w:hint="eastAsia"/>
                <w:kern w:val="0"/>
                <w:sz w:val="24"/>
              </w:rPr>
              <w:t>提升统一预约和排队叫号系统。</w:t>
            </w:r>
            <w:r>
              <w:rPr>
                <w:rStyle w:val="font112"/>
                <w:rFonts w:hint="default"/>
                <w:color w:val="auto"/>
              </w:rPr>
              <w:t>市政务服务中心及分中心、各区政务服务中心的相关系统要按照全市统一预约和排队管理的技术标准规范，做好与市一体化政务服务平台的对接；依托福建省网上办事大厅和闽政通APP的厦门频道向公众提供统一预约服务；依托市一体化政务服务平台统一将预约、排队叫号等数据向省远程视频监督系统报送。</w:t>
            </w:r>
          </w:p>
        </w:tc>
        <w:tc>
          <w:tcPr>
            <w:tcW w:w="274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市审批管理局（审改办）、各区政府</w:t>
            </w:r>
          </w:p>
        </w:tc>
        <w:tc>
          <w:tcPr>
            <w:tcW w:w="165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各级审批服务部门</w:t>
            </w:r>
          </w:p>
        </w:tc>
        <w:tc>
          <w:tcPr>
            <w:tcW w:w="20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2022年11月30日</w:t>
            </w:r>
          </w:p>
        </w:tc>
      </w:tr>
      <w:tr w:rsidR="005A54C0">
        <w:trPr>
          <w:trHeight w:val="23"/>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11</w:t>
            </w:r>
          </w:p>
        </w:tc>
        <w:tc>
          <w:tcPr>
            <w:tcW w:w="7755" w:type="dxa"/>
            <w:tcBorders>
              <w:tl2br w:val="nil"/>
              <w:tr2bl w:val="nil"/>
            </w:tcBorders>
            <w:noWrap/>
            <w:vAlign w:val="center"/>
          </w:tcPr>
          <w:p w:rsidR="005A54C0" w:rsidRDefault="0090339A">
            <w:pPr>
              <w:widowControl/>
              <w:adjustRightInd w:val="0"/>
              <w:snapToGrid w:val="0"/>
              <w:spacing w:line="300" w:lineRule="exact"/>
              <w:textAlignment w:val="center"/>
              <w:rPr>
                <w:rFonts w:ascii="宋体" w:eastAsia="宋体" w:hAnsi="宋体" w:cs="宋体"/>
                <w:sz w:val="24"/>
              </w:rPr>
            </w:pPr>
            <w:r>
              <w:rPr>
                <w:rFonts w:ascii="宋体" w:eastAsia="宋体" w:hAnsi="宋体" w:cs="宋体" w:hint="eastAsia"/>
                <w:kern w:val="0"/>
                <w:sz w:val="24"/>
              </w:rPr>
              <w:t>规范窗口业务受理</w:t>
            </w:r>
            <w:r>
              <w:rPr>
                <w:rStyle w:val="font41"/>
                <w:rFonts w:hint="default"/>
                <w:b w:val="0"/>
                <w:color w:val="auto"/>
              </w:rPr>
              <w:t>。</w:t>
            </w:r>
            <w:r>
              <w:rPr>
                <w:rStyle w:val="font112"/>
                <w:rFonts w:hint="default"/>
                <w:color w:val="auto"/>
              </w:rPr>
              <w:t>各级政务服务管理机构应建立窗口收件服务标准化制度，充分授权窗口工作人员对申请材料齐全、符合法定形式的办件当场出</w:t>
            </w:r>
            <w:r>
              <w:rPr>
                <w:rStyle w:val="font112"/>
                <w:rFonts w:hint="default"/>
                <w:color w:val="auto"/>
              </w:rPr>
              <w:lastRenderedPageBreak/>
              <w:t>具“业务受理通知书”，落实“收件即受理”；对申请材料不齐全或者不符合法定形式的办件当场出具“一次性告知书”，申请材料较复杂的，应做好收件登记，并在3个工作日内一次告知申请人需要补正的全部内容，逾期未告知的，自收到申请材料之日起视为受理。</w:t>
            </w:r>
          </w:p>
        </w:tc>
        <w:tc>
          <w:tcPr>
            <w:tcW w:w="274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lastRenderedPageBreak/>
              <w:t>市审批管理局（审改办）、各区政府</w:t>
            </w:r>
          </w:p>
        </w:tc>
        <w:tc>
          <w:tcPr>
            <w:tcW w:w="165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各级审批服务部门</w:t>
            </w:r>
          </w:p>
        </w:tc>
        <w:tc>
          <w:tcPr>
            <w:tcW w:w="20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持续性工作</w:t>
            </w:r>
          </w:p>
        </w:tc>
      </w:tr>
      <w:tr w:rsidR="005A54C0">
        <w:trPr>
          <w:trHeight w:val="23"/>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lastRenderedPageBreak/>
              <w:t>12</w:t>
            </w:r>
          </w:p>
        </w:tc>
        <w:tc>
          <w:tcPr>
            <w:tcW w:w="7755" w:type="dxa"/>
            <w:tcBorders>
              <w:tl2br w:val="nil"/>
              <w:tr2bl w:val="nil"/>
            </w:tcBorders>
            <w:noWrap/>
            <w:vAlign w:val="center"/>
          </w:tcPr>
          <w:p w:rsidR="005A54C0" w:rsidRDefault="0090339A">
            <w:pPr>
              <w:widowControl/>
              <w:adjustRightInd w:val="0"/>
              <w:snapToGrid w:val="0"/>
              <w:spacing w:line="300" w:lineRule="exact"/>
              <w:textAlignment w:val="center"/>
              <w:rPr>
                <w:rFonts w:ascii="宋体" w:eastAsia="宋体" w:hAnsi="宋体" w:cs="宋体"/>
                <w:sz w:val="24"/>
              </w:rPr>
            </w:pPr>
            <w:r>
              <w:rPr>
                <w:rFonts w:ascii="宋体" w:eastAsia="宋体" w:hAnsi="宋体" w:cs="宋体" w:hint="eastAsia"/>
                <w:kern w:val="0"/>
                <w:sz w:val="24"/>
              </w:rPr>
              <w:t>提升窗口办件效率</w:t>
            </w:r>
            <w:r>
              <w:rPr>
                <w:rStyle w:val="font41"/>
                <w:rFonts w:hint="default"/>
                <w:b w:val="0"/>
                <w:color w:val="auto"/>
              </w:rPr>
              <w:t>。</w:t>
            </w:r>
            <w:r>
              <w:rPr>
                <w:rStyle w:val="font112"/>
                <w:rFonts w:hint="default"/>
                <w:color w:val="auto"/>
              </w:rPr>
              <w:t>各级政务服务管理机构应持续提升窗口人员业务能力，对于无需开展特殊环节、集体审议的简单审批事项，原则上实行即来即办、“立等可取”。</w:t>
            </w:r>
          </w:p>
        </w:tc>
        <w:tc>
          <w:tcPr>
            <w:tcW w:w="274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市审批管理局（审改办）、各区政府</w:t>
            </w:r>
          </w:p>
        </w:tc>
        <w:tc>
          <w:tcPr>
            <w:tcW w:w="165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各级审批服务部门</w:t>
            </w:r>
          </w:p>
        </w:tc>
        <w:tc>
          <w:tcPr>
            <w:tcW w:w="20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持续性工作</w:t>
            </w:r>
          </w:p>
        </w:tc>
      </w:tr>
      <w:tr w:rsidR="005A54C0">
        <w:trPr>
          <w:trHeight w:val="23"/>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楷体_GB2312" w:eastAsia="楷体_GB2312" w:hAnsi="楷体_GB2312" w:cs="楷体_GB2312"/>
                <w:b/>
                <w:bCs/>
                <w:sz w:val="24"/>
              </w:rPr>
            </w:pPr>
            <w:r>
              <w:rPr>
                <w:rFonts w:ascii="楷体_GB2312" w:eastAsia="楷体_GB2312" w:hAnsi="楷体_GB2312" w:cs="楷体_GB2312" w:hint="eastAsia"/>
                <w:b/>
                <w:bCs/>
                <w:kern w:val="0"/>
                <w:sz w:val="24"/>
              </w:rPr>
              <w:t>（三）</w:t>
            </w:r>
          </w:p>
        </w:tc>
        <w:tc>
          <w:tcPr>
            <w:tcW w:w="77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楷体_GB2312" w:eastAsia="楷体_GB2312" w:hAnsi="楷体_GB2312" w:cs="楷体_GB2312"/>
                <w:b/>
                <w:bCs/>
                <w:sz w:val="24"/>
              </w:rPr>
            </w:pPr>
            <w:r>
              <w:rPr>
                <w:rFonts w:ascii="楷体_GB2312" w:eastAsia="楷体_GB2312" w:hAnsi="楷体_GB2312" w:cs="楷体_GB2312" w:hint="eastAsia"/>
                <w:b/>
                <w:bCs/>
                <w:kern w:val="0"/>
                <w:sz w:val="24"/>
              </w:rPr>
              <w:t>规范网上办事服务</w:t>
            </w:r>
          </w:p>
        </w:tc>
        <w:tc>
          <w:tcPr>
            <w:tcW w:w="2745" w:type="dxa"/>
            <w:tcBorders>
              <w:tl2br w:val="nil"/>
              <w:tr2bl w:val="nil"/>
            </w:tcBorders>
            <w:noWrap/>
            <w:vAlign w:val="center"/>
          </w:tcPr>
          <w:p w:rsidR="005A54C0" w:rsidRDefault="005A54C0">
            <w:pPr>
              <w:adjustRightInd w:val="0"/>
              <w:snapToGrid w:val="0"/>
              <w:spacing w:line="300" w:lineRule="exact"/>
              <w:jc w:val="center"/>
              <w:rPr>
                <w:rFonts w:ascii="楷体_GB2312" w:eastAsia="楷体_GB2312" w:hAnsi="楷体_GB2312" w:cs="楷体_GB2312"/>
                <w:b/>
                <w:bCs/>
                <w:sz w:val="24"/>
              </w:rPr>
            </w:pPr>
          </w:p>
        </w:tc>
        <w:tc>
          <w:tcPr>
            <w:tcW w:w="1650" w:type="dxa"/>
            <w:tcBorders>
              <w:tl2br w:val="nil"/>
              <w:tr2bl w:val="nil"/>
            </w:tcBorders>
            <w:noWrap/>
            <w:vAlign w:val="center"/>
          </w:tcPr>
          <w:p w:rsidR="005A54C0" w:rsidRDefault="005A54C0">
            <w:pPr>
              <w:adjustRightInd w:val="0"/>
              <w:snapToGrid w:val="0"/>
              <w:spacing w:line="300" w:lineRule="exact"/>
              <w:jc w:val="center"/>
              <w:rPr>
                <w:rFonts w:ascii="楷体_GB2312" w:eastAsia="楷体_GB2312" w:hAnsi="楷体_GB2312" w:cs="楷体_GB2312"/>
                <w:b/>
                <w:bCs/>
                <w:sz w:val="24"/>
              </w:rPr>
            </w:pPr>
          </w:p>
        </w:tc>
        <w:tc>
          <w:tcPr>
            <w:tcW w:w="2055" w:type="dxa"/>
            <w:tcBorders>
              <w:tl2br w:val="nil"/>
              <w:tr2bl w:val="nil"/>
            </w:tcBorders>
            <w:noWrap/>
            <w:vAlign w:val="center"/>
          </w:tcPr>
          <w:p w:rsidR="005A54C0" w:rsidRDefault="005A54C0">
            <w:pPr>
              <w:adjustRightInd w:val="0"/>
              <w:snapToGrid w:val="0"/>
              <w:spacing w:line="300" w:lineRule="exact"/>
              <w:jc w:val="center"/>
              <w:rPr>
                <w:rFonts w:ascii="楷体_GB2312" w:eastAsia="楷体_GB2312" w:hAnsi="楷体_GB2312" w:cs="楷体_GB2312"/>
                <w:b/>
                <w:bCs/>
                <w:sz w:val="24"/>
              </w:rPr>
            </w:pPr>
          </w:p>
        </w:tc>
      </w:tr>
      <w:tr w:rsidR="005A54C0">
        <w:trPr>
          <w:trHeight w:val="23"/>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1</w:t>
            </w:r>
          </w:p>
        </w:tc>
        <w:tc>
          <w:tcPr>
            <w:tcW w:w="7755" w:type="dxa"/>
            <w:tcBorders>
              <w:tl2br w:val="nil"/>
              <w:tr2bl w:val="nil"/>
            </w:tcBorders>
            <w:noWrap/>
            <w:vAlign w:val="center"/>
          </w:tcPr>
          <w:p w:rsidR="005A54C0" w:rsidRDefault="0090339A">
            <w:pPr>
              <w:widowControl/>
              <w:adjustRightInd w:val="0"/>
              <w:snapToGrid w:val="0"/>
              <w:spacing w:line="300" w:lineRule="exact"/>
              <w:textAlignment w:val="center"/>
              <w:rPr>
                <w:rFonts w:ascii="宋体" w:eastAsia="宋体" w:hAnsi="宋体" w:cs="宋体"/>
                <w:sz w:val="24"/>
              </w:rPr>
            </w:pPr>
            <w:r>
              <w:rPr>
                <w:rFonts w:ascii="宋体" w:eastAsia="宋体" w:hAnsi="宋体" w:cs="宋体" w:hint="eastAsia"/>
                <w:kern w:val="0"/>
                <w:sz w:val="24"/>
              </w:rPr>
              <w:t>优化完善单点登录功能</w:t>
            </w:r>
            <w:r>
              <w:rPr>
                <w:rStyle w:val="font41"/>
                <w:rFonts w:hint="default"/>
                <w:b w:val="0"/>
                <w:color w:val="auto"/>
              </w:rPr>
              <w:t>。</w:t>
            </w:r>
            <w:r>
              <w:rPr>
                <w:rStyle w:val="font112"/>
                <w:rFonts w:hint="default"/>
                <w:color w:val="auto"/>
              </w:rPr>
              <w:t>依托福建省网上办事大厅，统一提供政务服务，推动自建政务服务系统与福建省社会用户实名认证和授权平台对接，确保“一次注册、多点互认、全网通行”，规范各自建系统与福建省网上办事大厅之间的精准跳转链接设置。</w:t>
            </w:r>
          </w:p>
        </w:tc>
        <w:tc>
          <w:tcPr>
            <w:tcW w:w="274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市审批管理局（审改办）、市工信局（大数据局）</w:t>
            </w:r>
          </w:p>
        </w:tc>
        <w:tc>
          <w:tcPr>
            <w:tcW w:w="165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各审批服务部门、各相关单位</w:t>
            </w:r>
          </w:p>
        </w:tc>
        <w:tc>
          <w:tcPr>
            <w:tcW w:w="20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持续性工作</w:t>
            </w:r>
          </w:p>
        </w:tc>
      </w:tr>
      <w:tr w:rsidR="005A54C0">
        <w:trPr>
          <w:trHeight w:val="23"/>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2</w:t>
            </w:r>
          </w:p>
        </w:tc>
        <w:tc>
          <w:tcPr>
            <w:tcW w:w="7755" w:type="dxa"/>
            <w:tcBorders>
              <w:tl2br w:val="nil"/>
              <w:tr2bl w:val="nil"/>
            </w:tcBorders>
            <w:noWrap/>
            <w:vAlign w:val="center"/>
          </w:tcPr>
          <w:p w:rsidR="005A54C0" w:rsidRDefault="0090339A">
            <w:pPr>
              <w:widowControl/>
              <w:adjustRightInd w:val="0"/>
              <w:snapToGrid w:val="0"/>
              <w:spacing w:line="300" w:lineRule="exact"/>
              <w:textAlignment w:val="center"/>
              <w:rPr>
                <w:rFonts w:ascii="宋体" w:eastAsia="宋体" w:hAnsi="宋体" w:cs="宋体"/>
                <w:sz w:val="24"/>
              </w:rPr>
            </w:pPr>
            <w:r>
              <w:rPr>
                <w:rFonts w:ascii="宋体" w:eastAsia="宋体" w:hAnsi="宋体" w:cs="宋体" w:hint="eastAsia"/>
                <w:kern w:val="0"/>
                <w:sz w:val="24"/>
              </w:rPr>
              <w:t>加强网上办事适应性改造。</w:t>
            </w:r>
            <w:r>
              <w:rPr>
                <w:rStyle w:val="font112"/>
                <w:rFonts w:hint="default"/>
                <w:color w:val="auto"/>
              </w:rPr>
              <w:t>针对老年人、视力残障人士、外籍人员等特殊人群，要科学设计优化网上办事页面。完善授权代理、亲友代办等功能，优化政务服务平台移动端界面交互、内容朗读、操作提示、语音辅助等功能，积极为老年人群提供大字版、语音版、简洁版移动政务服务应用，推广相关应用的“关怀模式”“长辈模式”，让老年人充分享受移动政务服务带来的便利。</w:t>
            </w:r>
          </w:p>
        </w:tc>
        <w:tc>
          <w:tcPr>
            <w:tcW w:w="274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市审批管理局（审改办）、市工信局（大数据局）</w:t>
            </w:r>
          </w:p>
        </w:tc>
        <w:tc>
          <w:tcPr>
            <w:tcW w:w="165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各区政府，各管委会，各审批服务部门、各相关单位</w:t>
            </w:r>
          </w:p>
        </w:tc>
        <w:tc>
          <w:tcPr>
            <w:tcW w:w="20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持续性工作</w:t>
            </w:r>
          </w:p>
        </w:tc>
      </w:tr>
      <w:tr w:rsidR="005A54C0">
        <w:trPr>
          <w:trHeight w:val="23"/>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3</w:t>
            </w:r>
          </w:p>
        </w:tc>
        <w:tc>
          <w:tcPr>
            <w:tcW w:w="7755" w:type="dxa"/>
            <w:tcBorders>
              <w:tl2br w:val="nil"/>
              <w:tr2bl w:val="nil"/>
            </w:tcBorders>
            <w:noWrap/>
            <w:vAlign w:val="center"/>
          </w:tcPr>
          <w:p w:rsidR="005A54C0" w:rsidRDefault="0090339A">
            <w:pPr>
              <w:widowControl/>
              <w:adjustRightInd w:val="0"/>
              <w:snapToGrid w:val="0"/>
              <w:spacing w:line="300" w:lineRule="exact"/>
              <w:textAlignment w:val="center"/>
              <w:rPr>
                <w:rFonts w:ascii="宋体" w:eastAsia="宋体" w:hAnsi="宋体" w:cs="宋体"/>
                <w:sz w:val="24"/>
              </w:rPr>
            </w:pPr>
            <w:r>
              <w:rPr>
                <w:rFonts w:ascii="宋体" w:eastAsia="宋体" w:hAnsi="宋体" w:cs="宋体" w:hint="eastAsia"/>
                <w:kern w:val="0"/>
                <w:sz w:val="24"/>
              </w:rPr>
              <w:t>加强掌上办平台功能统建。</w:t>
            </w:r>
            <w:r>
              <w:rPr>
                <w:rStyle w:val="font112"/>
                <w:rFonts w:hint="default"/>
                <w:color w:val="auto"/>
              </w:rPr>
              <w:t>以闽政通APP为主渠道，整合我市各类政务服务移动端应用，实现政务服务平台移动端统一对外提供服务。解决政务移动应用程序（APP）数量多、重复注册等问题。聚焦公安、人社、教育、卫健、民政、住房等领域，推动各区各部门新梳理一批“掌上办”事项清单，统一部署至闽政通，2022年实现我市入驻闽政通的“掌上办”事项数达到600项。完善闽政通APP与省网上办事大厅、e政务自助一体机、线下实体</w:t>
            </w:r>
            <w:r>
              <w:rPr>
                <w:rStyle w:val="font112"/>
                <w:rFonts w:hint="default"/>
                <w:color w:val="auto"/>
              </w:rPr>
              <w:lastRenderedPageBreak/>
              <w:t>大厅政务服务事项标准的统一、业务的融合。</w:t>
            </w:r>
          </w:p>
        </w:tc>
        <w:tc>
          <w:tcPr>
            <w:tcW w:w="274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lastRenderedPageBreak/>
              <w:t>市审批管理局（审改办）、市工信局（大数据局）</w:t>
            </w:r>
          </w:p>
        </w:tc>
        <w:tc>
          <w:tcPr>
            <w:tcW w:w="165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各区政府，各管委会，各审批服务部门、各相关单位</w:t>
            </w:r>
          </w:p>
        </w:tc>
        <w:tc>
          <w:tcPr>
            <w:tcW w:w="20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2022年12月31日前完成，并持续调整优化</w:t>
            </w:r>
          </w:p>
        </w:tc>
      </w:tr>
      <w:tr w:rsidR="005A54C0">
        <w:trPr>
          <w:trHeight w:val="23"/>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lastRenderedPageBreak/>
              <w:t>4</w:t>
            </w:r>
          </w:p>
        </w:tc>
        <w:tc>
          <w:tcPr>
            <w:tcW w:w="7755" w:type="dxa"/>
            <w:tcBorders>
              <w:tl2br w:val="nil"/>
              <w:tr2bl w:val="nil"/>
            </w:tcBorders>
            <w:noWrap/>
            <w:vAlign w:val="center"/>
          </w:tcPr>
          <w:p w:rsidR="005A54C0" w:rsidRDefault="0090339A">
            <w:pPr>
              <w:widowControl/>
              <w:adjustRightInd w:val="0"/>
              <w:snapToGrid w:val="0"/>
              <w:spacing w:line="300" w:lineRule="exact"/>
              <w:textAlignment w:val="center"/>
              <w:rPr>
                <w:rFonts w:ascii="宋体" w:eastAsia="宋体" w:hAnsi="宋体" w:cs="宋体"/>
                <w:sz w:val="24"/>
              </w:rPr>
            </w:pPr>
            <w:r>
              <w:rPr>
                <w:rFonts w:ascii="宋体" w:eastAsia="宋体" w:hAnsi="宋体" w:cs="宋体" w:hint="eastAsia"/>
                <w:kern w:val="0"/>
                <w:sz w:val="24"/>
              </w:rPr>
              <w:t>规范各政务服务平台标准化建设。</w:t>
            </w:r>
            <w:r>
              <w:rPr>
                <w:rStyle w:val="font112"/>
                <w:rFonts w:hint="default"/>
                <w:color w:val="auto"/>
              </w:rPr>
              <w:t>加强各政务服务平台之间建设标准的衔接，实现福建省网上办事大厅厦门分厅、闽政通APP、“e政务”自助一体机之间的服务页面风格、办事指引、操作流程统一。</w:t>
            </w:r>
          </w:p>
        </w:tc>
        <w:tc>
          <w:tcPr>
            <w:tcW w:w="274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市审批管理局、市工信局（大数据局）</w:t>
            </w:r>
          </w:p>
        </w:tc>
        <w:tc>
          <w:tcPr>
            <w:tcW w:w="165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各区政府，各管委会，各审批服务部门、各相关单位</w:t>
            </w:r>
          </w:p>
        </w:tc>
        <w:tc>
          <w:tcPr>
            <w:tcW w:w="20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持续性工作</w:t>
            </w:r>
          </w:p>
        </w:tc>
      </w:tr>
      <w:tr w:rsidR="005A54C0">
        <w:trPr>
          <w:trHeight w:val="23"/>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5</w:t>
            </w:r>
          </w:p>
        </w:tc>
        <w:tc>
          <w:tcPr>
            <w:tcW w:w="7755" w:type="dxa"/>
            <w:tcBorders>
              <w:tl2br w:val="nil"/>
              <w:tr2bl w:val="nil"/>
            </w:tcBorders>
            <w:noWrap/>
            <w:vAlign w:val="center"/>
          </w:tcPr>
          <w:p w:rsidR="005A54C0" w:rsidRDefault="0090339A">
            <w:pPr>
              <w:widowControl/>
              <w:adjustRightInd w:val="0"/>
              <w:snapToGrid w:val="0"/>
              <w:spacing w:line="300" w:lineRule="exact"/>
              <w:textAlignment w:val="center"/>
              <w:rPr>
                <w:rFonts w:ascii="宋体" w:eastAsia="宋体" w:hAnsi="宋体" w:cs="宋体"/>
                <w:sz w:val="24"/>
              </w:rPr>
            </w:pPr>
            <w:r>
              <w:rPr>
                <w:rFonts w:ascii="宋体" w:eastAsia="宋体" w:hAnsi="宋体" w:cs="宋体" w:hint="eastAsia"/>
                <w:kern w:val="0"/>
                <w:sz w:val="24"/>
              </w:rPr>
              <w:t>提高政务服务平台智能化水平。</w:t>
            </w:r>
            <w:r>
              <w:rPr>
                <w:rStyle w:val="font112"/>
                <w:rFonts w:hint="default"/>
                <w:color w:val="auto"/>
              </w:rPr>
              <w:t>全面完善各平台智能咨询、智能引导、智能检索功能，协助做好福建省网办事大厅政务服务常见问题梳理和动态更新工作，优化集智能搜索、智能问答、智能导航于一体的智能客服，持续提升智能咨询精准性，推进政务服务“可办”“好办”“易办”。</w:t>
            </w:r>
          </w:p>
        </w:tc>
        <w:tc>
          <w:tcPr>
            <w:tcW w:w="274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市审批管理局（审改办）</w:t>
            </w:r>
          </w:p>
        </w:tc>
        <w:tc>
          <w:tcPr>
            <w:tcW w:w="165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各区政府，各管委会，各审批服务部门、各相关单位</w:t>
            </w:r>
          </w:p>
        </w:tc>
        <w:tc>
          <w:tcPr>
            <w:tcW w:w="20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持续性工作</w:t>
            </w:r>
          </w:p>
        </w:tc>
      </w:tr>
      <w:tr w:rsidR="005A54C0">
        <w:trPr>
          <w:trHeight w:val="2884"/>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6</w:t>
            </w:r>
          </w:p>
        </w:tc>
        <w:tc>
          <w:tcPr>
            <w:tcW w:w="7755" w:type="dxa"/>
            <w:tcBorders>
              <w:tl2br w:val="nil"/>
              <w:tr2bl w:val="nil"/>
            </w:tcBorders>
            <w:noWrap/>
            <w:vAlign w:val="center"/>
          </w:tcPr>
          <w:p w:rsidR="005A54C0" w:rsidRDefault="0090339A">
            <w:pPr>
              <w:widowControl/>
              <w:adjustRightInd w:val="0"/>
              <w:snapToGrid w:val="0"/>
              <w:spacing w:line="300" w:lineRule="exact"/>
              <w:textAlignment w:val="center"/>
              <w:rPr>
                <w:rFonts w:ascii="宋体" w:eastAsia="宋体" w:hAnsi="宋体" w:cs="宋体"/>
                <w:sz w:val="24"/>
              </w:rPr>
            </w:pPr>
            <w:r>
              <w:rPr>
                <w:rFonts w:ascii="宋体" w:eastAsia="宋体" w:hAnsi="宋体" w:cs="宋体" w:hint="eastAsia"/>
                <w:kern w:val="0"/>
                <w:sz w:val="24"/>
              </w:rPr>
              <w:t>提升网上办事深度。</w:t>
            </w:r>
            <w:r>
              <w:rPr>
                <w:rStyle w:val="font112"/>
                <w:rFonts w:hint="default"/>
                <w:color w:val="auto"/>
              </w:rPr>
              <w:t>各级审批服务部门要通过数据共享、告知承诺等有效方式，进一步减少业务受理过程中的纸质材料收取，推动各级各部门加大办事环节精简和流程再造力度，提升政务服务事项网上办理深度，提供申请受理、审查决定、结果送达等全流程、全环节网上服务，推动政务服务全流程网办事项占比进一步提升，由网上可办向全程网办、好办易办转变。加强对“全程网办”便捷性和办理方式的宣传，在群众自愿的前提下，引导办事群众通过线上方式申办政务服务事项。除涉密或法律法规明确规定必须现场办理的事项外，2022年全市政务服务事项全程网办率保持在80%以上，行政许可事项全程网办率保持在80%以上。</w:t>
            </w:r>
          </w:p>
        </w:tc>
        <w:tc>
          <w:tcPr>
            <w:tcW w:w="274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市审批管理局（审改办）、市工信局（大数据局）</w:t>
            </w:r>
          </w:p>
        </w:tc>
        <w:tc>
          <w:tcPr>
            <w:tcW w:w="165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各区政府，各管委会，各审批服务部门、各相关单位</w:t>
            </w:r>
          </w:p>
        </w:tc>
        <w:tc>
          <w:tcPr>
            <w:tcW w:w="20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2022年12月31日</w:t>
            </w:r>
          </w:p>
        </w:tc>
      </w:tr>
      <w:tr w:rsidR="005A54C0">
        <w:trPr>
          <w:trHeight w:val="23"/>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楷体_GB2312" w:eastAsia="楷体_GB2312" w:hAnsi="楷体_GB2312" w:cs="楷体_GB2312"/>
                <w:b/>
                <w:bCs/>
                <w:sz w:val="24"/>
              </w:rPr>
            </w:pPr>
            <w:r>
              <w:rPr>
                <w:rFonts w:ascii="楷体_GB2312" w:eastAsia="楷体_GB2312" w:hAnsi="楷体_GB2312" w:cs="楷体_GB2312" w:hint="eastAsia"/>
                <w:b/>
                <w:bCs/>
                <w:kern w:val="0"/>
                <w:sz w:val="24"/>
              </w:rPr>
              <w:t>（四）</w:t>
            </w:r>
          </w:p>
        </w:tc>
        <w:tc>
          <w:tcPr>
            <w:tcW w:w="77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楷体_GB2312" w:eastAsia="楷体_GB2312" w:hAnsi="楷体_GB2312" w:cs="楷体_GB2312"/>
                <w:b/>
                <w:bCs/>
                <w:sz w:val="24"/>
              </w:rPr>
            </w:pPr>
            <w:r>
              <w:rPr>
                <w:rFonts w:ascii="楷体_GB2312" w:eastAsia="楷体_GB2312" w:hAnsi="楷体_GB2312" w:cs="楷体_GB2312" w:hint="eastAsia"/>
                <w:b/>
                <w:bCs/>
                <w:kern w:val="0"/>
                <w:sz w:val="24"/>
              </w:rPr>
              <w:t>规范政务服务线上线下融合发展</w:t>
            </w:r>
          </w:p>
        </w:tc>
        <w:tc>
          <w:tcPr>
            <w:tcW w:w="2745" w:type="dxa"/>
            <w:tcBorders>
              <w:tl2br w:val="nil"/>
              <w:tr2bl w:val="nil"/>
            </w:tcBorders>
            <w:noWrap/>
            <w:vAlign w:val="center"/>
          </w:tcPr>
          <w:p w:rsidR="005A54C0" w:rsidRDefault="005A54C0">
            <w:pPr>
              <w:adjustRightInd w:val="0"/>
              <w:snapToGrid w:val="0"/>
              <w:spacing w:line="300" w:lineRule="exact"/>
              <w:jc w:val="center"/>
              <w:rPr>
                <w:rFonts w:ascii="楷体_GB2312" w:eastAsia="楷体_GB2312" w:hAnsi="楷体_GB2312" w:cs="楷体_GB2312"/>
                <w:b/>
                <w:bCs/>
                <w:sz w:val="24"/>
              </w:rPr>
            </w:pPr>
          </w:p>
        </w:tc>
        <w:tc>
          <w:tcPr>
            <w:tcW w:w="1650" w:type="dxa"/>
            <w:tcBorders>
              <w:tl2br w:val="nil"/>
              <w:tr2bl w:val="nil"/>
            </w:tcBorders>
            <w:noWrap/>
            <w:vAlign w:val="center"/>
          </w:tcPr>
          <w:p w:rsidR="005A54C0" w:rsidRDefault="005A54C0">
            <w:pPr>
              <w:adjustRightInd w:val="0"/>
              <w:snapToGrid w:val="0"/>
              <w:spacing w:line="300" w:lineRule="exact"/>
              <w:jc w:val="center"/>
              <w:rPr>
                <w:rFonts w:ascii="楷体_GB2312" w:eastAsia="楷体_GB2312" w:hAnsi="楷体_GB2312" w:cs="楷体_GB2312"/>
                <w:b/>
                <w:bCs/>
                <w:sz w:val="24"/>
              </w:rPr>
            </w:pPr>
          </w:p>
        </w:tc>
        <w:tc>
          <w:tcPr>
            <w:tcW w:w="2055" w:type="dxa"/>
            <w:tcBorders>
              <w:tl2br w:val="nil"/>
              <w:tr2bl w:val="nil"/>
            </w:tcBorders>
            <w:noWrap/>
            <w:vAlign w:val="center"/>
          </w:tcPr>
          <w:p w:rsidR="005A54C0" w:rsidRDefault="005A54C0">
            <w:pPr>
              <w:adjustRightInd w:val="0"/>
              <w:snapToGrid w:val="0"/>
              <w:spacing w:line="300" w:lineRule="exact"/>
              <w:jc w:val="center"/>
              <w:rPr>
                <w:rFonts w:ascii="楷体_GB2312" w:eastAsia="楷体_GB2312" w:hAnsi="楷体_GB2312" w:cs="楷体_GB2312"/>
                <w:b/>
                <w:bCs/>
                <w:sz w:val="24"/>
              </w:rPr>
            </w:pPr>
          </w:p>
        </w:tc>
      </w:tr>
      <w:tr w:rsidR="005A54C0">
        <w:trPr>
          <w:trHeight w:val="1934"/>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lastRenderedPageBreak/>
              <w:t>1</w:t>
            </w:r>
          </w:p>
        </w:tc>
        <w:tc>
          <w:tcPr>
            <w:tcW w:w="7755" w:type="dxa"/>
            <w:tcBorders>
              <w:tl2br w:val="nil"/>
              <w:tr2bl w:val="nil"/>
            </w:tcBorders>
            <w:noWrap/>
            <w:vAlign w:val="center"/>
          </w:tcPr>
          <w:p w:rsidR="005A54C0" w:rsidRDefault="0090339A">
            <w:pPr>
              <w:widowControl/>
              <w:adjustRightInd w:val="0"/>
              <w:snapToGrid w:val="0"/>
              <w:spacing w:line="300" w:lineRule="exact"/>
              <w:textAlignment w:val="center"/>
              <w:rPr>
                <w:rFonts w:ascii="宋体" w:eastAsia="宋体" w:hAnsi="宋体" w:cs="宋体"/>
                <w:sz w:val="24"/>
              </w:rPr>
            </w:pPr>
            <w:r>
              <w:rPr>
                <w:rFonts w:ascii="宋体" w:eastAsia="宋体" w:hAnsi="宋体" w:cs="宋体" w:hint="eastAsia"/>
                <w:kern w:val="0"/>
                <w:sz w:val="24"/>
              </w:rPr>
              <w:t>规范保留线下办理渠道。</w:t>
            </w:r>
            <w:r>
              <w:rPr>
                <w:rStyle w:val="font112"/>
                <w:rFonts w:hint="default"/>
                <w:color w:val="auto"/>
              </w:rPr>
              <w:t>各级审批服务部门在开通线上受理方式的同时，必须保留线下受理渠道，由申请人自主选择办理渠道。针对部分业务系统只能接收电子材料的情况，当群众提交纸质材料时，应由审批部门负责扫描生成电子材料，辅助完成相关事项办理；对于业务系统只支持电子表格填报的办件，审批部门仍应提供电子表格对应的“空表”“样表”下载，供申请人线下填写，并由审批人员代为系统录入。</w:t>
            </w:r>
          </w:p>
        </w:tc>
        <w:tc>
          <w:tcPr>
            <w:tcW w:w="274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市审批管理局（审改办）、各区政府</w:t>
            </w:r>
          </w:p>
        </w:tc>
        <w:tc>
          <w:tcPr>
            <w:tcW w:w="165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各级审批服务部门</w:t>
            </w:r>
          </w:p>
        </w:tc>
        <w:tc>
          <w:tcPr>
            <w:tcW w:w="20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持续性工作</w:t>
            </w:r>
          </w:p>
        </w:tc>
      </w:tr>
      <w:tr w:rsidR="005A54C0">
        <w:trPr>
          <w:trHeight w:val="996"/>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2</w:t>
            </w:r>
          </w:p>
        </w:tc>
        <w:tc>
          <w:tcPr>
            <w:tcW w:w="7755" w:type="dxa"/>
            <w:tcBorders>
              <w:tl2br w:val="nil"/>
              <w:tr2bl w:val="nil"/>
            </w:tcBorders>
            <w:noWrap/>
            <w:vAlign w:val="center"/>
          </w:tcPr>
          <w:p w:rsidR="005A54C0" w:rsidRDefault="0090339A">
            <w:pPr>
              <w:widowControl/>
              <w:adjustRightInd w:val="0"/>
              <w:snapToGrid w:val="0"/>
              <w:spacing w:line="300" w:lineRule="exact"/>
              <w:textAlignment w:val="center"/>
              <w:rPr>
                <w:rFonts w:ascii="宋体" w:eastAsia="宋体" w:hAnsi="宋体" w:cs="宋体"/>
                <w:sz w:val="24"/>
              </w:rPr>
            </w:pPr>
            <w:r>
              <w:rPr>
                <w:rFonts w:ascii="宋体" w:eastAsia="宋体" w:hAnsi="宋体" w:cs="宋体" w:hint="eastAsia"/>
                <w:kern w:val="0"/>
                <w:sz w:val="24"/>
              </w:rPr>
              <w:t>优化线上线下业务融合。</w:t>
            </w:r>
            <w:r>
              <w:rPr>
                <w:rStyle w:val="font112"/>
                <w:rFonts w:hint="default"/>
                <w:color w:val="auto"/>
              </w:rPr>
              <w:t>各级审批服务部门对于“网上可办”事项，根据办事群众意愿，提供“线上预审、线下受理”“线上办结、线下取证”等多种人性化、可选择的服务需求。</w:t>
            </w:r>
          </w:p>
        </w:tc>
        <w:tc>
          <w:tcPr>
            <w:tcW w:w="274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市审批管理局（审改办）、各区政府</w:t>
            </w:r>
          </w:p>
        </w:tc>
        <w:tc>
          <w:tcPr>
            <w:tcW w:w="165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各级审批服务部门</w:t>
            </w:r>
          </w:p>
        </w:tc>
        <w:tc>
          <w:tcPr>
            <w:tcW w:w="20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持续性工作</w:t>
            </w:r>
          </w:p>
        </w:tc>
      </w:tr>
      <w:tr w:rsidR="005A54C0">
        <w:trPr>
          <w:trHeight w:val="1958"/>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3</w:t>
            </w:r>
          </w:p>
        </w:tc>
        <w:tc>
          <w:tcPr>
            <w:tcW w:w="7755" w:type="dxa"/>
            <w:tcBorders>
              <w:tl2br w:val="nil"/>
              <w:tr2bl w:val="nil"/>
            </w:tcBorders>
            <w:noWrap/>
            <w:vAlign w:val="center"/>
          </w:tcPr>
          <w:p w:rsidR="005A54C0" w:rsidRDefault="0090339A">
            <w:pPr>
              <w:widowControl/>
              <w:adjustRightInd w:val="0"/>
              <w:snapToGrid w:val="0"/>
              <w:spacing w:line="300" w:lineRule="exact"/>
              <w:textAlignment w:val="center"/>
              <w:rPr>
                <w:rFonts w:ascii="宋体" w:eastAsia="宋体" w:hAnsi="宋体" w:cs="宋体"/>
                <w:sz w:val="24"/>
              </w:rPr>
            </w:pPr>
            <w:r>
              <w:rPr>
                <w:rFonts w:ascii="宋体" w:eastAsia="宋体" w:hAnsi="宋体" w:cs="宋体" w:hint="eastAsia"/>
                <w:kern w:val="0"/>
                <w:sz w:val="24"/>
              </w:rPr>
              <w:t>规范纸质材料收取。</w:t>
            </w:r>
            <w:r>
              <w:rPr>
                <w:rStyle w:val="font112"/>
                <w:rFonts w:hint="default"/>
                <w:color w:val="auto"/>
              </w:rPr>
              <w:t>各级审批服务部门对《标准化目录》中已配置且能够有效调取电子证照的申请材料，不再收取纸质材料。因电子证照库数据不全，需要申请人补交纸质材料的，应向申请人做好情况说明，并及时补充生成电子证照。“换证、注销”等必须回收纸质材料的业务，无需调取回收材料的电子证照。“换证、注销”等业务办结后，审批部门应及时对电子证照库相关失效证照进行注销处理。</w:t>
            </w:r>
          </w:p>
        </w:tc>
        <w:tc>
          <w:tcPr>
            <w:tcW w:w="274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市审批管理局（审改办）、各区政府</w:t>
            </w:r>
          </w:p>
        </w:tc>
        <w:tc>
          <w:tcPr>
            <w:tcW w:w="165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各级审批服务部门</w:t>
            </w:r>
          </w:p>
        </w:tc>
        <w:tc>
          <w:tcPr>
            <w:tcW w:w="20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持续性工作</w:t>
            </w:r>
          </w:p>
        </w:tc>
      </w:tr>
      <w:tr w:rsidR="005A54C0">
        <w:trPr>
          <w:trHeight w:val="1096"/>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4</w:t>
            </w:r>
          </w:p>
        </w:tc>
        <w:tc>
          <w:tcPr>
            <w:tcW w:w="7755" w:type="dxa"/>
            <w:tcBorders>
              <w:tl2br w:val="nil"/>
              <w:tr2bl w:val="nil"/>
            </w:tcBorders>
            <w:noWrap/>
            <w:vAlign w:val="center"/>
          </w:tcPr>
          <w:p w:rsidR="005A54C0" w:rsidRDefault="0090339A">
            <w:pPr>
              <w:widowControl/>
              <w:adjustRightInd w:val="0"/>
              <w:snapToGrid w:val="0"/>
              <w:spacing w:line="300" w:lineRule="exact"/>
              <w:textAlignment w:val="center"/>
              <w:rPr>
                <w:rFonts w:ascii="宋体" w:eastAsia="宋体" w:hAnsi="宋体" w:cs="宋体"/>
                <w:sz w:val="24"/>
              </w:rPr>
            </w:pPr>
            <w:r>
              <w:rPr>
                <w:rFonts w:ascii="宋体" w:eastAsia="宋体" w:hAnsi="宋体" w:cs="宋体" w:hint="eastAsia"/>
                <w:kern w:val="0"/>
                <w:sz w:val="24"/>
              </w:rPr>
              <w:t>加强政务服务网络配置。</w:t>
            </w:r>
            <w:r>
              <w:rPr>
                <w:rStyle w:val="font112"/>
                <w:rFonts w:hint="default"/>
                <w:color w:val="auto"/>
              </w:rPr>
              <w:t>推动政务服务网络向全市各区、镇（街道）、村（社区）政务服务场所延伸，实现政务服务网络全覆盖，确保所有基层业务部门可依托福建省网上办事大厅开展政务服务，共享政务数据资源。</w:t>
            </w:r>
          </w:p>
        </w:tc>
        <w:tc>
          <w:tcPr>
            <w:tcW w:w="274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市审批管理局（审改办）、市工信局（大数据局）</w:t>
            </w:r>
          </w:p>
        </w:tc>
        <w:tc>
          <w:tcPr>
            <w:tcW w:w="165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各区政府，各级审批服务部门、各相关单位</w:t>
            </w:r>
          </w:p>
        </w:tc>
        <w:tc>
          <w:tcPr>
            <w:tcW w:w="20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2022年12月31日</w:t>
            </w:r>
          </w:p>
        </w:tc>
      </w:tr>
      <w:tr w:rsidR="005A54C0">
        <w:trPr>
          <w:trHeight w:val="2258"/>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lastRenderedPageBreak/>
              <w:t>5</w:t>
            </w:r>
          </w:p>
        </w:tc>
        <w:tc>
          <w:tcPr>
            <w:tcW w:w="7755" w:type="dxa"/>
            <w:tcBorders>
              <w:tl2br w:val="nil"/>
              <w:tr2bl w:val="nil"/>
            </w:tcBorders>
            <w:noWrap/>
            <w:vAlign w:val="center"/>
          </w:tcPr>
          <w:p w:rsidR="005A54C0" w:rsidRDefault="0090339A">
            <w:pPr>
              <w:widowControl/>
              <w:adjustRightInd w:val="0"/>
              <w:snapToGrid w:val="0"/>
              <w:spacing w:line="300" w:lineRule="exact"/>
              <w:textAlignment w:val="center"/>
              <w:rPr>
                <w:rFonts w:ascii="宋体" w:eastAsia="宋体" w:hAnsi="宋体" w:cs="宋体"/>
                <w:sz w:val="24"/>
              </w:rPr>
            </w:pPr>
            <w:r>
              <w:rPr>
                <w:rFonts w:ascii="宋体" w:eastAsia="宋体" w:hAnsi="宋体" w:cs="宋体" w:hint="eastAsia"/>
                <w:kern w:val="0"/>
                <w:sz w:val="24"/>
              </w:rPr>
              <w:t>提升线下服务质量。</w:t>
            </w:r>
            <w:r>
              <w:rPr>
                <w:rStyle w:val="font112"/>
                <w:rFonts w:hint="default"/>
                <w:color w:val="auto"/>
              </w:rPr>
              <w:t>加大对政务服务机构的硬件、人力、经费投入，提升窗口工作人员积极性，优化群众现场办事体验。在政务服务场所开辟网办专区，由现场工作人员提供网办指引，完善实体大厅线上线下服务双渠道，满足群众多样化办事需求。探索通过统一招录、培训，配备政务服务中心综合窗口工作人员，委派政务服务人员至各镇（街道）便民服务中心前台受理、业务辅助、综合管理等岗位，或通过购买服务引入第三方服务团队，保障专人专岗，提高线下政务服务人才队伍的稳定性和业务素养。</w:t>
            </w:r>
          </w:p>
        </w:tc>
        <w:tc>
          <w:tcPr>
            <w:tcW w:w="274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市审批管理局（审改办）、各区政府</w:t>
            </w:r>
          </w:p>
        </w:tc>
        <w:tc>
          <w:tcPr>
            <w:tcW w:w="165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市财政局，各级审批服务部门、各相关单位</w:t>
            </w:r>
          </w:p>
        </w:tc>
        <w:tc>
          <w:tcPr>
            <w:tcW w:w="20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持续性工作</w:t>
            </w:r>
          </w:p>
        </w:tc>
      </w:tr>
      <w:tr w:rsidR="005A54C0">
        <w:trPr>
          <w:trHeight w:val="1780"/>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6</w:t>
            </w:r>
          </w:p>
        </w:tc>
        <w:tc>
          <w:tcPr>
            <w:tcW w:w="7755" w:type="dxa"/>
            <w:tcBorders>
              <w:tl2br w:val="nil"/>
              <w:tr2bl w:val="nil"/>
            </w:tcBorders>
            <w:noWrap/>
            <w:vAlign w:val="center"/>
          </w:tcPr>
          <w:p w:rsidR="005A54C0" w:rsidRDefault="0090339A">
            <w:pPr>
              <w:widowControl/>
              <w:adjustRightInd w:val="0"/>
              <w:snapToGrid w:val="0"/>
              <w:spacing w:line="300" w:lineRule="exact"/>
              <w:textAlignment w:val="center"/>
              <w:rPr>
                <w:rFonts w:ascii="宋体" w:eastAsia="宋体" w:hAnsi="宋体" w:cs="宋体"/>
                <w:sz w:val="24"/>
              </w:rPr>
            </w:pPr>
            <w:r>
              <w:rPr>
                <w:rFonts w:ascii="宋体" w:eastAsia="宋体" w:hAnsi="宋体" w:cs="宋体" w:hint="eastAsia"/>
                <w:kern w:val="0"/>
                <w:sz w:val="24"/>
              </w:rPr>
              <w:t>实现线上线下服务同标同质。</w:t>
            </w:r>
            <w:r>
              <w:rPr>
                <w:rStyle w:val="font112"/>
                <w:rFonts w:hint="default"/>
                <w:color w:val="auto"/>
              </w:rPr>
              <w:t>各级政务服务机构应确保线下办事指南与福建省网上办事大厅公布办事指南的标准一致，落实政务服务事项、办事指南等线上线下同源发布、同步更新。各级审批服务部门办理线上线下业务收取的材料内容、服务流程、服务标准等应保持一致，实现线上线下无差别受理、同标准办理。</w:t>
            </w:r>
          </w:p>
        </w:tc>
        <w:tc>
          <w:tcPr>
            <w:tcW w:w="274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市审批管理局（审改办）、各区政府</w:t>
            </w:r>
          </w:p>
        </w:tc>
        <w:tc>
          <w:tcPr>
            <w:tcW w:w="165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各级审批服务部门</w:t>
            </w:r>
          </w:p>
        </w:tc>
        <w:tc>
          <w:tcPr>
            <w:tcW w:w="20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持续性工作</w:t>
            </w:r>
          </w:p>
        </w:tc>
      </w:tr>
      <w:tr w:rsidR="005A54C0">
        <w:trPr>
          <w:trHeight w:val="23"/>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楷体_GB2312" w:eastAsia="楷体_GB2312" w:hAnsi="楷体_GB2312" w:cs="楷体_GB2312"/>
                <w:b/>
                <w:bCs/>
                <w:sz w:val="24"/>
              </w:rPr>
            </w:pPr>
            <w:r>
              <w:rPr>
                <w:rFonts w:ascii="楷体_GB2312" w:eastAsia="楷体_GB2312" w:hAnsi="楷体_GB2312" w:cs="楷体_GB2312" w:hint="eastAsia"/>
                <w:b/>
                <w:bCs/>
                <w:kern w:val="0"/>
                <w:sz w:val="24"/>
              </w:rPr>
              <w:t>（五）</w:t>
            </w:r>
          </w:p>
        </w:tc>
        <w:tc>
          <w:tcPr>
            <w:tcW w:w="77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楷体_GB2312" w:eastAsia="楷体_GB2312" w:hAnsi="楷体_GB2312" w:cs="楷体_GB2312"/>
                <w:b/>
                <w:bCs/>
                <w:sz w:val="24"/>
              </w:rPr>
            </w:pPr>
            <w:r>
              <w:rPr>
                <w:rFonts w:ascii="楷体_GB2312" w:eastAsia="楷体_GB2312" w:hAnsi="楷体_GB2312" w:cs="楷体_GB2312" w:hint="eastAsia"/>
                <w:b/>
                <w:bCs/>
                <w:kern w:val="0"/>
                <w:sz w:val="24"/>
              </w:rPr>
              <w:t>规范开展政务服务评估评价</w:t>
            </w:r>
          </w:p>
        </w:tc>
        <w:tc>
          <w:tcPr>
            <w:tcW w:w="2745" w:type="dxa"/>
            <w:tcBorders>
              <w:tl2br w:val="nil"/>
              <w:tr2bl w:val="nil"/>
            </w:tcBorders>
            <w:noWrap/>
            <w:vAlign w:val="center"/>
          </w:tcPr>
          <w:p w:rsidR="005A54C0" w:rsidRDefault="005A54C0">
            <w:pPr>
              <w:adjustRightInd w:val="0"/>
              <w:snapToGrid w:val="0"/>
              <w:spacing w:line="300" w:lineRule="exact"/>
              <w:jc w:val="center"/>
              <w:rPr>
                <w:rFonts w:ascii="楷体_GB2312" w:eastAsia="楷体_GB2312" w:hAnsi="楷体_GB2312" w:cs="楷体_GB2312"/>
                <w:b/>
                <w:bCs/>
                <w:sz w:val="24"/>
              </w:rPr>
            </w:pPr>
          </w:p>
        </w:tc>
        <w:tc>
          <w:tcPr>
            <w:tcW w:w="1650" w:type="dxa"/>
            <w:tcBorders>
              <w:tl2br w:val="nil"/>
              <w:tr2bl w:val="nil"/>
            </w:tcBorders>
            <w:noWrap/>
            <w:vAlign w:val="center"/>
          </w:tcPr>
          <w:p w:rsidR="005A54C0" w:rsidRDefault="005A54C0">
            <w:pPr>
              <w:adjustRightInd w:val="0"/>
              <w:snapToGrid w:val="0"/>
              <w:spacing w:line="300" w:lineRule="exact"/>
              <w:jc w:val="center"/>
              <w:rPr>
                <w:rFonts w:ascii="楷体_GB2312" w:eastAsia="楷体_GB2312" w:hAnsi="楷体_GB2312" w:cs="楷体_GB2312"/>
                <w:b/>
                <w:bCs/>
                <w:sz w:val="24"/>
              </w:rPr>
            </w:pPr>
          </w:p>
        </w:tc>
        <w:tc>
          <w:tcPr>
            <w:tcW w:w="2055" w:type="dxa"/>
            <w:tcBorders>
              <w:tl2br w:val="nil"/>
              <w:tr2bl w:val="nil"/>
            </w:tcBorders>
            <w:noWrap/>
            <w:vAlign w:val="center"/>
          </w:tcPr>
          <w:p w:rsidR="005A54C0" w:rsidRDefault="005A54C0">
            <w:pPr>
              <w:adjustRightInd w:val="0"/>
              <w:snapToGrid w:val="0"/>
              <w:spacing w:line="300" w:lineRule="exact"/>
              <w:jc w:val="center"/>
              <w:rPr>
                <w:rFonts w:ascii="楷体_GB2312" w:eastAsia="楷体_GB2312" w:hAnsi="楷体_GB2312" w:cs="楷体_GB2312"/>
                <w:b/>
                <w:bCs/>
                <w:sz w:val="24"/>
              </w:rPr>
            </w:pPr>
          </w:p>
        </w:tc>
      </w:tr>
      <w:tr w:rsidR="005A54C0">
        <w:trPr>
          <w:trHeight w:val="2559"/>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1</w:t>
            </w:r>
          </w:p>
        </w:tc>
        <w:tc>
          <w:tcPr>
            <w:tcW w:w="7755" w:type="dxa"/>
            <w:tcBorders>
              <w:tl2br w:val="nil"/>
              <w:tr2bl w:val="nil"/>
            </w:tcBorders>
            <w:noWrap/>
            <w:vAlign w:val="center"/>
          </w:tcPr>
          <w:p w:rsidR="005A54C0" w:rsidRDefault="0090339A">
            <w:pPr>
              <w:widowControl/>
              <w:adjustRightInd w:val="0"/>
              <w:snapToGrid w:val="0"/>
              <w:spacing w:line="300" w:lineRule="exact"/>
              <w:textAlignment w:val="center"/>
              <w:rPr>
                <w:rFonts w:ascii="宋体" w:eastAsia="宋体" w:hAnsi="宋体" w:cs="宋体"/>
                <w:sz w:val="24"/>
              </w:rPr>
            </w:pPr>
            <w:r>
              <w:rPr>
                <w:rFonts w:ascii="宋体" w:eastAsia="宋体" w:hAnsi="宋体" w:cs="宋体" w:hint="eastAsia"/>
                <w:kern w:val="0"/>
                <w:sz w:val="24"/>
              </w:rPr>
              <w:t>推动落实政务服务评价机制。</w:t>
            </w:r>
            <w:r>
              <w:rPr>
                <w:rStyle w:val="font112"/>
                <w:rFonts w:hint="default"/>
                <w:color w:val="auto"/>
              </w:rPr>
              <w:t>建立完善政务服务线上线下“好差评”工作机制，主动邀请申请人开展线上办事“一事一评”，线下办事“一次一评”。确保线下主动评价率保持在90%以上，线上线下综合主动评价率保持在80%以上。组织严查“先评价，后办事”、办事人员“自行评价”，干扰企业群众作出客观评价或擅自修改上报虚假评价数据等弄虚作假现象，一经发现，依法依规严肃追责。要尊重群众的客观评价，立足自身提升政务服务质量，对于“满意、基本满意”等“非差评”评价，不得强制要求审批部门申请修改提升评价等级。</w:t>
            </w:r>
          </w:p>
        </w:tc>
        <w:tc>
          <w:tcPr>
            <w:tcW w:w="274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市审批管理局（审改办），各区政府</w:t>
            </w:r>
          </w:p>
        </w:tc>
        <w:tc>
          <w:tcPr>
            <w:tcW w:w="165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各级审批服务部门、各相关单位</w:t>
            </w:r>
          </w:p>
        </w:tc>
        <w:tc>
          <w:tcPr>
            <w:tcW w:w="20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持续性工作</w:t>
            </w:r>
          </w:p>
        </w:tc>
      </w:tr>
      <w:tr w:rsidR="005A54C0">
        <w:trPr>
          <w:trHeight w:val="1433"/>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lastRenderedPageBreak/>
              <w:t>2</w:t>
            </w:r>
          </w:p>
        </w:tc>
        <w:tc>
          <w:tcPr>
            <w:tcW w:w="7755" w:type="dxa"/>
            <w:tcBorders>
              <w:tl2br w:val="nil"/>
              <w:tr2bl w:val="nil"/>
            </w:tcBorders>
            <w:noWrap/>
            <w:vAlign w:val="center"/>
          </w:tcPr>
          <w:p w:rsidR="005A54C0" w:rsidRDefault="0090339A">
            <w:pPr>
              <w:widowControl/>
              <w:adjustRightInd w:val="0"/>
              <w:snapToGrid w:val="0"/>
              <w:spacing w:line="300" w:lineRule="exact"/>
              <w:textAlignment w:val="center"/>
              <w:rPr>
                <w:rFonts w:ascii="宋体" w:eastAsia="宋体" w:hAnsi="宋体" w:cs="宋体"/>
                <w:sz w:val="24"/>
              </w:rPr>
            </w:pPr>
            <w:r>
              <w:rPr>
                <w:rFonts w:ascii="宋体" w:eastAsia="宋体" w:hAnsi="宋体" w:cs="宋体" w:hint="eastAsia"/>
                <w:kern w:val="0"/>
                <w:sz w:val="24"/>
              </w:rPr>
              <w:t>持续推动规范设置评价器。</w:t>
            </w:r>
            <w:r>
              <w:rPr>
                <w:rStyle w:val="font112"/>
                <w:rFonts w:hint="default"/>
                <w:color w:val="auto"/>
              </w:rPr>
              <w:t>对电子评价器未能实现五个评价档次的村（社区）或部门，通过改造电子评价器，或采取设置二维码、短信等评价方式，使我市所有窗口服务单位全面实现“五级评价”；进一步拓宽评价渠道，全面推行离台评价，方便办事企业群众对政务服务进行评价。</w:t>
            </w:r>
          </w:p>
        </w:tc>
        <w:tc>
          <w:tcPr>
            <w:tcW w:w="274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市审批管理局（审改办），各区政府</w:t>
            </w:r>
          </w:p>
        </w:tc>
        <w:tc>
          <w:tcPr>
            <w:tcW w:w="165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各审批服务部门、各相关单位</w:t>
            </w:r>
          </w:p>
        </w:tc>
        <w:tc>
          <w:tcPr>
            <w:tcW w:w="20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2022年12月31日</w:t>
            </w:r>
          </w:p>
        </w:tc>
      </w:tr>
      <w:tr w:rsidR="005A54C0">
        <w:trPr>
          <w:trHeight w:val="1433"/>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3</w:t>
            </w:r>
          </w:p>
        </w:tc>
        <w:tc>
          <w:tcPr>
            <w:tcW w:w="7755" w:type="dxa"/>
            <w:tcBorders>
              <w:tl2br w:val="nil"/>
              <w:tr2bl w:val="nil"/>
            </w:tcBorders>
            <w:noWrap/>
            <w:vAlign w:val="center"/>
          </w:tcPr>
          <w:p w:rsidR="005A54C0" w:rsidRDefault="0090339A">
            <w:pPr>
              <w:widowControl/>
              <w:adjustRightInd w:val="0"/>
              <w:snapToGrid w:val="0"/>
              <w:spacing w:line="300" w:lineRule="exact"/>
              <w:textAlignment w:val="center"/>
              <w:rPr>
                <w:rFonts w:ascii="宋体" w:eastAsia="宋体" w:hAnsi="宋体" w:cs="宋体"/>
                <w:sz w:val="24"/>
              </w:rPr>
            </w:pPr>
            <w:r>
              <w:rPr>
                <w:rFonts w:ascii="宋体" w:eastAsia="宋体" w:hAnsi="宋体" w:cs="宋体" w:hint="eastAsia"/>
                <w:kern w:val="0"/>
                <w:sz w:val="24"/>
              </w:rPr>
              <w:t>规范“差评”整改制度。</w:t>
            </w:r>
            <w:r>
              <w:rPr>
                <w:rStyle w:val="font112"/>
                <w:rFonts w:hint="default"/>
                <w:color w:val="auto"/>
              </w:rPr>
              <w:t>加强“差评”整改时效性，对于“差评”事项应在2个工作日完成差评回访，及时根据行政相对人反馈意见开展整改，15个工作日内向省审改办做出“差评”整改情况说明。不断降低差评率，差评整改率和整改满意率保持100%。</w:t>
            </w:r>
          </w:p>
        </w:tc>
        <w:tc>
          <w:tcPr>
            <w:tcW w:w="274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市审批管理局（审改办），各区政府</w:t>
            </w:r>
          </w:p>
        </w:tc>
        <w:tc>
          <w:tcPr>
            <w:tcW w:w="165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各审批服务部门、各相关单位</w:t>
            </w:r>
          </w:p>
        </w:tc>
        <w:tc>
          <w:tcPr>
            <w:tcW w:w="20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持续性工作</w:t>
            </w:r>
          </w:p>
        </w:tc>
      </w:tr>
      <w:tr w:rsidR="005A54C0">
        <w:trPr>
          <w:trHeight w:val="1446"/>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4</w:t>
            </w:r>
          </w:p>
        </w:tc>
        <w:tc>
          <w:tcPr>
            <w:tcW w:w="7755" w:type="dxa"/>
            <w:tcBorders>
              <w:tl2br w:val="nil"/>
              <w:tr2bl w:val="nil"/>
            </w:tcBorders>
            <w:noWrap/>
            <w:vAlign w:val="center"/>
          </w:tcPr>
          <w:p w:rsidR="005A54C0" w:rsidRDefault="0090339A">
            <w:pPr>
              <w:widowControl/>
              <w:adjustRightInd w:val="0"/>
              <w:snapToGrid w:val="0"/>
              <w:spacing w:line="300" w:lineRule="exact"/>
              <w:textAlignment w:val="center"/>
              <w:rPr>
                <w:rFonts w:ascii="宋体" w:eastAsia="宋体" w:hAnsi="宋体" w:cs="宋体"/>
                <w:sz w:val="24"/>
              </w:rPr>
            </w:pPr>
            <w:r>
              <w:rPr>
                <w:rFonts w:ascii="宋体" w:eastAsia="宋体" w:hAnsi="宋体" w:cs="宋体" w:hint="eastAsia"/>
                <w:kern w:val="0"/>
                <w:sz w:val="24"/>
              </w:rPr>
              <w:t>强化“好差评”数据汇聚。</w:t>
            </w:r>
            <w:r>
              <w:rPr>
                <w:rStyle w:val="font112"/>
                <w:rFonts w:hint="default"/>
                <w:color w:val="auto"/>
              </w:rPr>
              <w:t>协调推动自建系统“好差评”数据在3个工作日内向省网上办事大厅全面汇聚；及时向福建省网上办事大厅汇聚“好差评”评价数据，汇聚及时率力争达到100%，“好差评”年度数据量不低于当年本市所有业务系统“办件量”。</w:t>
            </w:r>
          </w:p>
        </w:tc>
        <w:tc>
          <w:tcPr>
            <w:tcW w:w="274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市审批管理局（审改办），各区政府</w:t>
            </w:r>
          </w:p>
        </w:tc>
        <w:tc>
          <w:tcPr>
            <w:tcW w:w="165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各审批服务部门、各相关单位</w:t>
            </w:r>
          </w:p>
        </w:tc>
        <w:tc>
          <w:tcPr>
            <w:tcW w:w="20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持续性工作</w:t>
            </w:r>
          </w:p>
        </w:tc>
      </w:tr>
      <w:tr w:rsidR="005A54C0">
        <w:trPr>
          <w:trHeight w:val="1446"/>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5</w:t>
            </w:r>
          </w:p>
        </w:tc>
        <w:tc>
          <w:tcPr>
            <w:tcW w:w="7755" w:type="dxa"/>
            <w:tcBorders>
              <w:tl2br w:val="nil"/>
              <w:tr2bl w:val="nil"/>
            </w:tcBorders>
            <w:noWrap/>
            <w:vAlign w:val="center"/>
          </w:tcPr>
          <w:p w:rsidR="005A54C0" w:rsidRDefault="0090339A">
            <w:pPr>
              <w:widowControl/>
              <w:adjustRightInd w:val="0"/>
              <w:snapToGrid w:val="0"/>
              <w:spacing w:line="300" w:lineRule="exact"/>
              <w:textAlignment w:val="center"/>
              <w:rPr>
                <w:rFonts w:ascii="宋体" w:eastAsia="宋体" w:hAnsi="宋体" w:cs="宋体"/>
                <w:sz w:val="24"/>
              </w:rPr>
            </w:pPr>
            <w:r>
              <w:rPr>
                <w:rFonts w:ascii="宋体" w:eastAsia="宋体" w:hAnsi="宋体" w:cs="宋体" w:hint="eastAsia"/>
                <w:kern w:val="0"/>
                <w:sz w:val="24"/>
              </w:rPr>
              <w:t>定时开展“好差评”数据回流分析和督查检查工作</w:t>
            </w:r>
            <w:r>
              <w:rPr>
                <w:rStyle w:val="font112"/>
                <w:rFonts w:hint="default"/>
                <w:color w:val="auto"/>
              </w:rPr>
              <w:t>。重点针对“满意”及以下评价等级办件开展深度分析和综合研判，从中深挖堵点、难点问题。定期开展督查暗访体验。保持窗口作风建设高压态势，建立起政务服务满意率良性竞争机制，全面提升服务质效。</w:t>
            </w:r>
          </w:p>
        </w:tc>
        <w:tc>
          <w:tcPr>
            <w:tcW w:w="274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市审批管理局（审改办），各区政府</w:t>
            </w:r>
          </w:p>
        </w:tc>
        <w:tc>
          <w:tcPr>
            <w:tcW w:w="165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各审批服务部门、各相关单位</w:t>
            </w:r>
          </w:p>
        </w:tc>
        <w:tc>
          <w:tcPr>
            <w:tcW w:w="20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持续性工作</w:t>
            </w:r>
          </w:p>
        </w:tc>
      </w:tr>
      <w:tr w:rsidR="005A54C0">
        <w:trPr>
          <w:trHeight w:val="1321"/>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6</w:t>
            </w:r>
          </w:p>
        </w:tc>
        <w:tc>
          <w:tcPr>
            <w:tcW w:w="7755" w:type="dxa"/>
            <w:tcBorders>
              <w:tl2br w:val="nil"/>
              <w:tr2bl w:val="nil"/>
            </w:tcBorders>
            <w:noWrap/>
            <w:vAlign w:val="center"/>
          </w:tcPr>
          <w:p w:rsidR="005A54C0" w:rsidRDefault="0090339A">
            <w:pPr>
              <w:widowControl/>
              <w:adjustRightInd w:val="0"/>
              <w:snapToGrid w:val="0"/>
              <w:spacing w:line="300" w:lineRule="exact"/>
              <w:textAlignment w:val="center"/>
              <w:rPr>
                <w:rFonts w:ascii="宋体" w:eastAsia="宋体" w:hAnsi="宋体" w:cs="宋体"/>
                <w:sz w:val="24"/>
              </w:rPr>
            </w:pPr>
            <w:r>
              <w:rPr>
                <w:rFonts w:ascii="宋体" w:eastAsia="宋体" w:hAnsi="宋体" w:cs="宋体" w:hint="eastAsia"/>
                <w:kern w:val="0"/>
                <w:sz w:val="24"/>
              </w:rPr>
              <w:t>优化对各级窗口的监督检查方式。</w:t>
            </w:r>
            <w:r>
              <w:rPr>
                <w:rStyle w:val="font112"/>
                <w:rFonts w:hint="default"/>
                <w:color w:val="auto"/>
              </w:rPr>
              <w:t>开展“体验式”监督查评，优化对各级窗口的监督检查方式，结合第三方调查评估机制，从“基本满意”及以下评价中深挖线索，聚焦办事企业群众期盼，开展线上、线下“体验式”精准暗访督查和深度回访。</w:t>
            </w:r>
          </w:p>
        </w:tc>
        <w:tc>
          <w:tcPr>
            <w:tcW w:w="274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市审批管理局（审改办）、市效能办</w:t>
            </w:r>
          </w:p>
        </w:tc>
        <w:tc>
          <w:tcPr>
            <w:tcW w:w="165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各区政府，各管委会，各审批服务部门、各相关单位</w:t>
            </w:r>
          </w:p>
        </w:tc>
        <w:tc>
          <w:tcPr>
            <w:tcW w:w="20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持续性工作</w:t>
            </w:r>
          </w:p>
        </w:tc>
      </w:tr>
      <w:tr w:rsidR="005A54C0">
        <w:trPr>
          <w:trHeight w:val="23"/>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lastRenderedPageBreak/>
              <w:t>7</w:t>
            </w:r>
          </w:p>
        </w:tc>
        <w:tc>
          <w:tcPr>
            <w:tcW w:w="7755" w:type="dxa"/>
            <w:tcBorders>
              <w:tl2br w:val="nil"/>
              <w:tr2bl w:val="nil"/>
            </w:tcBorders>
            <w:noWrap/>
            <w:vAlign w:val="center"/>
          </w:tcPr>
          <w:p w:rsidR="005A54C0" w:rsidRDefault="0090339A">
            <w:pPr>
              <w:widowControl/>
              <w:adjustRightInd w:val="0"/>
              <w:snapToGrid w:val="0"/>
              <w:spacing w:line="300" w:lineRule="exact"/>
              <w:textAlignment w:val="center"/>
              <w:rPr>
                <w:rFonts w:ascii="宋体" w:eastAsia="宋体" w:hAnsi="宋体" w:cs="宋体"/>
                <w:sz w:val="24"/>
              </w:rPr>
            </w:pPr>
            <w:r>
              <w:rPr>
                <w:rFonts w:ascii="宋体" w:eastAsia="宋体" w:hAnsi="宋体" w:cs="宋体" w:hint="eastAsia"/>
                <w:kern w:val="0"/>
                <w:sz w:val="24"/>
              </w:rPr>
              <w:t>开展政务服务第三方评估。</w:t>
            </w:r>
            <w:r>
              <w:rPr>
                <w:rStyle w:val="font112"/>
                <w:rFonts w:hint="default"/>
                <w:color w:val="auto"/>
              </w:rPr>
              <w:t>委托第三方政务服务体验团队对各级政务服务机构线上线下服务进行办事体验，收集有效意见建议，研究优化提升办法，推动政务服务水平提升。</w:t>
            </w:r>
          </w:p>
        </w:tc>
        <w:tc>
          <w:tcPr>
            <w:tcW w:w="274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市审批管理局（审改办），各区政府</w:t>
            </w:r>
          </w:p>
        </w:tc>
        <w:tc>
          <w:tcPr>
            <w:tcW w:w="165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各审批服务部门、各相关单位</w:t>
            </w:r>
          </w:p>
        </w:tc>
        <w:tc>
          <w:tcPr>
            <w:tcW w:w="20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持续性工作</w:t>
            </w:r>
          </w:p>
        </w:tc>
      </w:tr>
      <w:tr w:rsidR="005A54C0">
        <w:trPr>
          <w:trHeight w:val="23"/>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黑体" w:eastAsia="黑体" w:hAnsi="黑体" w:cs="黑体"/>
                <w:sz w:val="24"/>
              </w:rPr>
            </w:pPr>
            <w:r>
              <w:rPr>
                <w:rFonts w:ascii="黑体" w:eastAsia="黑体" w:hAnsi="黑体" w:cs="黑体" w:hint="eastAsia"/>
                <w:kern w:val="0"/>
                <w:sz w:val="24"/>
              </w:rPr>
              <w:t>三</w:t>
            </w:r>
          </w:p>
        </w:tc>
        <w:tc>
          <w:tcPr>
            <w:tcW w:w="77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黑体" w:eastAsia="黑体" w:hAnsi="黑体" w:cs="黑体"/>
                <w:sz w:val="24"/>
              </w:rPr>
            </w:pPr>
            <w:r>
              <w:rPr>
                <w:rFonts w:ascii="黑体" w:eastAsia="黑体" w:hAnsi="黑体" w:cs="黑体" w:hint="eastAsia"/>
                <w:kern w:val="0"/>
                <w:sz w:val="24"/>
              </w:rPr>
              <w:t>推进政务服务便利化</w:t>
            </w:r>
          </w:p>
        </w:tc>
        <w:tc>
          <w:tcPr>
            <w:tcW w:w="2745" w:type="dxa"/>
            <w:tcBorders>
              <w:tl2br w:val="nil"/>
              <w:tr2bl w:val="nil"/>
            </w:tcBorders>
            <w:noWrap/>
            <w:vAlign w:val="center"/>
          </w:tcPr>
          <w:p w:rsidR="005A54C0" w:rsidRDefault="005A54C0">
            <w:pPr>
              <w:adjustRightInd w:val="0"/>
              <w:snapToGrid w:val="0"/>
              <w:spacing w:line="300" w:lineRule="exact"/>
              <w:jc w:val="center"/>
              <w:rPr>
                <w:rFonts w:ascii="黑体" w:eastAsia="黑体" w:hAnsi="黑体" w:cs="黑体"/>
                <w:sz w:val="24"/>
              </w:rPr>
            </w:pPr>
          </w:p>
        </w:tc>
        <w:tc>
          <w:tcPr>
            <w:tcW w:w="1650" w:type="dxa"/>
            <w:tcBorders>
              <w:tl2br w:val="nil"/>
              <w:tr2bl w:val="nil"/>
            </w:tcBorders>
            <w:noWrap/>
            <w:vAlign w:val="center"/>
          </w:tcPr>
          <w:p w:rsidR="005A54C0" w:rsidRDefault="005A54C0">
            <w:pPr>
              <w:adjustRightInd w:val="0"/>
              <w:snapToGrid w:val="0"/>
              <w:spacing w:line="300" w:lineRule="exact"/>
              <w:jc w:val="center"/>
              <w:rPr>
                <w:rFonts w:ascii="黑体" w:eastAsia="黑体" w:hAnsi="黑体" w:cs="黑体"/>
                <w:sz w:val="24"/>
              </w:rPr>
            </w:pPr>
          </w:p>
        </w:tc>
        <w:tc>
          <w:tcPr>
            <w:tcW w:w="2055" w:type="dxa"/>
            <w:tcBorders>
              <w:tl2br w:val="nil"/>
              <w:tr2bl w:val="nil"/>
            </w:tcBorders>
            <w:noWrap/>
            <w:vAlign w:val="center"/>
          </w:tcPr>
          <w:p w:rsidR="005A54C0" w:rsidRDefault="005A54C0">
            <w:pPr>
              <w:adjustRightInd w:val="0"/>
              <w:snapToGrid w:val="0"/>
              <w:spacing w:line="300" w:lineRule="exact"/>
              <w:jc w:val="center"/>
              <w:rPr>
                <w:rFonts w:ascii="黑体" w:eastAsia="黑体" w:hAnsi="黑体" w:cs="黑体"/>
                <w:sz w:val="24"/>
              </w:rPr>
            </w:pPr>
          </w:p>
        </w:tc>
      </w:tr>
      <w:tr w:rsidR="005A54C0">
        <w:trPr>
          <w:trHeight w:val="23"/>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楷体_GB2312" w:eastAsia="楷体_GB2312" w:hAnsi="楷体_GB2312" w:cs="楷体_GB2312"/>
                <w:b/>
                <w:bCs/>
                <w:sz w:val="24"/>
              </w:rPr>
            </w:pPr>
            <w:r>
              <w:rPr>
                <w:rFonts w:ascii="楷体_GB2312" w:eastAsia="楷体_GB2312" w:hAnsi="楷体_GB2312" w:cs="楷体_GB2312" w:hint="eastAsia"/>
                <w:b/>
                <w:bCs/>
                <w:kern w:val="0"/>
                <w:sz w:val="24"/>
              </w:rPr>
              <w:t>（一）</w:t>
            </w:r>
          </w:p>
        </w:tc>
        <w:tc>
          <w:tcPr>
            <w:tcW w:w="77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楷体_GB2312" w:eastAsia="楷体_GB2312" w:hAnsi="楷体_GB2312" w:cs="楷体_GB2312"/>
                <w:b/>
                <w:bCs/>
                <w:sz w:val="24"/>
              </w:rPr>
            </w:pPr>
            <w:r>
              <w:rPr>
                <w:rFonts w:ascii="楷体_GB2312" w:eastAsia="楷体_GB2312" w:hAnsi="楷体_GB2312" w:cs="楷体_GB2312" w:hint="eastAsia"/>
                <w:b/>
                <w:bCs/>
                <w:kern w:val="0"/>
                <w:sz w:val="24"/>
              </w:rPr>
              <w:t>推进政务服务事项集成化办理</w:t>
            </w:r>
          </w:p>
        </w:tc>
        <w:tc>
          <w:tcPr>
            <w:tcW w:w="2745" w:type="dxa"/>
            <w:tcBorders>
              <w:tl2br w:val="nil"/>
              <w:tr2bl w:val="nil"/>
            </w:tcBorders>
            <w:noWrap/>
            <w:vAlign w:val="center"/>
          </w:tcPr>
          <w:p w:rsidR="005A54C0" w:rsidRDefault="005A54C0">
            <w:pPr>
              <w:adjustRightInd w:val="0"/>
              <w:snapToGrid w:val="0"/>
              <w:spacing w:line="300" w:lineRule="exact"/>
              <w:jc w:val="center"/>
              <w:rPr>
                <w:rFonts w:ascii="楷体_GB2312" w:eastAsia="楷体_GB2312" w:hAnsi="楷体_GB2312" w:cs="楷体_GB2312"/>
                <w:b/>
                <w:bCs/>
                <w:sz w:val="24"/>
              </w:rPr>
            </w:pPr>
          </w:p>
        </w:tc>
        <w:tc>
          <w:tcPr>
            <w:tcW w:w="1650" w:type="dxa"/>
            <w:tcBorders>
              <w:tl2br w:val="nil"/>
              <w:tr2bl w:val="nil"/>
            </w:tcBorders>
            <w:noWrap/>
            <w:vAlign w:val="center"/>
          </w:tcPr>
          <w:p w:rsidR="005A54C0" w:rsidRDefault="005A54C0">
            <w:pPr>
              <w:adjustRightInd w:val="0"/>
              <w:snapToGrid w:val="0"/>
              <w:spacing w:line="300" w:lineRule="exact"/>
              <w:jc w:val="center"/>
              <w:rPr>
                <w:rFonts w:ascii="楷体_GB2312" w:eastAsia="楷体_GB2312" w:hAnsi="楷体_GB2312" w:cs="楷体_GB2312"/>
                <w:b/>
                <w:bCs/>
                <w:sz w:val="24"/>
              </w:rPr>
            </w:pPr>
          </w:p>
        </w:tc>
        <w:tc>
          <w:tcPr>
            <w:tcW w:w="2055" w:type="dxa"/>
            <w:tcBorders>
              <w:tl2br w:val="nil"/>
              <w:tr2bl w:val="nil"/>
            </w:tcBorders>
            <w:noWrap/>
            <w:vAlign w:val="center"/>
          </w:tcPr>
          <w:p w:rsidR="005A54C0" w:rsidRDefault="005A54C0">
            <w:pPr>
              <w:adjustRightInd w:val="0"/>
              <w:snapToGrid w:val="0"/>
              <w:spacing w:line="300" w:lineRule="exact"/>
              <w:jc w:val="center"/>
              <w:rPr>
                <w:rFonts w:ascii="楷体_GB2312" w:eastAsia="楷体_GB2312" w:hAnsi="楷体_GB2312" w:cs="楷体_GB2312"/>
                <w:b/>
                <w:bCs/>
                <w:sz w:val="24"/>
              </w:rPr>
            </w:pPr>
          </w:p>
        </w:tc>
      </w:tr>
      <w:tr w:rsidR="005A54C0">
        <w:trPr>
          <w:trHeight w:val="3204"/>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1</w:t>
            </w:r>
          </w:p>
        </w:tc>
        <w:tc>
          <w:tcPr>
            <w:tcW w:w="7755" w:type="dxa"/>
            <w:tcBorders>
              <w:tl2br w:val="nil"/>
              <w:tr2bl w:val="nil"/>
            </w:tcBorders>
            <w:noWrap/>
            <w:vAlign w:val="center"/>
          </w:tcPr>
          <w:p w:rsidR="005A54C0" w:rsidRDefault="0090339A">
            <w:pPr>
              <w:widowControl/>
              <w:adjustRightInd w:val="0"/>
              <w:snapToGrid w:val="0"/>
              <w:spacing w:line="300" w:lineRule="exact"/>
              <w:textAlignment w:val="center"/>
              <w:rPr>
                <w:rFonts w:ascii="宋体" w:eastAsia="宋体" w:hAnsi="宋体" w:cs="宋体"/>
                <w:sz w:val="24"/>
              </w:rPr>
            </w:pPr>
            <w:r>
              <w:rPr>
                <w:rFonts w:ascii="宋体" w:eastAsia="宋体" w:hAnsi="宋体" w:cs="宋体" w:hint="eastAsia"/>
                <w:kern w:val="0"/>
                <w:sz w:val="24"/>
              </w:rPr>
              <w:t>深化“一件事”集成套餐服务改革。</w:t>
            </w:r>
            <w:r>
              <w:rPr>
                <w:rStyle w:val="font112"/>
                <w:rFonts w:hint="default"/>
                <w:color w:val="auto"/>
              </w:rPr>
              <w:t>加强“一件事、七个办”服务品牌建设推广。市级有关部门要根据省里的部署，牵头在在企业准营、企业简易注销、企业招收员工、高频证照变更、灵活就业、婚育、身后等领域再推出一批关联性强、办事需求量大的“一件事”事项，提供主题式、套餐式服务。建设“一件事集成化服务系统”，通过系统对接整合和数据共享，推行场景式问卷式引导、智能填报、信息复用，减少办事环节、精简申请材料、压缩办理时限，实现“一件事”“一表申请、一口受理、一网办理”，持续提升“一件事”办理便利度。</w:t>
            </w:r>
          </w:p>
        </w:tc>
        <w:tc>
          <w:tcPr>
            <w:tcW w:w="274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市审批管理局（审改办）</w:t>
            </w:r>
          </w:p>
        </w:tc>
        <w:tc>
          <w:tcPr>
            <w:tcW w:w="165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各区政府，市级各“一件事”联办部门</w:t>
            </w:r>
          </w:p>
        </w:tc>
        <w:tc>
          <w:tcPr>
            <w:tcW w:w="20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持续性工作</w:t>
            </w:r>
          </w:p>
        </w:tc>
      </w:tr>
      <w:tr w:rsidR="005A54C0">
        <w:trPr>
          <w:trHeight w:val="23"/>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2</w:t>
            </w:r>
          </w:p>
        </w:tc>
        <w:tc>
          <w:tcPr>
            <w:tcW w:w="7755" w:type="dxa"/>
            <w:tcBorders>
              <w:tl2br w:val="nil"/>
              <w:tr2bl w:val="nil"/>
            </w:tcBorders>
            <w:noWrap/>
            <w:vAlign w:val="center"/>
          </w:tcPr>
          <w:p w:rsidR="005A54C0" w:rsidRDefault="0090339A">
            <w:pPr>
              <w:widowControl/>
              <w:adjustRightInd w:val="0"/>
              <w:snapToGrid w:val="0"/>
              <w:spacing w:line="300" w:lineRule="exact"/>
              <w:textAlignment w:val="center"/>
              <w:rPr>
                <w:rFonts w:ascii="宋体" w:eastAsia="宋体" w:hAnsi="宋体" w:cs="宋体"/>
                <w:sz w:val="24"/>
              </w:rPr>
            </w:pPr>
            <w:r>
              <w:rPr>
                <w:rFonts w:ascii="宋体" w:eastAsia="宋体" w:hAnsi="宋体" w:cs="宋体" w:hint="eastAsia"/>
                <w:kern w:val="0"/>
                <w:sz w:val="24"/>
              </w:rPr>
              <w:t>开展</w:t>
            </w:r>
            <w:r>
              <w:rPr>
                <w:rStyle w:val="font41"/>
                <w:rFonts w:hint="default"/>
                <w:b w:val="0"/>
                <w:color w:val="auto"/>
              </w:rPr>
              <w:t>“一业一证”改革试点。</w:t>
            </w:r>
            <w:r>
              <w:rPr>
                <w:rStyle w:val="font112"/>
                <w:rFonts w:hint="default"/>
                <w:color w:val="auto"/>
              </w:rPr>
              <w:t>在全市范围内继续开展“一业一证”改革，探索建立行业综合许可制度和行业综合监管制度，将市场主体进入特定行业涉及的多张许可证整合为一张行业综合许可证，实现“一套标准、一次告知、一窗受理、一表申请、一套材料、一证准营”。依托“一件事”集成服务平台，建设“一业一证”功能模块，开展线上线下“一口受理、联动审批”，实现在“行业综合许可证”上加载集成行业综合许可信息的二维码，提高市场主体用证便利度。部署“一业一证”线上专栏和线下专窗。</w:t>
            </w:r>
          </w:p>
        </w:tc>
        <w:tc>
          <w:tcPr>
            <w:tcW w:w="274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市审批管理局（审改办）</w:t>
            </w:r>
          </w:p>
        </w:tc>
        <w:tc>
          <w:tcPr>
            <w:tcW w:w="1650" w:type="dxa"/>
            <w:tcBorders>
              <w:tl2br w:val="nil"/>
              <w:tr2bl w:val="nil"/>
            </w:tcBorders>
            <w:noWrap/>
            <w:vAlign w:val="center"/>
          </w:tcPr>
          <w:p w:rsidR="005A54C0" w:rsidRDefault="0090339A">
            <w:pPr>
              <w:widowControl/>
              <w:adjustRightInd w:val="0"/>
              <w:snapToGrid w:val="0"/>
              <w:spacing w:line="300" w:lineRule="exact"/>
              <w:textAlignment w:val="center"/>
              <w:rPr>
                <w:rFonts w:ascii="宋体" w:eastAsia="宋体" w:hAnsi="宋体" w:cs="宋体"/>
                <w:sz w:val="24"/>
              </w:rPr>
            </w:pPr>
            <w:r>
              <w:rPr>
                <w:rFonts w:ascii="宋体" w:eastAsia="宋体" w:hAnsi="宋体" w:cs="宋体" w:hint="eastAsia"/>
                <w:kern w:val="0"/>
                <w:sz w:val="24"/>
              </w:rPr>
              <w:t>各区政府，市市场监管局、市工信局、市司法局、市公安局、市人社局、市生态环境局、市交通局、市文旅局、市卫健委、</w:t>
            </w:r>
            <w:r>
              <w:rPr>
                <w:rFonts w:ascii="宋体" w:eastAsia="宋体" w:hAnsi="宋体" w:cs="宋体" w:hint="eastAsia"/>
                <w:kern w:val="0"/>
                <w:sz w:val="24"/>
              </w:rPr>
              <w:lastRenderedPageBreak/>
              <w:t>市海洋局、市体育局，厦门海事局、消防救援支队、烟草专卖局、各相关审批服务部门</w:t>
            </w:r>
          </w:p>
        </w:tc>
        <w:tc>
          <w:tcPr>
            <w:tcW w:w="20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lastRenderedPageBreak/>
              <w:t>2022年12月31日前总结试点成效，并持续调整优化</w:t>
            </w:r>
          </w:p>
        </w:tc>
      </w:tr>
      <w:tr w:rsidR="005A54C0">
        <w:trPr>
          <w:trHeight w:val="1384"/>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lastRenderedPageBreak/>
              <w:t>3</w:t>
            </w:r>
          </w:p>
        </w:tc>
        <w:tc>
          <w:tcPr>
            <w:tcW w:w="7755" w:type="dxa"/>
            <w:tcBorders>
              <w:tl2br w:val="nil"/>
              <w:tr2bl w:val="nil"/>
            </w:tcBorders>
            <w:noWrap/>
            <w:vAlign w:val="center"/>
          </w:tcPr>
          <w:p w:rsidR="005A54C0" w:rsidRDefault="0090339A">
            <w:pPr>
              <w:widowControl/>
              <w:adjustRightInd w:val="0"/>
              <w:snapToGrid w:val="0"/>
              <w:spacing w:line="300" w:lineRule="exact"/>
              <w:textAlignment w:val="center"/>
              <w:rPr>
                <w:rFonts w:ascii="宋体" w:eastAsia="宋体" w:hAnsi="宋体" w:cs="宋体"/>
                <w:sz w:val="24"/>
              </w:rPr>
            </w:pPr>
            <w:r>
              <w:rPr>
                <w:rFonts w:ascii="宋体" w:eastAsia="宋体" w:hAnsi="宋体" w:cs="宋体" w:hint="eastAsia"/>
                <w:kern w:val="0"/>
                <w:sz w:val="24"/>
              </w:rPr>
              <w:t>深化工程建设项目审批制度改革。</w:t>
            </w:r>
            <w:r>
              <w:rPr>
                <w:rStyle w:val="font112"/>
                <w:rFonts w:hint="default"/>
                <w:color w:val="auto"/>
              </w:rPr>
              <w:t>破解工程建设项目审批难点堵点，进一步梳理优化审批流程，切实解决工程建设项目审批“体外循环”问题，进一步加强工程项目审批信息化支撑，巩固提升营商环境办理建筑许可服务，改进用水用气用电报装服务。</w:t>
            </w:r>
          </w:p>
        </w:tc>
        <w:tc>
          <w:tcPr>
            <w:tcW w:w="274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市审批管理局（审改办）</w:t>
            </w:r>
          </w:p>
        </w:tc>
        <w:tc>
          <w:tcPr>
            <w:tcW w:w="165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各区政府、各相关审批服务部门、各相关单位</w:t>
            </w:r>
          </w:p>
        </w:tc>
        <w:tc>
          <w:tcPr>
            <w:tcW w:w="20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2022年12月31日</w:t>
            </w:r>
          </w:p>
        </w:tc>
      </w:tr>
      <w:tr w:rsidR="005A54C0">
        <w:trPr>
          <w:trHeight w:val="23"/>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楷体_GB2312" w:eastAsia="楷体_GB2312" w:hAnsi="楷体_GB2312" w:cs="楷体_GB2312"/>
                <w:b/>
                <w:bCs/>
                <w:sz w:val="24"/>
              </w:rPr>
            </w:pPr>
            <w:r>
              <w:rPr>
                <w:rFonts w:ascii="楷体_GB2312" w:eastAsia="楷体_GB2312" w:hAnsi="楷体_GB2312" w:cs="楷体_GB2312" w:hint="eastAsia"/>
                <w:b/>
                <w:bCs/>
                <w:kern w:val="0"/>
                <w:sz w:val="24"/>
              </w:rPr>
              <w:t>（二）</w:t>
            </w:r>
          </w:p>
        </w:tc>
        <w:tc>
          <w:tcPr>
            <w:tcW w:w="77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楷体_GB2312" w:eastAsia="楷体_GB2312" w:hAnsi="楷体_GB2312" w:cs="楷体_GB2312"/>
                <w:b/>
                <w:bCs/>
                <w:sz w:val="24"/>
              </w:rPr>
            </w:pPr>
            <w:r>
              <w:rPr>
                <w:rFonts w:ascii="楷体_GB2312" w:eastAsia="楷体_GB2312" w:hAnsi="楷体_GB2312" w:cs="楷体_GB2312" w:hint="eastAsia"/>
                <w:b/>
                <w:bCs/>
                <w:kern w:val="0"/>
                <w:sz w:val="24"/>
              </w:rPr>
              <w:t>推广“免证办”服务</w:t>
            </w:r>
          </w:p>
        </w:tc>
        <w:tc>
          <w:tcPr>
            <w:tcW w:w="2745" w:type="dxa"/>
            <w:tcBorders>
              <w:tl2br w:val="nil"/>
              <w:tr2bl w:val="nil"/>
            </w:tcBorders>
            <w:noWrap/>
            <w:vAlign w:val="center"/>
          </w:tcPr>
          <w:p w:rsidR="005A54C0" w:rsidRDefault="005A54C0">
            <w:pPr>
              <w:adjustRightInd w:val="0"/>
              <w:snapToGrid w:val="0"/>
              <w:spacing w:line="300" w:lineRule="exact"/>
              <w:jc w:val="center"/>
              <w:rPr>
                <w:rFonts w:ascii="楷体_GB2312" w:eastAsia="楷体_GB2312" w:hAnsi="楷体_GB2312" w:cs="楷体_GB2312"/>
                <w:b/>
                <w:bCs/>
                <w:sz w:val="24"/>
              </w:rPr>
            </w:pPr>
          </w:p>
        </w:tc>
        <w:tc>
          <w:tcPr>
            <w:tcW w:w="1650" w:type="dxa"/>
            <w:tcBorders>
              <w:tl2br w:val="nil"/>
              <w:tr2bl w:val="nil"/>
            </w:tcBorders>
            <w:noWrap/>
            <w:vAlign w:val="center"/>
          </w:tcPr>
          <w:p w:rsidR="005A54C0" w:rsidRDefault="005A54C0">
            <w:pPr>
              <w:adjustRightInd w:val="0"/>
              <w:snapToGrid w:val="0"/>
              <w:spacing w:line="300" w:lineRule="exact"/>
              <w:jc w:val="center"/>
              <w:rPr>
                <w:rFonts w:ascii="楷体_GB2312" w:eastAsia="楷体_GB2312" w:hAnsi="楷体_GB2312" w:cs="楷体_GB2312"/>
                <w:b/>
                <w:bCs/>
                <w:sz w:val="24"/>
              </w:rPr>
            </w:pPr>
          </w:p>
        </w:tc>
        <w:tc>
          <w:tcPr>
            <w:tcW w:w="2055" w:type="dxa"/>
            <w:tcBorders>
              <w:tl2br w:val="nil"/>
              <w:tr2bl w:val="nil"/>
            </w:tcBorders>
            <w:noWrap/>
            <w:vAlign w:val="center"/>
          </w:tcPr>
          <w:p w:rsidR="005A54C0" w:rsidRDefault="005A54C0">
            <w:pPr>
              <w:adjustRightInd w:val="0"/>
              <w:snapToGrid w:val="0"/>
              <w:spacing w:line="300" w:lineRule="exact"/>
              <w:jc w:val="center"/>
              <w:rPr>
                <w:rFonts w:ascii="楷体_GB2312" w:eastAsia="楷体_GB2312" w:hAnsi="楷体_GB2312" w:cs="楷体_GB2312"/>
                <w:b/>
                <w:bCs/>
                <w:sz w:val="24"/>
              </w:rPr>
            </w:pPr>
          </w:p>
        </w:tc>
      </w:tr>
      <w:tr w:rsidR="005A54C0">
        <w:trPr>
          <w:trHeight w:val="1071"/>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1</w:t>
            </w:r>
          </w:p>
        </w:tc>
        <w:tc>
          <w:tcPr>
            <w:tcW w:w="7755" w:type="dxa"/>
            <w:tcBorders>
              <w:tl2br w:val="nil"/>
              <w:tr2bl w:val="nil"/>
            </w:tcBorders>
            <w:noWrap/>
            <w:vAlign w:val="center"/>
          </w:tcPr>
          <w:p w:rsidR="005A54C0" w:rsidRDefault="0090339A">
            <w:pPr>
              <w:widowControl/>
              <w:adjustRightInd w:val="0"/>
              <w:snapToGrid w:val="0"/>
              <w:spacing w:line="300" w:lineRule="exact"/>
              <w:textAlignment w:val="center"/>
              <w:rPr>
                <w:rFonts w:ascii="宋体" w:eastAsia="宋体" w:hAnsi="宋体" w:cs="宋体"/>
                <w:sz w:val="24"/>
              </w:rPr>
            </w:pPr>
            <w:r>
              <w:rPr>
                <w:rFonts w:ascii="宋体" w:eastAsia="宋体" w:hAnsi="宋体" w:cs="宋体" w:hint="eastAsia"/>
                <w:kern w:val="0"/>
                <w:sz w:val="24"/>
              </w:rPr>
              <w:t>强化电子证照应用。</w:t>
            </w:r>
            <w:r>
              <w:rPr>
                <w:rStyle w:val="font112"/>
                <w:rFonts w:hint="default"/>
                <w:color w:val="auto"/>
              </w:rPr>
              <w:t>在保护个人隐私、商业秘密和确保数据安全的前提下，通过流程优化、机制创新和技术保障，推进电子证照在政务服务领域应用和全国互通互认。</w:t>
            </w:r>
          </w:p>
        </w:tc>
        <w:tc>
          <w:tcPr>
            <w:tcW w:w="274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市审批管理局（审改办）、市工信局（大数据局）</w:t>
            </w:r>
          </w:p>
        </w:tc>
        <w:tc>
          <w:tcPr>
            <w:tcW w:w="165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各审批服务部门</w:t>
            </w:r>
          </w:p>
        </w:tc>
        <w:tc>
          <w:tcPr>
            <w:tcW w:w="20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持续性工作</w:t>
            </w:r>
          </w:p>
        </w:tc>
      </w:tr>
      <w:tr w:rsidR="005A54C0">
        <w:trPr>
          <w:trHeight w:val="1621"/>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2</w:t>
            </w:r>
          </w:p>
        </w:tc>
        <w:tc>
          <w:tcPr>
            <w:tcW w:w="7755" w:type="dxa"/>
            <w:tcBorders>
              <w:tl2br w:val="nil"/>
              <w:tr2bl w:val="nil"/>
            </w:tcBorders>
            <w:noWrap/>
            <w:vAlign w:val="center"/>
          </w:tcPr>
          <w:p w:rsidR="005A54C0" w:rsidRDefault="0090339A">
            <w:pPr>
              <w:widowControl/>
              <w:adjustRightInd w:val="0"/>
              <w:snapToGrid w:val="0"/>
              <w:spacing w:line="300" w:lineRule="exact"/>
              <w:textAlignment w:val="center"/>
              <w:rPr>
                <w:rFonts w:ascii="宋体" w:eastAsia="宋体" w:hAnsi="宋体" w:cs="宋体"/>
                <w:sz w:val="24"/>
              </w:rPr>
            </w:pPr>
            <w:r>
              <w:rPr>
                <w:rFonts w:ascii="宋体" w:eastAsia="宋体" w:hAnsi="宋体" w:cs="宋体" w:hint="eastAsia"/>
                <w:kern w:val="0"/>
                <w:sz w:val="24"/>
              </w:rPr>
              <w:t>推广“一证通办”“无感通办”。</w:t>
            </w:r>
            <w:r>
              <w:rPr>
                <w:rStyle w:val="font112"/>
                <w:rFonts w:hint="default"/>
                <w:color w:val="auto"/>
              </w:rPr>
              <w:t>以身份证号码或统一社会信用代码关联电子证照，推动移动政务服务“一证通办”；推动移动政务服务事项相关表单预填和申请材料复用，实现移动终端服务事项申报、办理、支付、出件等“无感通办”；探索实现表单自动填报和申请材料免提交功能，持续提升移动终端的政务服务效能。</w:t>
            </w:r>
          </w:p>
        </w:tc>
        <w:tc>
          <w:tcPr>
            <w:tcW w:w="274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市审批管理局（审改办）、市工信局（大数据局）</w:t>
            </w:r>
          </w:p>
        </w:tc>
        <w:tc>
          <w:tcPr>
            <w:tcW w:w="165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各区政府，各管委会，各审批服务部门、各相关单位</w:t>
            </w:r>
          </w:p>
        </w:tc>
        <w:tc>
          <w:tcPr>
            <w:tcW w:w="20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2022年12月31日</w:t>
            </w:r>
          </w:p>
        </w:tc>
      </w:tr>
      <w:tr w:rsidR="005A54C0">
        <w:trPr>
          <w:trHeight w:val="1342"/>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lastRenderedPageBreak/>
              <w:t>3</w:t>
            </w:r>
          </w:p>
        </w:tc>
        <w:tc>
          <w:tcPr>
            <w:tcW w:w="7755" w:type="dxa"/>
            <w:tcBorders>
              <w:tl2br w:val="nil"/>
              <w:tr2bl w:val="nil"/>
            </w:tcBorders>
            <w:noWrap/>
            <w:vAlign w:val="center"/>
          </w:tcPr>
          <w:p w:rsidR="005A54C0" w:rsidRDefault="0090339A">
            <w:pPr>
              <w:widowControl/>
              <w:adjustRightInd w:val="0"/>
              <w:snapToGrid w:val="0"/>
              <w:spacing w:line="300" w:lineRule="exact"/>
              <w:textAlignment w:val="center"/>
              <w:rPr>
                <w:rFonts w:ascii="宋体" w:eastAsia="宋体" w:hAnsi="宋体" w:cs="宋体"/>
                <w:sz w:val="24"/>
              </w:rPr>
            </w:pPr>
            <w:r>
              <w:rPr>
                <w:rFonts w:ascii="宋体" w:eastAsia="宋体" w:hAnsi="宋体" w:cs="宋体" w:hint="eastAsia"/>
                <w:kern w:val="0"/>
                <w:sz w:val="24"/>
              </w:rPr>
              <w:t>建立“办事免提交证照”清单。</w:t>
            </w:r>
            <w:r>
              <w:rPr>
                <w:rStyle w:val="font112"/>
                <w:rFonts w:hint="default"/>
                <w:color w:val="auto"/>
              </w:rPr>
              <w:t>推动实现政府部门核发的办事结果（电子证照、批文）全部电子化，申请人办事时免于提交；对已经实现免提交政府部门核发材料的事项列入“免证办事项清单”，并向社会公布。2022年实现“免证办”服务事项500项。</w:t>
            </w:r>
          </w:p>
        </w:tc>
        <w:tc>
          <w:tcPr>
            <w:tcW w:w="274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市审批管理局(审改办)、市工信局（大数据局）</w:t>
            </w:r>
          </w:p>
        </w:tc>
        <w:tc>
          <w:tcPr>
            <w:tcW w:w="165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各区政府，各管委会，各审批服务部门、各相关单位</w:t>
            </w:r>
          </w:p>
        </w:tc>
        <w:tc>
          <w:tcPr>
            <w:tcW w:w="20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2022年12月31日前完成，并持续调整优化</w:t>
            </w:r>
          </w:p>
        </w:tc>
      </w:tr>
      <w:tr w:rsidR="005A54C0">
        <w:trPr>
          <w:trHeight w:val="23"/>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楷体_GB2312" w:eastAsia="楷体_GB2312" w:hAnsi="楷体_GB2312" w:cs="楷体_GB2312"/>
                <w:b/>
                <w:bCs/>
                <w:sz w:val="24"/>
              </w:rPr>
            </w:pPr>
            <w:r>
              <w:rPr>
                <w:rFonts w:ascii="楷体_GB2312" w:eastAsia="楷体_GB2312" w:hAnsi="楷体_GB2312" w:cs="楷体_GB2312" w:hint="eastAsia"/>
                <w:b/>
                <w:bCs/>
                <w:kern w:val="0"/>
                <w:sz w:val="24"/>
              </w:rPr>
              <w:t>（三）</w:t>
            </w:r>
          </w:p>
        </w:tc>
        <w:tc>
          <w:tcPr>
            <w:tcW w:w="77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楷体_GB2312" w:eastAsia="楷体_GB2312" w:hAnsi="楷体_GB2312" w:cs="楷体_GB2312"/>
                <w:b/>
                <w:bCs/>
                <w:sz w:val="24"/>
              </w:rPr>
            </w:pPr>
            <w:r>
              <w:rPr>
                <w:rFonts w:ascii="楷体_GB2312" w:eastAsia="楷体_GB2312" w:hAnsi="楷体_GB2312" w:cs="楷体_GB2312" w:hint="eastAsia"/>
                <w:b/>
                <w:bCs/>
                <w:kern w:val="0"/>
                <w:sz w:val="24"/>
              </w:rPr>
              <w:t>推动更多政务服务事项“就近办、自助办”</w:t>
            </w:r>
          </w:p>
        </w:tc>
        <w:tc>
          <w:tcPr>
            <w:tcW w:w="2745" w:type="dxa"/>
            <w:tcBorders>
              <w:tl2br w:val="nil"/>
              <w:tr2bl w:val="nil"/>
            </w:tcBorders>
            <w:noWrap/>
            <w:vAlign w:val="center"/>
          </w:tcPr>
          <w:p w:rsidR="005A54C0" w:rsidRDefault="005A54C0">
            <w:pPr>
              <w:adjustRightInd w:val="0"/>
              <w:snapToGrid w:val="0"/>
              <w:spacing w:line="300" w:lineRule="exact"/>
              <w:jc w:val="center"/>
              <w:rPr>
                <w:rFonts w:ascii="楷体_GB2312" w:eastAsia="楷体_GB2312" w:hAnsi="楷体_GB2312" w:cs="楷体_GB2312"/>
                <w:b/>
                <w:bCs/>
                <w:sz w:val="24"/>
              </w:rPr>
            </w:pPr>
          </w:p>
        </w:tc>
        <w:tc>
          <w:tcPr>
            <w:tcW w:w="1650" w:type="dxa"/>
            <w:tcBorders>
              <w:tl2br w:val="nil"/>
              <w:tr2bl w:val="nil"/>
            </w:tcBorders>
            <w:noWrap/>
            <w:vAlign w:val="center"/>
          </w:tcPr>
          <w:p w:rsidR="005A54C0" w:rsidRDefault="005A54C0">
            <w:pPr>
              <w:adjustRightInd w:val="0"/>
              <w:snapToGrid w:val="0"/>
              <w:spacing w:line="300" w:lineRule="exact"/>
              <w:jc w:val="center"/>
              <w:rPr>
                <w:rFonts w:ascii="楷体_GB2312" w:eastAsia="楷体_GB2312" w:hAnsi="楷体_GB2312" w:cs="楷体_GB2312"/>
                <w:b/>
                <w:bCs/>
                <w:sz w:val="24"/>
              </w:rPr>
            </w:pPr>
          </w:p>
        </w:tc>
        <w:tc>
          <w:tcPr>
            <w:tcW w:w="2055" w:type="dxa"/>
            <w:tcBorders>
              <w:tl2br w:val="nil"/>
              <w:tr2bl w:val="nil"/>
            </w:tcBorders>
            <w:noWrap/>
            <w:vAlign w:val="center"/>
          </w:tcPr>
          <w:p w:rsidR="005A54C0" w:rsidRDefault="005A54C0">
            <w:pPr>
              <w:adjustRightInd w:val="0"/>
              <w:snapToGrid w:val="0"/>
              <w:spacing w:line="300" w:lineRule="exact"/>
              <w:jc w:val="center"/>
              <w:rPr>
                <w:rFonts w:ascii="楷体_GB2312" w:eastAsia="楷体_GB2312" w:hAnsi="楷体_GB2312" w:cs="楷体_GB2312"/>
                <w:b/>
                <w:bCs/>
                <w:sz w:val="24"/>
              </w:rPr>
            </w:pPr>
          </w:p>
        </w:tc>
      </w:tr>
      <w:tr w:rsidR="005A54C0">
        <w:trPr>
          <w:trHeight w:val="1934"/>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1</w:t>
            </w:r>
          </w:p>
        </w:tc>
        <w:tc>
          <w:tcPr>
            <w:tcW w:w="7755" w:type="dxa"/>
            <w:tcBorders>
              <w:tl2br w:val="nil"/>
              <w:tr2bl w:val="nil"/>
            </w:tcBorders>
            <w:noWrap/>
            <w:vAlign w:val="center"/>
          </w:tcPr>
          <w:p w:rsidR="005A54C0" w:rsidRDefault="0090339A">
            <w:pPr>
              <w:widowControl/>
              <w:adjustRightInd w:val="0"/>
              <w:snapToGrid w:val="0"/>
              <w:spacing w:line="300" w:lineRule="exact"/>
              <w:textAlignment w:val="center"/>
              <w:rPr>
                <w:rFonts w:ascii="宋体" w:eastAsia="宋体" w:hAnsi="宋体" w:cs="宋体"/>
                <w:sz w:val="24"/>
              </w:rPr>
            </w:pPr>
            <w:r>
              <w:rPr>
                <w:rFonts w:ascii="宋体" w:eastAsia="宋体" w:hAnsi="宋体" w:cs="宋体" w:hint="eastAsia"/>
                <w:kern w:val="0"/>
                <w:sz w:val="24"/>
              </w:rPr>
              <w:t>推动更多政务服务事项下沉办理。</w:t>
            </w:r>
            <w:r>
              <w:rPr>
                <w:rStyle w:val="font112"/>
                <w:rFonts w:hint="default"/>
                <w:color w:val="auto"/>
              </w:rPr>
              <w:t>推动政务服务向基层延伸，规范推进镇（街道）便民服务中心、村（社区）便民服务站点建设，实现受理、审批、办结一站式服务。推动公共教育、劳动就业、社会保险、医疗卫生、养老服务、社会服务、户籍管理等领域群众经常办理且基层能有效承接的政务服务事项以委托受理、授权办理、帮办代办等方式下沉至便民服务中心（站）办理。</w:t>
            </w:r>
          </w:p>
        </w:tc>
        <w:tc>
          <w:tcPr>
            <w:tcW w:w="274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市审批管理局（审改办），各区政府</w:t>
            </w:r>
          </w:p>
        </w:tc>
        <w:tc>
          <w:tcPr>
            <w:tcW w:w="165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各审批服务部门、各相关单位</w:t>
            </w:r>
          </w:p>
        </w:tc>
        <w:tc>
          <w:tcPr>
            <w:tcW w:w="20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持续性工作</w:t>
            </w:r>
          </w:p>
        </w:tc>
      </w:tr>
      <w:tr w:rsidR="005A54C0">
        <w:trPr>
          <w:trHeight w:val="2917"/>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2</w:t>
            </w:r>
          </w:p>
        </w:tc>
        <w:tc>
          <w:tcPr>
            <w:tcW w:w="7755" w:type="dxa"/>
            <w:tcBorders>
              <w:tl2br w:val="nil"/>
              <w:tr2bl w:val="nil"/>
            </w:tcBorders>
            <w:noWrap/>
            <w:vAlign w:val="center"/>
          </w:tcPr>
          <w:p w:rsidR="005A54C0" w:rsidRDefault="0090339A">
            <w:pPr>
              <w:widowControl/>
              <w:adjustRightInd w:val="0"/>
              <w:snapToGrid w:val="0"/>
              <w:spacing w:line="300" w:lineRule="exact"/>
              <w:textAlignment w:val="center"/>
              <w:rPr>
                <w:rFonts w:ascii="宋体" w:eastAsia="宋体" w:hAnsi="宋体" w:cs="宋体"/>
                <w:sz w:val="24"/>
              </w:rPr>
            </w:pPr>
            <w:r>
              <w:rPr>
                <w:rFonts w:ascii="宋体" w:eastAsia="宋体" w:hAnsi="宋体" w:cs="宋体" w:hint="eastAsia"/>
                <w:kern w:val="0"/>
                <w:sz w:val="24"/>
              </w:rPr>
              <w:t>研究推出更多“靠前”服务。</w:t>
            </w:r>
            <w:r>
              <w:rPr>
                <w:rStyle w:val="font112"/>
                <w:rFonts w:hint="default"/>
                <w:color w:val="auto"/>
              </w:rPr>
              <w:t>在全市各区复制推广思明区“政银合作”改革经验。将企业服务窗口延伸至部分银行网点，推行银行帮代办服务模式；探索企业事项“园区办”，依托工业园区管委会优化提升“企业办事不出园区”服务，在有条件的园区建立“政务小站”，提供企业开办、税务登记、社保登记、惠企政策等业务的咨询、办理服务，探索提供园区企业工程建设项目审批及招商项目落地注册等帮代办服务；推动业务量大、业务办件时段集中的政务服务事项进村（社区）“靠前”办理；在各级政务服务场所，建立后台人员前台巡班制度，主动靠前辅导群众申报业务。</w:t>
            </w:r>
          </w:p>
        </w:tc>
        <w:tc>
          <w:tcPr>
            <w:tcW w:w="274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市审批管理局（审改办）</w:t>
            </w:r>
          </w:p>
        </w:tc>
        <w:tc>
          <w:tcPr>
            <w:tcW w:w="165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各区政府，各管委会，各审批服务部门、各相关单位</w:t>
            </w:r>
          </w:p>
        </w:tc>
        <w:tc>
          <w:tcPr>
            <w:tcW w:w="20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持续性工作</w:t>
            </w:r>
          </w:p>
        </w:tc>
      </w:tr>
      <w:tr w:rsidR="005A54C0">
        <w:trPr>
          <w:trHeight w:val="2592"/>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lastRenderedPageBreak/>
              <w:t>3</w:t>
            </w:r>
          </w:p>
        </w:tc>
        <w:tc>
          <w:tcPr>
            <w:tcW w:w="7755" w:type="dxa"/>
            <w:tcBorders>
              <w:tl2br w:val="nil"/>
              <w:tr2bl w:val="nil"/>
            </w:tcBorders>
            <w:noWrap/>
            <w:vAlign w:val="center"/>
          </w:tcPr>
          <w:p w:rsidR="005A54C0" w:rsidRDefault="0090339A">
            <w:pPr>
              <w:widowControl/>
              <w:adjustRightInd w:val="0"/>
              <w:snapToGrid w:val="0"/>
              <w:spacing w:line="300" w:lineRule="exact"/>
              <w:textAlignment w:val="center"/>
              <w:rPr>
                <w:rFonts w:ascii="宋体" w:eastAsia="宋体" w:hAnsi="宋体" w:cs="宋体"/>
                <w:sz w:val="24"/>
              </w:rPr>
            </w:pPr>
            <w:r>
              <w:rPr>
                <w:rFonts w:ascii="宋体" w:eastAsia="宋体" w:hAnsi="宋体" w:cs="宋体" w:hint="eastAsia"/>
                <w:kern w:val="0"/>
                <w:sz w:val="24"/>
              </w:rPr>
              <w:t>完善“e政务”自助服务。</w:t>
            </w:r>
            <w:r>
              <w:rPr>
                <w:rStyle w:val="font112"/>
                <w:rFonts w:hint="default"/>
                <w:color w:val="auto"/>
              </w:rPr>
              <w:t>完善企业身份认证，推动厦门“e政务”对接省自助一体机政务服务平台，融入全省统一的自助服务一体机体系。依托厦门e政务，推动集成式自助终端向村（社区）、园区、商场、楼宇和银行、邮政、电信网点等场所延伸，进一步整合公安、社会保障、医疗保障等自助服务功能，推动更多事项全程自助办理，持续深化自助服务“跨省通办”。实现自助服务高频事项突破280项，“跨省通办”范围拓展到10省40个地市。</w:t>
            </w:r>
          </w:p>
        </w:tc>
        <w:tc>
          <w:tcPr>
            <w:tcW w:w="274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市审批管理局、市公安局</w:t>
            </w:r>
          </w:p>
        </w:tc>
        <w:tc>
          <w:tcPr>
            <w:tcW w:w="165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各区政府，自贸委、火炬管委会，各相关审批服务部门</w:t>
            </w:r>
          </w:p>
        </w:tc>
        <w:tc>
          <w:tcPr>
            <w:tcW w:w="20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2022年12月31日前完成，并持续调整优化</w:t>
            </w:r>
          </w:p>
        </w:tc>
      </w:tr>
      <w:tr w:rsidR="005A54C0">
        <w:trPr>
          <w:trHeight w:val="23"/>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楷体_GB2312" w:eastAsia="楷体_GB2312" w:hAnsi="楷体_GB2312" w:cs="楷体_GB2312"/>
                <w:b/>
                <w:bCs/>
                <w:sz w:val="24"/>
              </w:rPr>
            </w:pPr>
            <w:r>
              <w:rPr>
                <w:rFonts w:ascii="楷体_GB2312" w:eastAsia="楷体_GB2312" w:hAnsi="楷体_GB2312" w:cs="楷体_GB2312" w:hint="eastAsia"/>
                <w:b/>
                <w:bCs/>
                <w:kern w:val="0"/>
                <w:sz w:val="24"/>
              </w:rPr>
              <w:t>（四）</w:t>
            </w:r>
          </w:p>
        </w:tc>
        <w:tc>
          <w:tcPr>
            <w:tcW w:w="77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楷体_GB2312" w:eastAsia="楷体_GB2312" w:hAnsi="楷体_GB2312" w:cs="楷体_GB2312"/>
                <w:b/>
                <w:bCs/>
                <w:sz w:val="24"/>
              </w:rPr>
            </w:pPr>
            <w:r>
              <w:rPr>
                <w:rFonts w:ascii="楷体_GB2312" w:eastAsia="楷体_GB2312" w:hAnsi="楷体_GB2312" w:cs="楷体_GB2312" w:hint="eastAsia"/>
                <w:b/>
                <w:bCs/>
                <w:kern w:val="0"/>
                <w:sz w:val="24"/>
              </w:rPr>
              <w:t>推动更多政务服务事项“网上办、掌上办”</w:t>
            </w:r>
          </w:p>
        </w:tc>
        <w:tc>
          <w:tcPr>
            <w:tcW w:w="2745" w:type="dxa"/>
            <w:tcBorders>
              <w:tl2br w:val="nil"/>
              <w:tr2bl w:val="nil"/>
            </w:tcBorders>
            <w:noWrap/>
            <w:vAlign w:val="center"/>
          </w:tcPr>
          <w:p w:rsidR="005A54C0" w:rsidRDefault="005A54C0">
            <w:pPr>
              <w:adjustRightInd w:val="0"/>
              <w:snapToGrid w:val="0"/>
              <w:spacing w:line="300" w:lineRule="exact"/>
              <w:jc w:val="center"/>
              <w:rPr>
                <w:rFonts w:ascii="楷体_GB2312" w:eastAsia="楷体_GB2312" w:hAnsi="楷体_GB2312" w:cs="楷体_GB2312"/>
                <w:b/>
                <w:bCs/>
                <w:sz w:val="24"/>
              </w:rPr>
            </w:pPr>
          </w:p>
        </w:tc>
        <w:tc>
          <w:tcPr>
            <w:tcW w:w="1650" w:type="dxa"/>
            <w:tcBorders>
              <w:tl2br w:val="nil"/>
              <w:tr2bl w:val="nil"/>
            </w:tcBorders>
            <w:noWrap/>
            <w:vAlign w:val="center"/>
          </w:tcPr>
          <w:p w:rsidR="005A54C0" w:rsidRDefault="005A54C0">
            <w:pPr>
              <w:adjustRightInd w:val="0"/>
              <w:snapToGrid w:val="0"/>
              <w:spacing w:line="300" w:lineRule="exact"/>
              <w:jc w:val="center"/>
              <w:rPr>
                <w:rFonts w:ascii="楷体_GB2312" w:eastAsia="楷体_GB2312" w:hAnsi="楷体_GB2312" w:cs="楷体_GB2312"/>
                <w:b/>
                <w:bCs/>
                <w:sz w:val="24"/>
              </w:rPr>
            </w:pPr>
          </w:p>
        </w:tc>
        <w:tc>
          <w:tcPr>
            <w:tcW w:w="2055" w:type="dxa"/>
            <w:tcBorders>
              <w:tl2br w:val="nil"/>
              <w:tr2bl w:val="nil"/>
            </w:tcBorders>
            <w:noWrap/>
            <w:vAlign w:val="center"/>
          </w:tcPr>
          <w:p w:rsidR="005A54C0" w:rsidRDefault="005A54C0">
            <w:pPr>
              <w:adjustRightInd w:val="0"/>
              <w:snapToGrid w:val="0"/>
              <w:spacing w:line="300" w:lineRule="exact"/>
              <w:jc w:val="center"/>
              <w:rPr>
                <w:rFonts w:ascii="楷体_GB2312" w:eastAsia="楷体_GB2312" w:hAnsi="楷体_GB2312" w:cs="楷体_GB2312"/>
                <w:b/>
                <w:bCs/>
                <w:sz w:val="24"/>
              </w:rPr>
            </w:pPr>
          </w:p>
        </w:tc>
      </w:tr>
      <w:tr w:rsidR="005A54C0">
        <w:trPr>
          <w:trHeight w:val="2267"/>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1</w:t>
            </w:r>
          </w:p>
        </w:tc>
        <w:tc>
          <w:tcPr>
            <w:tcW w:w="7755" w:type="dxa"/>
            <w:tcBorders>
              <w:tl2br w:val="nil"/>
              <w:tr2bl w:val="nil"/>
            </w:tcBorders>
            <w:noWrap/>
            <w:vAlign w:val="center"/>
          </w:tcPr>
          <w:p w:rsidR="005A54C0" w:rsidRDefault="0090339A">
            <w:pPr>
              <w:widowControl/>
              <w:adjustRightInd w:val="0"/>
              <w:snapToGrid w:val="0"/>
              <w:spacing w:line="300" w:lineRule="exact"/>
              <w:textAlignment w:val="center"/>
              <w:rPr>
                <w:rFonts w:ascii="宋体" w:eastAsia="宋体" w:hAnsi="宋体" w:cs="宋体"/>
                <w:sz w:val="24"/>
              </w:rPr>
            </w:pPr>
            <w:r>
              <w:rPr>
                <w:rFonts w:ascii="宋体" w:eastAsia="宋体" w:hAnsi="宋体" w:cs="宋体" w:hint="eastAsia"/>
                <w:kern w:val="0"/>
                <w:sz w:val="24"/>
              </w:rPr>
              <w:t>规范省网上办事大厅政务服务事项入驻。</w:t>
            </w:r>
            <w:r>
              <w:rPr>
                <w:rStyle w:val="font112"/>
                <w:rFonts w:hint="default"/>
                <w:color w:val="auto"/>
              </w:rPr>
              <w:t>各级审批服务部门要根据权责全面认领绑定《标准化目录》事项，推动政务服务事项全面入驻福建省网上办事大厅。市、区审改办会同同级编办审核本级标准化目录中未绑定事项的“无需绑定登记”是否合法合理合规，确保本级所有政务服务事项全面入驻省网上办事大厅。镇（街道）、村（社区）事项由所在区统筹推动事项认领、办事指南发布工作。</w:t>
            </w:r>
          </w:p>
        </w:tc>
        <w:tc>
          <w:tcPr>
            <w:tcW w:w="274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各级政务服务管理机构</w:t>
            </w:r>
          </w:p>
        </w:tc>
        <w:tc>
          <w:tcPr>
            <w:tcW w:w="165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各级编办、各区政府、各审批服务部门</w:t>
            </w:r>
          </w:p>
        </w:tc>
        <w:tc>
          <w:tcPr>
            <w:tcW w:w="20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2022年11月30日前完成新一轮事项入驻，并持续调整优化</w:t>
            </w:r>
          </w:p>
        </w:tc>
      </w:tr>
      <w:tr w:rsidR="005A54C0">
        <w:trPr>
          <w:trHeight w:val="2829"/>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lastRenderedPageBreak/>
              <w:t>2</w:t>
            </w:r>
          </w:p>
        </w:tc>
        <w:tc>
          <w:tcPr>
            <w:tcW w:w="7755" w:type="dxa"/>
            <w:tcBorders>
              <w:tl2br w:val="nil"/>
              <w:tr2bl w:val="nil"/>
            </w:tcBorders>
            <w:noWrap/>
            <w:vAlign w:val="center"/>
          </w:tcPr>
          <w:p w:rsidR="005A54C0" w:rsidRDefault="0090339A">
            <w:pPr>
              <w:widowControl/>
              <w:adjustRightInd w:val="0"/>
              <w:snapToGrid w:val="0"/>
              <w:spacing w:line="300" w:lineRule="exact"/>
              <w:textAlignment w:val="center"/>
              <w:rPr>
                <w:rFonts w:ascii="宋体" w:eastAsia="宋体" w:hAnsi="宋体" w:cs="宋体"/>
                <w:sz w:val="24"/>
              </w:rPr>
            </w:pPr>
            <w:r>
              <w:rPr>
                <w:rFonts w:ascii="宋体" w:eastAsia="宋体" w:hAnsi="宋体" w:cs="宋体" w:hint="eastAsia"/>
                <w:kern w:val="0"/>
                <w:sz w:val="24"/>
              </w:rPr>
              <w:t>提高政务服务网上可办率。</w:t>
            </w:r>
            <w:r>
              <w:rPr>
                <w:rStyle w:val="font112"/>
                <w:rFonts w:hint="default"/>
                <w:color w:val="auto"/>
              </w:rPr>
              <w:t>除涉密事项外，对网办深度“I级”的事项，通过建设网上受理系统或配置网上预审功能，提升至网办深度“II级”以上。网办深度“II级”事项应在1个工作日内完成网上预审，对于通过预审的办件，审批服务部门应通知行政相对人在7个工作日内提供相关纸质材料，网上预审结果逾期作废；网办深度“III级、IV级”事项在网上预审通过后，即进入受理环节。（Ⅰ级：该事项已经实现事项信息发布；Ⅱ级：该事项已经实现申请材料在线预审；Ⅲ级：该事项已经实现申请材料在线核验；Ⅳ级：该事项已经实现全程网办）</w:t>
            </w:r>
          </w:p>
        </w:tc>
        <w:tc>
          <w:tcPr>
            <w:tcW w:w="274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市审批管理局（审改办）</w:t>
            </w:r>
          </w:p>
        </w:tc>
        <w:tc>
          <w:tcPr>
            <w:tcW w:w="165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各区政府、各审批服务部门</w:t>
            </w:r>
          </w:p>
        </w:tc>
        <w:tc>
          <w:tcPr>
            <w:tcW w:w="20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持续性工作</w:t>
            </w:r>
          </w:p>
        </w:tc>
      </w:tr>
      <w:tr w:rsidR="005A54C0">
        <w:trPr>
          <w:trHeight w:val="1617"/>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3</w:t>
            </w:r>
          </w:p>
        </w:tc>
        <w:tc>
          <w:tcPr>
            <w:tcW w:w="7755" w:type="dxa"/>
            <w:tcBorders>
              <w:tl2br w:val="nil"/>
              <w:tr2bl w:val="nil"/>
            </w:tcBorders>
            <w:noWrap/>
            <w:vAlign w:val="center"/>
          </w:tcPr>
          <w:p w:rsidR="005A54C0" w:rsidRDefault="0090339A">
            <w:pPr>
              <w:widowControl/>
              <w:adjustRightInd w:val="0"/>
              <w:snapToGrid w:val="0"/>
              <w:spacing w:line="300" w:lineRule="exact"/>
              <w:textAlignment w:val="center"/>
              <w:rPr>
                <w:rFonts w:ascii="宋体" w:eastAsia="宋体" w:hAnsi="宋体" w:cs="宋体"/>
                <w:sz w:val="24"/>
              </w:rPr>
            </w:pPr>
            <w:r>
              <w:rPr>
                <w:rFonts w:ascii="宋体" w:eastAsia="宋体" w:hAnsi="宋体" w:cs="宋体" w:hint="eastAsia"/>
                <w:kern w:val="0"/>
                <w:sz w:val="24"/>
              </w:rPr>
              <w:t>提高疫情防控期间办事便利度。</w:t>
            </w:r>
            <w:r>
              <w:rPr>
                <w:rStyle w:val="font112"/>
                <w:rFonts w:hint="default"/>
                <w:color w:val="auto"/>
              </w:rPr>
              <w:t>聚焦疫情防控需要，推行“不见面审批”，重点实现缓缴养老、失业、工伤保险费，社会保险待遇资格认证、津贴补贴领取等事项实现网上办理。开通福建省网上办事大厅、闽政通APP“疫情防控服务专区”，提供疫情防控信息查询、事项办理一站式服务。</w:t>
            </w:r>
          </w:p>
        </w:tc>
        <w:tc>
          <w:tcPr>
            <w:tcW w:w="274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市审批管理局（审改办）、各区政府</w:t>
            </w:r>
          </w:p>
        </w:tc>
        <w:tc>
          <w:tcPr>
            <w:tcW w:w="165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市税务局、市人社局、市工信局（大数据局）按职责落实</w:t>
            </w:r>
          </w:p>
        </w:tc>
        <w:tc>
          <w:tcPr>
            <w:tcW w:w="20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持续性工作</w:t>
            </w:r>
          </w:p>
        </w:tc>
      </w:tr>
      <w:tr w:rsidR="005A54C0">
        <w:trPr>
          <w:trHeight w:val="1654"/>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4</w:t>
            </w:r>
          </w:p>
        </w:tc>
        <w:tc>
          <w:tcPr>
            <w:tcW w:w="7755" w:type="dxa"/>
            <w:tcBorders>
              <w:tl2br w:val="nil"/>
              <w:tr2bl w:val="nil"/>
            </w:tcBorders>
            <w:noWrap/>
            <w:vAlign w:val="center"/>
          </w:tcPr>
          <w:p w:rsidR="005A54C0" w:rsidRDefault="0090339A">
            <w:pPr>
              <w:widowControl/>
              <w:adjustRightInd w:val="0"/>
              <w:snapToGrid w:val="0"/>
              <w:spacing w:line="300" w:lineRule="exact"/>
              <w:textAlignment w:val="center"/>
              <w:rPr>
                <w:rFonts w:ascii="宋体" w:eastAsia="宋体" w:hAnsi="宋体" w:cs="宋体"/>
                <w:sz w:val="24"/>
              </w:rPr>
            </w:pPr>
            <w:r>
              <w:rPr>
                <w:rFonts w:ascii="宋体" w:eastAsia="宋体" w:hAnsi="宋体" w:cs="宋体" w:hint="eastAsia"/>
                <w:kern w:val="0"/>
                <w:sz w:val="24"/>
              </w:rPr>
              <w:t>提升闽政通APP业务功能。</w:t>
            </w:r>
            <w:r>
              <w:rPr>
                <w:rStyle w:val="font112"/>
                <w:rFonts w:hint="default"/>
                <w:color w:val="auto"/>
              </w:rPr>
              <w:t>完善闽政通APP关于行政审批服务的申报功能。推动跨省通办、省内通办事项入驻闽政通APP，实现通办业务“掌上可办”。加大对闽政通办公APP的应用普及推广力度，广泛开展“掌上办公”“掌上审批”“移动监管”。</w:t>
            </w:r>
          </w:p>
        </w:tc>
        <w:tc>
          <w:tcPr>
            <w:tcW w:w="274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市审批管理局（审改办）、市工信局（大数据局）</w:t>
            </w:r>
          </w:p>
        </w:tc>
        <w:tc>
          <w:tcPr>
            <w:tcW w:w="165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各区政府，各管委会，各审批服务部门、各相关单位</w:t>
            </w:r>
          </w:p>
        </w:tc>
        <w:tc>
          <w:tcPr>
            <w:tcW w:w="20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持续性工作</w:t>
            </w:r>
          </w:p>
        </w:tc>
      </w:tr>
      <w:tr w:rsidR="005A54C0">
        <w:trPr>
          <w:trHeight w:val="1908"/>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lastRenderedPageBreak/>
              <w:t>5</w:t>
            </w:r>
          </w:p>
        </w:tc>
        <w:tc>
          <w:tcPr>
            <w:tcW w:w="7755" w:type="dxa"/>
            <w:tcBorders>
              <w:tl2br w:val="nil"/>
              <w:tr2bl w:val="nil"/>
            </w:tcBorders>
            <w:noWrap/>
            <w:vAlign w:val="center"/>
          </w:tcPr>
          <w:p w:rsidR="005A54C0" w:rsidRDefault="0090339A">
            <w:pPr>
              <w:widowControl/>
              <w:adjustRightInd w:val="0"/>
              <w:snapToGrid w:val="0"/>
              <w:spacing w:line="300" w:lineRule="exact"/>
              <w:textAlignment w:val="center"/>
              <w:rPr>
                <w:rFonts w:ascii="宋体" w:eastAsia="宋体" w:hAnsi="宋体" w:cs="宋体"/>
                <w:sz w:val="24"/>
              </w:rPr>
            </w:pPr>
            <w:r>
              <w:rPr>
                <w:rFonts w:ascii="宋体" w:eastAsia="宋体" w:hAnsi="宋体" w:cs="宋体" w:hint="eastAsia"/>
                <w:kern w:val="0"/>
                <w:sz w:val="24"/>
              </w:rPr>
              <w:t>加强电子证照社会化应用。</w:t>
            </w:r>
            <w:r>
              <w:rPr>
                <w:rStyle w:val="font112"/>
                <w:rFonts w:hint="default"/>
                <w:color w:val="auto"/>
              </w:rPr>
              <w:t>在确保安全保密的前提下，推进身份证电子证照、电子社保卡、电子驾驶证、电子行驶证、营业执照电子证照等高频电子证照在闽政通APP汇聚，围绕合同订立、人员招聘、交通出行、文化和旅游等场景与领域，开展电子证照在企业、社会组织、个人等持证主体之间的社会化应用。</w:t>
            </w:r>
          </w:p>
        </w:tc>
        <w:tc>
          <w:tcPr>
            <w:tcW w:w="274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市审批管理局（审改办）、市工信局（大数据局）</w:t>
            </w:r>
          </w:p>
        </w:tc>
        <w:tc>
          <w:tcPr>
            <w:tcW w:w="165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市公安局、市人社局、市市场监管局等相关部门</w:t>
            </w:r>
          </w:p>
        </w:tc>
        <w:tc>
          <w:tcPr>
            <w:tcW w:w="20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持续性工作</w:t>
            </w:r>
          </w:p>
        </w:tc>
      </w:tr>
      <w:tr w:rsidR="005A54C0">
        <w:trPr>
          <w:trHeight w:val="23"/>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楷体_GB2312" w:eastAsia="楷体_GB2312" w:hAnsi="楷体_GB2312" w:cs="楷体_GB2312"/>
                <w:b/>
                <w:bCs/>
                <w:sz w:val="24"/>
              </w:rPr>
            </w:pPr>
            <w:r>
              <w:rPr>
                <w:rFonts w:ascii="楷体_GB2312" w:eastAsia="楷体_GB2312" w:hAnsi="楷体_GB2312" w:cs="楷体_GB2312" w:hint="eastAsia"/>
                <w:b/>
                <w:bCs/>
                <w:kern w:val="0"/>
                <w:sz w:val="24"/>
              </w:rPr>
              <w:t>（五）</w:t>
            </w:r>
          </w:p>
        </w:tc>
        <w:tc>
          <w:tcPr>
            <w:tcW w:w="77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楷体_GB2312" w:eastAsia="楷体_GB2312" w:hAnsi="楷体_GB2312" w:cs="楷体_GB2312"/>
                <w:b/>
                <w:bCs/>
                <w:sz w:val="24"/>
              </w:rPr>
            </w:pPr>
            <w:r>
              <w:rPr>
                <w:rFonts w:ascii="楷体_GB2312" w:eastAsia="楷体_GB2312" w:hAnsi="楷体_GB2312" w:cs="楷体_GB2312" w:hint="eastAsia"/>
                <w:b/>
                <w:bCs/>
                <w:kern w:val="0"/>
                <w:sz w:val="24"/>
              </w:rPr>
              <w:t>推行告知承诺制和容缺受理服务模式</w:t>
            </w:r>
          </w:p>
        </w:tc>
        <w:tc>
          <w:tcPr>
            <w:tcW w:w="2745" w:type="dxa"/>
            <w:tcBorders>
              <w:tl2br w:val="nil"/>
              <w:tr2bl w:val="nil"/>
            </w:tcBorders>
            <w:noWrap/>
            <w:vAlign w:val="center"/>
          </w:tcPr>
          <w:p w:rsidR="005A54C0" w:rsidRDefault="005A54C0">
            <w:pPr>
              <w:adjustRightInd w:val="0"/>
              <w:snapToGrid w:val="0"/>
              <w:spacing w:line="300" w:lineRule="exact"/>
              <w:jc w:val="center"/>
              <w:rPr>
                <w:rFonts w:ascii="楷体_GB2312" w:eastAsia="楷体_GB2312" w:hAnsi="楷体_GB2312" w:cs="楷体_GB2312"/>
                <w:b/>
                <w:bCs/>
                <w:sz w:val="24"/>
              </w:rPr>
            </w:pPr>
          </w:p>
        </w:tc>
        <w:tc>
          <w:tcPr>
            <w:tcW w:w="1650" w:type="dxa"/>
            <w:tcBorders>
              <w:tl2br w:val="nil"/>
              <w:tr2bl w:val="nil"/>
            </w:tcBorders>
            <w:noWrap/>
            <w:vAlign w:val="center"/>
          </w:tcPr>
          <w:p w:rsidR="005A54C0" w:rsidRDefault="005A54C0">
            <w:pPr>
              <w:adjustRightInd w:val="0"/>
              <w:snapToGrid w:val="0"/>
              <w:spacing w:line="300" w:lineRule="exact"/>
              <w:jc w:val="center"/>
              <w:rPr>
                <w:rFonts w:ascii="楷体_GB2312" w:eastAsia="楷体_GB2312" w:hAnsi="楷体_GB2312" w:cs="楷体_GB2312"/>
                <w:b/>
                <w:bCs/>
                <w:sz w:val="24"/>
              </w:rPr>
            </w:pPr>
          </w:p>
        </w:tc>
        <w:tc>
          <w:tcPr>
            <w:tcW w:w="2055" w:type="dxa"/>
            <w:tcBorders>
              <w:tl2br w:val="nil"/>
              <w:tr2bl w:val="nil"/>
            </w:tcBorders>
            <w:noWrap/>
            <w:vAlign w:val="center"/>
          </w:tcPr>
          <w:p w:rsidR="005A54C0" w:rsidRDefault="005A54C0">
            <w:pPr>
              <w:adjustRightInd w:val="0"/>
              <w:snapToGrid w:val="0"/>
              <w:spacing w:line="300" w:lineRule="exact"/>
              <w:jc w:val="center"/>
              <w:rPr>
                <w:rFonts w:ascii="楷体_GB2312" w:eastAsia="楷体_GB2312" w:hAnsi="楷体_GB2312" w:cs="楷体_GB2312"/>
                <w:b/>
                <w:bCs/>
                <w:sz w:val="24"/>
              </w:rPr>
            </w:pPr>
          </w:p>
        </w:tc>
      </w:tr>
      <w:tr w:rsidR="005A54C0">
        <w:trPr>
          <w:trHeight w:val="23"/>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1</w:t>
            </w:r>
          </w:p>
        </w:tc>
        <w:tc>
          <w:tcPr>
            <w:tcW w:w="7755" w:type="dxa"/>
            <w:tcBorders>
              <w:tl2br w:val="nil"/>
              <w:tr2bl w:val="nil"/>
            </w:tcBorders>
            <w:noWrap/>
            <w:vAlign w:val="center"/>
          </w:tcPr>
          <w:p w:rsidR="005A54C0" w:rsidRDefault="0090339A">
            <w:pPr>
              <w:widowControl/>
              <w:adjustRightInd w:val="0"/>
              <w:snapToGrid w:val="0"/>
              <w:spacing w:line="300" w:lineRule="exact"/>
              <w:textAlignment w:val="center"/>
              <w:rPr>
                <w:rFonts w:ascii="宋体" w:eastAsia="宋体" w:hAnsi="宋体" w:cs="宋体"/>
                <w:sz w:val="24"/>
              </w:rPr>
            </w:pPr>
            <w:r>
              <w:rPr>
                <w:rFonts w:ascii="宋体" w:eastAsia="宋体" w:hAnsi="宋体" w:cs="宋体" w:hint="eastAsia"/>
                <w:kern w:val="0"/>
                <w:sz w:val="24"/>
              </w:rPr>
              <w:t>推广告知承诺和容缺受理办理方式。</w:t>
            </w:r>
            <w:r>
              <w:rPr>
                <w:rStyle w:val="font112"/>
                <w:rFonts w:hint="default"/>
                <w:color w:val="auto"/>
              </w:rPr>
              <w:t>对适合开展告知承诺和容缺受理的事项进行梳理，找准审批流程改造的关键环节和影响企业群众办事体验的关键节点，分批次推广实施告知承诺制。可以实行告知承诺制且申请人自愿选择适用告知承诺制的，有关部门应当一次性告知办理条件、办理要求、监管规则和违反承诺的后果等内容；申请人以书面形式承诺其符合办理条件且愿意承担不实承诺法律责任的，有关部门可以当场作出决定。各级审批服务部门通过认领《标准化目录》中实行告知承诺和容缺受理的事项，完善相关办件受理方式，通过福建省网上办事大厅向社会公布各级告知承诺和容缺受理事项清单，优化告知承诺和容缺受理事项办事指南展示，引导申请人自愿选择告知承诺、容缺受理或正常方式申办业务。</w:t>
            </w:r>
          </w:p>
        </w:tc>
        <w:tc>
          <w:tcPr>
            <w:tcW w:w="274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市审批管理局（审改办）、各区政府</w:t>
            </w:r>
          </w:p>
        </w:tc>
        <w:tc>
          <w:tcPr>
            <w:tcW w:w="165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各级审批服务部门</w:t>
            </w:r>
          </w:p>
        </w:tc>
        <w:tc>
          <w:tcPr>
            <w:tcW w:w="20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持续性工作</w:t>
            </w:r>
          </w:p>
        </w:tc>
      </w:tr>
      <w:tr w:rsidR="005A54C0">
        <w:trPr>
          <w:trHeight w:val="23"/>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2</w:t>
            </w:r>
          </w:p>
        </w:tc>
        <w:tc>
          <w:tcPr>
            <w:tcW w:w="7755" w:type="dxa"/>
            <w:tcBorders>
              <w:tl2br w:val="nil"/>
              <w:tr2bl w:val="nil"/>
            </w:tcBorders>
            <w:noWrap/>
            <w:vAlign w:val="center"/>
          </w:tcPr>
          <w:p w:rsidR="005A54C0" w:rsidRDefault="0090339A">
            <w:pPr>
              <w:widowControl/>
              <w:adjustRightInd w:val="0"/>
              <w:snapToGrid w:val="0"/>
              <w:spacing w:line="300" w:lineRule="exact"/>
              <w:textAlignment w:val="center"/>
              <w:rPr>
                <w:rFonts w:ascii="宋体" w:eastAsia="宋体" w:hAnsi="宋体" w:cs="宋体"/>
                <w:sz w:val="24"/>
              </w:rPr>
            </w:pPr>
            <w:r>
              <w:rPr>
                <w:rFonts w:ascii="宋体" w:eastAsia="宋体" w:hAnsi="宋体" w:cs="宋体" w:hint="eastAsia"/>
                <w:spacing w:val="-6"/>
                <w:kern w:val="0"/>
                <w:sz w:val="24"/>
              </w:rPr>
              <w:t>推动告知承诺和容缺受理办件监管工作开展。</w:t>
            </w:r>
            <w:r>
              <w:rPr>
                <w:rStyle w:val="font112"/>
                <w:rFonts w:hint="default"/>
                <w:color w:val="auto"/>
                <w:spacing w:val="-6"/>
              </w:rPr>
              <w:t>各级监管部门要通过福建省“互联网+监管”系统全面接收福建省网上办事大厅告知承诺和容缺受理事项清单，结合其行业特点合理制定监管规则。对实行告知承诺、容缺受理的办件，要加强事中事后监管，确有必要的可以开展全覆盖核查，发现不符合许可条件的，要依法调查处理，将失信违法行为记入其信用记录，依法依规实施失信惩戒，并通过福建省“互联网+监管”系统录入监管行为数据。</w:t>
            </w:r>
          </w:p>
        </w:tc>
        <w:tc>
          <w:tcPr>
            <w:tcW w:w="274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市审批管理局（审改办）、各区政府</w:t>
            </w:r>
          </w:p>
        </w:tc>
        <w:tc>
          <w:tcPr>
            <w:tcW w:w="165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各级监管部门</w:t>
            </w:r>
          </w:p>
        </w:tc>
        <w:tc>
          <w:tcPr>
            <w:tcW w:w="20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持续性工作</w:t>
            </w:r>
          </w:p>
        </w:tc>
      </w:tr>
      <w:tr w:rsidR="005A54C0">
        <w:trPr>
          <w:trHeight w:val="23"/>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楷体_GB2312" w:eastAsia="楷体_GB2312" w:hAnsi="楷体_GB2312" w:cs="楷体_GB2312"/>
                <w:b/>
                <w:bCs/>
                <w:sz w:val="24"/>
              </w:rPr>
            </w:pPr>
            <w:r>
              <w:rPr>
                <w:rFonts w:ascii="楷体_GB2312" w:eastAsia="楷体_GB2312" w:hAnsi="楷体_GB2312" w:cs="楷体_GB2312" w:hint="eastAsia"/>
                <w:b/>
                <w:bCs/>
                <w:kern w:val="0"/>
                <w:sz w:val="24"/>
              </w:rPr>
              <w:t>（六）</w:t>
            </w:r>
          </w:p>
        </w:tc>
        <w:tc>
          <w:tcPr>
            <w:tcW w:w="77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楷体_GB2312" w:eastAsia="楷体_GB2312" w:hAnsi="楷体_GB2312" w:cs="楷体_GB2312"/>
                <w:b/>
                <w:bCs/>
                <w:sz w:val="24"/>
              </w:rPr>
            </w:pPr>
            <w:r>
              <w:rPr>
                <w:rFonts w:ascii="楷体_GB2312" w:eastAsia="楷体_GB2312" w:hAnsi="楷体_GB2312" w:cs="楷体_GB2312" w:hint="eastAsia"/>
                <w:b/>
                <w:bCs/>
                <w:kern w:val="0"/>
                <w:sz w:val="24"/>
              </w:rPr>
              <w:t>提升智慧化精准化个性化服务水平</w:t>
            </w:r>
          </w:p>
        </w:tc>
        <w:tc>
          <w:tcPr>
            <w:tcW w:w="2745" w:type="dxa"/>
            <w:tcBorders>
              <w:tl2br w:val="nil"/>
              <w:tr2bl w:val="nil"/>
            </w:tcBorders>
            <w:noWrap/>
            <w:vAlign w:val="center"/>
          </w:tcPr>
          <w:p w:rsidR="005A54C0" w:rsidRDefault="005A54C0">
            <w:pPr>
              <w:adjustRightInd w:val="0"/>
              <w:snapToGrid w:val="0"/>
              <w:spacing w:line="300" w:lineRule="exact"/>
              <w:jc w:val="center"/>
              <w:rPr>
                <w:rFonts w:ascii="楷体_GB2312" w:eastAsia="楷体_GB2312" w:hAnsi="楷体_GB2312" w:cs="楷体_GB2312"/>
                <w:b/>
                <w:bCs/>
                <w:sz w:val="24"/>
              </w:rPr>
            </w:pPr>
          </w:p>
        </w:tc>
        <w:tc>
          <w:tcPr>
            <w:tcW w:w="1650" w:type="dxa"/>
            <w:tcBorders>
              <w:tl2br w:val="nil"/>
              <w:tr2bl w:val="nil"/>
            </w:tcBorders>
            <w:noWrap/>
            <w:vAlign w:val="center"/>
          </w:tcPr>
          <w:p w:rsidR="005A54C0" w:rsidRDefault="005A54C0">
            <w:pPr>
              <w:adjustRightInd w:val="0"/>
              <w:snapToGrid w:val="0"/>
              <w:spacing w:line="300" w:lineRule="exact"/>
              <w:jc w:val="center"/>
              <w:rPr>
                <w:rFonts w:ascii="楷体_GB2312" w:eastAsia="楷体_GB2312" w:hAnsi="楷体_GB2312" w:cs="楷体_GB2312"/>
                <w:b/>
                <w:bCs/>
                <w:sz w:val="24"/>
              </w:rPr>
            </w:pPr>
          </w:p>
        </w:tc>
        <w:tc>
          <w:tcPr>
            <w:tcW w:w="2055" w:type="dxa"/>
            <w:tcBorders>
              <w:tl2br w:val="nil"/>
              <w:tr2bl w:val="nil"/>
            </w:tcBorders>
            <w:noWrap/>
            <w:vAlign w:val="center"/>
          </w:tcPr>
          <w:p w:rsidR="005A54C0" w:rsidRDefault="005A54C0">
            <w:pPr>
              <w:adjustRightInd w:val="0"/>
              <w:snapToGrid w:val="0"/>
              <w:spacing w:line="300" w:lineRule="exact"/>
              <w:jc w:val="center"/>
              <w:rPr>
                <w:rFonts w:ascii="楷体_GB2312" w:eastAsia="楷体_GB2312" w:hAnsi="楷体_GB2312" w:cs="楷体_GB2312"/>
                <w:b/>
                <w:bCs/>
                <w:sz w:val="24"/>
              </w:rPr>
            </w:pPr>
          </w:p>
        </w:tc>
      </w:tr>
      <w:tr w:rsidR="005A54C0">
        <w:trPr>
          <w:trHeight w:val="23"/>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lastRenderedPageBreak/>
              <w:t>1</w:t>
            </w:r>
          </w:p>
        </w:tc>
        <w:tc>
          <w:tcPr>
            <w:tcW w:w="7755" w:type="dxa"/>
            <w:tcBorders>
              <w:tl2br w:val="nil"/>
              <w:tr2bl w:val="nil"/>
            </w:tcBorders>
            <w:noWrap/>
            <w:vAlign w:val="center"/>
          </w:tcPr>
          <w:p w:rsidR="005A54C0" w:rsidRDefault="0090339A">
            <w:pPr>
              <w:widowControl/>
              <w:adjustRightInd w:val="0"/>
              <w:snapToGrid w:val="0"/>
              <w:spacing w:line="300" w:lineRule="exact"/>
              <w:textAlignment w:val="center"/>
              <w:rPr>
                <w:rFonts w:ascii="宋体" w:eastAsia="宋体" w:hAnsi="宋体" w:cs="宋体"/>
                <w:sz w:val="24"/>
              </w:rPr>
            </w:pPr>
            <w:r>
              <w:rPr>
                <w:rFonts w:ascii="宋体" w:eastAsia="宋体" w:hAnsi="宋体" w:cs="宋体" w:hint="eastAsia"/>
                <w:kern w:val="0"/>
                <w:sz w:val="24"/>
              </w:rPr>
              <w:t>提炼升级审查要点精准度。</w:t>
            </w:r>
            <w:r>
              <w:rPr>
                <w:rStyle w:val="font112"/>
                <w:rFonts w:hint="default"/>
                <w:color w:val="auto"/>
              </w:rPr>
              <w:t>进一步提炼升级我市各级政务服务事项审查要点标准，确保每个审查要点标准清楚、对象明确、客观有效，为实现智能审批、压缩自由裁量空间提供精准有效的审查标准支持。</w:t>
            </w:r>
          </w:p>
        </w:tc>
        <w:tc>
          <w:tcPr>
            <w:tcW w:w="274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市审批管理局（审改办）、各区政府</w:t>
            </w:r>
          </w:p>
        </w:tc>
        <w:tc>
          <w:tcPr>
            <w:tcW w:w="165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各级审批服务部门</w:t>
            </w:r>
          </w:p>
        </w:tc>
        <w:tc>
          <w:tcPr>
            <w:tcW w:w="20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持续性工作</w:t>
            </w:r>
          </w:p>
        </w:tc>
      </w:tr>
      <w:tr w:rsidR="005A54C0">
        <w:trPr>
          <w:trHeight w:val="23"/>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2</w:t>
            </w:r>
          </w:p>
        </w:tc>
        <w:tc>
          <w:tcPr>
            <w:tcW w:w="7755" w:type="dxa"/>
            <w:tcBorders>
              <w:tl2br w:val="nil"/>
              <w:tr2bl w:val="nil"/>
            </w:tcBorders>
            <w:noWrap/>
            <w:vAlign w:val="center"/>
          </w:tcPr>
          <w:p w:rsidR="005A54C0" w:rsidRDefault="0090339A" w:rsidP="006B381D">
            <w:pPr>
              <w:widowControl/>
              <w:adjustRightInd w:val="0"/>
              <w:snapToGrid w:val="0"/>
              <w:spacing w:line="300" w:lineRule="exact"/>
              <w:textAlignment w:val="center"/>
              <w:rPr>
                <w:rFonts w:ascii="宋体" w:eastAsia="宋体" w:hAnsi="宋体" w:cs="宋体"/>
                <w:sz w:val="24"/>
              </w:rPr>
            </w:pPr>
            <w:r>
              <w:rPr>
                <w:rFonts w:ascii="宋体" w:eastAsia="宋体" w:hAnsi="宋体" w:cs="宋体" w:hint="eastAsia"/>
                <w:kern w:val="0"/>
                <w:sz w:val="24"/>
              </w:rPr>
              <w:t>提升政务服务智能化水平。</w:t>
            </w:r>
            <w:r>
              <w:rPr>
                <w:rStyle w:val="font112"/>
                <w:rFonts w:hint="default"/>
                <w:color w:val="auto"/>
              </w:rPr>
              <w:t>依托福建省网上办事大厅厦门分厅特色创新专栏，增加智能指南导引、证照百科导引、政务地图导引、智能填表导引等特色导引服务应用，完善免申即享、惠企政策、秒批秒办、一码办事和统一预约特色办事服务应用。完善“一企一档”、“一人一档”，实现数据共享和复用，</w:t>
            </w:r>
            <w:r w:rsidR="006B381D">
              <w:rPr>
                <w:rStyle w:val="font112"/>
                <w:rFonts w:hint="default"/>
                <w:color w:val="auto"/>
              </w:rPr>
              <w:t>便利企业群众办事</w:t>
            </w:r>
            <w:r>
              <w:rPr>
                <w:rStyle w:val="font112"/>
                <w:rFonts w:hint="default"/>
                <w:color w:val="auto"/>
              </w:rPr>
              <w:t>。</w:t>
            </w:r>
          </w:p>
        </w:tc>
        <w:tc>
          <w:tcPr>
            <w:tcW w:w="274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市审批管理局（审改办）、市工信局（大数据局）</w:t>
            </w:r>
          </w:p>
        </w:tc>
        <w:tc>
          <w:tcPr>
            <w:tcW w:w="165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各审批服务部门</w:t>
            </w:r>
          </w:p>
        </w:tc>
        <w:tc>
          <w:tcPr>
            <w:tcW w:w="20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持续性工作</w:t>
            </w:r>
          </w:p>
        </w:tc>
      </w:tr>
      <w:tr w:rsidR="005A54C0">
        <w:trPr>
          <w:trHeight w:val="1708"/>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3</w:t>
            </w:r>
          </w:p>
        </w:tc>
        <w:tc>
          <w:tcPr>
            <w:tcW w:w="7755" w:type="dxa"/>
            <w:tcBorders>
              <w:tl2br w:val="nil"/>
              <w:tr2bl w:val="nil"/>
            </w:tcBorders>
            <w:noWrap/>
            <w:vAlign w:val="center"/>
          </w:tcPr>
          <w:p w:rsidR="005A54C0" w:rsidRDefault="0090339A">
            <w:pPr>
              <w:widowControl/>
              <w:adjustRightInd w:val="0"/>
              <w:snapToGrid w:val="0"/>
              <w:spacing w:line="300" w:lineRule="exact"/>
              <w:textAlignment w:val="center"/>
              <w:rPr>
                <w:rFonts w:ascii="宋体" w:eastAsia="宋体" w:hAnsi="宋体" w:cs="宋体"/>
                <w:sz w:val="24"/>
              </w:rPr>
            </w:pPr>
            <w:r>
              <w:rPr>
                <w:rFonts w:ascii="宋体" w:eastAsia="宋体" w:hAnsi="宋体" w:cs="宋体" w:hint="eastAsia"/>
                <w:kern w:val="0"/>
                <w:sz w:val="24"/>
              </w:rPr>
              <w:t>深化惠企政策“免申即享”。</w:t>
            </w:r>
            <w:r>
              <w:rPr>
                <w:rStyle w:val="font112"/>
                <w:rFonts w:hint="default"/>
                <w:color w:val="auto"/>
              </w:rPr>
              <w:t>通过政府部门信息共享等方式，实现符合条件的企业免于申报、直接享受政策。探索政策兑现智能核验应用，充分运用大数据技术进行企业画像，整合优化各类应用场景，实现企业信息精准匹配、政策精准推送等服务。力争到2022年底，累计上线16个部门100项政策。</w:t>
            </w:r>
          </w:p>
        </w:tc>
        <w:tc>
          <w:tcPr>
            <w:tcW w:w="274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市工信局</w:t>
            </w:r>
          </w:p>
        </w:tc>
        <w:tc>
          <w:tcPr>
            <w:tcW w:w="165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各区政府，各管委会、各相关单位</w:t>
            </w:r>
          </w:p>
        </w:tc>
        <w:tc>
          <w:tcPr>
            <w:tcW w:w="20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2022年12月31日前完成，并持续调整优化</w:t>
            </w:r>
          </w:p>
        </w:tc>
      </w:tr>
      <w:tr w:rsidR="005A54C0">
        <w:trPr>
          <w:trHeight w:val="23"/>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楷体_GB2312" w:eastAsia="楷体_GB2312" w:hAnsi="楷体_GB2312" w:cs="楷体_GB2312"/>
                <w:b/>
                <w:bCs/>
                <w:sz w:val="24"/>
              </w:rPr>
            </w:pPr>
            <w:r>
              <w:rPr>
                <w:rFonts w:ascii="楷体_GB2312" w:eastAsia="楷体_GB2312" w:hAnsi="楷体_GB2312" w:cs="楷体_GB2312" w:hint="eastAsia"/>
                <w:b/>
                <w:bCs/>
                <w:kern w:val="0"/>
                <w:sz w:val="24"/>
              </w:rPr>
              <w:t>（七）</w:t>
            </w:r>
          </w:p>
        </w:tc>
        <w:tc>
          <w:tcPr>
            <w:tcW w:w="77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楷体_GB2312" w:eastAsia="楷体_GB2312" w:hAnsi="楷体_GB2312" w:cs="楷体_GB2312"/>
                <w:b/>
                <w:bCs/>
                <w:sz w:val="24"/>
              </w:rPr>
            </w:pPr>
            <w:r>
              <w:rPr>
                <w:rFonts w:ascii="楷体_GB2312" w:eastAsia="楷体_GB2312" w:hAnsi="楷体_GB2312" w:cs="楷体_GB2312" w:hint="eastAsia"/>
                <w:b/>
                <w:bCs/>
                <w:kern w:val="0"/>
                <w:sz w:val="24"/>
              </w:rPr>
              <w:t>提供更多便利服务</w:t>
            </w:r>
          </w:p>
        </w:tc>
        <w:tc>
          <w:tcPr>
            <w:tcW w:w="2745" w:type="dxa"/>
            <w:tcBorders>
              <w:tl2br w:val="nil"/>
              <w:tr2bl w:val="nil"/>
            </w:tcBorders>
            <w:noWrap/>
            <w:vAlign w:val="center"/>
          </w:tcPr>
          <w:p w:rsidR="005A54C0" w:rsidRDefault="005A54C0">
            <w:pPr>
              <w:adjustRightInd w:val="0"/>
              <w:snapToGrid w:val="0"/>
              <w:spacing w:line="300" w:lineRule="exact"/>
              <w:jc w:val="center"/>
              <w:rPr>
                <w:rFonts w:ascii="楷体_GB2312" w:eastAsia="楷体_GB2312" w:hAnsi="楷体_GB2312" w:cs="楷体_GB2312"/>
                <w:b/>
                <w:bCs/>
                <w:sz w:val="24"/>
              </w:rPr>
            </w:pPr>
          </w:p>
        </w:tc>
        <w:tc>
          <w:tcPr>
            <w:tcW w:w="1650" w:type="dxa"/>
            <w:tcBorders>
              <w:tl2br w:val="nil"/>
              <w:tr2bl w:val="nil"/>
            </w:tcBorders>
            <w:noWrap/>
            <w:vAlign w:val="center"/>
          </w:tcPr>
          <w:p w:rsidR="005A54C0" w:rsidRDefault="005A54C0">
            <w:pPr>
              <w:adjustRightInd w:val="0"/>
              <w:snapToGrid w:val="0"/>
              <w:spacing w:line="300" w:lineRule="exact"/>
              <w:jc w:val="center"/>
              <w:rPr>
                <w:rFonts w:ascii="楷体_GB2312" w:eastAsia="楷体_GB2312" w:hAnsi="楷体_GB2312" w:cs="楷体_GB2312"/>
                <w:b/>
                <w:bCs/>
                <w:sz w:val="24"/>
              </w:rPr>
            </w:pPr>
          </w:p>
        </w:tc>
        <w:tc>
          <w:tcPr>
            <w:tcW w:w="2055" w:type="dxa"/>
            <w:tcBorders>
              <w:tl2br w:val="nil"/>
              <w:tr2bl w:val="nil"/>
            </w:tcBorders>
            <w:noWrap/>
            <w:vAlign w:val="center"/>
          </w:tcPr>
          <w:p w:rsidR="005A54C0" w:rsidRDefault="005A54C0">
            <w:pPr>
              <w:adjustRightInd w:val="0"/>
              <w:snapToGrid w:val="0"/>
              <w:spacing w:line="300" w:lineRule="exact"/>
              <w:jc w:val="center"/>
              <w:rPr>
                <w:rFonts w:ascii="楷体_GB2312" w:eastAsia="楷体_GB2312" w:hAnsi="楷体_GB2312" w:cs="楷体_GB2312"/>
                <w:b/>
                <w:bCs/>
                <w:sz w:val="24"/>
              </w:rPr>
            </w:pPr>
          </w:p>
        </w:tc>
      </w:tr>
      <w:tr w:rsidR="005A54C0">
        <w:trPr>
          <w:trHeight w:val="1716"/>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1</w:t>
            </w:r>
          </w:p>
        </w:tc>
        <w:tc>
          <w:tcPr>
            <w:tcW w:w="7755" w:type="dxa"/>
            <w:tcBorders>
              <w:tl2br w:val="nil"/>
              <w:tr2bl w:val="nil"/>
            </w:tcBorders>
            <w:noWrap/>
            <w:vAlign w:val="center"/>
          </w:tcPr>
          <w:p w:rsidR="005A54C0" w:rsidRDefault="0090339A">
            <w:pPr>
              <w:widowControl/>
              <w:adjustRightInd w:val="0"/>
              <w:snapToGrid w:val="0"/>
              <w:spacing w:line="300" w:lineRule="exact"/>
              <w:textAlignment w:val="center"/>
              <w:rPr>
                <w:rFonts w:ascii="宋体" w:eastAsia="宋体" w:hAnsi="宋体" w:cs="宋体"/>
                <w:sz w:val="24"/>
              </w:rPr>
            </w:pPr>
            <w:r>
              <w:rPr>
                <w:rFonts w:ascii="宋体" w:eastAsia="宋体" w:hAnsi="宋体" w:cs="宋体" w:hint="eastAsia"/>
                <w:kern w:val="0"/>
                <w:sz w:val="24"/>
              </w:rPr>
              <w:t>加强无障碍环境建设和改造。</w:t>
            </w:r>
            <w:r>
              <w:rPr>
                <w:rStyle w:val="font112"/>
                <w:rFonts w:hint="default"/>
                <w:color w:val="auto"/>
              </w:rPr>
              <w:t>各级政务服务场所要根据实际场所布局，合理完善政务服务场所无障碍通道、无障碍公厕、无障碍停车位、无障碍电梯、母婴室等无障碍基础设施建设，配置自动体外除颤仪、助听器、轮椅、老花镜、便民药箱等便民物资，为老年人、残疾人等特殊群体提供便利服务。</w:t>
            </w:r>
          </w:p>
        </w:tc>
        <w:tc>
          <w:tcPr>
            <w:tcW w:w="2745" w:type="dxa"/>
            <w:tcBorders>
              <w:tl2br w:val="nil"/>
              <w:tr2bl w:val="nil"/>
            </w:tcBorders>
            <w:noWrap/>
            <w:vAlign w:val="center"/>
          </w:tcPr>
          <w:p w:rsidR="005A54C0" w:rsidRDefault="0090339A">
            <w:pPr>
              <w:adjustRightInd w:val="0"/>
              <w:snapToGrid w:val="0"/>
              <w:spacing w:line="300" w:lineRule="exact"/>
              <w:jc w:val="center"/>
              <w:rPr>
                <w:rFonts w:ascii="宋体" w:eastAsia="宋体" w:hAnsi="宋体" w:cs="宋体"/>
                <w:sz w:val="24"/>
              </w:rPr>
            </w:pPr>
            <w:r>
              <w:rPr>
                <w:rFonts w:ascii="宋体" w:eastAsia="宋体" w:hAnsi="宋体" w:cs="宋体" w:hint="eastAsia"/>
                <w:sz w:val="24"/>
              </w:rPr>
              <w:t>市审批管理局（审改办）</w:t>
            </w:r>
          </w:p>
        </w:tc>
        <w:tc>
          <w:tcPr>
            <w:tcW w:w="165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各级政务服务管理机构</w:t>
            </w:r>
          </w:p>
        </w:tc>
        <w:tc>
          <w:tcPr>
            <w:tcW w:w="20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持续性工作</w:t>
            </w:r>
          </w:p>
        </w:tc>
      </w:tr>
      <w:tr w:rsidR="005A54C0">
        <w:trPr>
          <w:trHeight w:val="1921"/>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lastRenderedPageBreak/>
              <w:t>2</w:t>
            </w:r>
          </w:p>
        </w:tc>
        <w:tc>
          <w:tcPr>
            <w:tcW w:w="7755" w:type="dxa"/>
            <w:tcBorders>
              <w:tl2br w:val="nil"/>
              <w:tr2bl w:val="nil"/>
            </w:tcBorders>
            <w:noWrap/>
            <w:vAlign w:val="center"/>
          </w:tcPr>
          <w:p w:rsidR="005A54C0" w:rsidRDefault="0090339A">
            <w:pPr>
              <w:widowControl/>
              <w:adjustRightInd w:val="0"/>
              <w:snapToGrid w:val="0"/>
              <w:spacing w:line="300" w:lineRule="exact"/>
              <w:textAlignment w:val="center"/>
              <w:rPr>
                <w:rFonts w:ascii="宋体" w:eastAsia="宋体" w:hAnsi="宋体" w:cs="宋体"/>
                <w:sz w:val="24"/>
              </w:rPr>
            </w:pPr>
            <w:r>
              <w:rPr>
                <w:rFonts w:ascii="宋体" w:eastAsia="宋体" w:hAnsi="宋体" w:cs="宋体" w:hint="eastAsia"/>
                <w:kern w:val="0"/>
                <w:sz w:val="24"/>
              </w:rPr>
              <w:t>推动提供公共服务的企事业单位入驻实体大厅。</w:t>
            </w:r>
            <w:r>
              <w:rPr>
                <w:rStyle w:val="font112"/>
                <w:rFonts w:hint="default"/>
                <w:color w:val="auto"/>
              </w:rPr>
              <w:t>市、区级政务服务管理机构要协调推动水、电、气、法律援助、公证、电信、邮政快递等提供公共服务的企事业单位入驻实体大厅，按照福建省网上办事大厅部署的办事指南开展服务。鼓励扩大企事业单位入驻范围，为群众提供更多便利服务。</w:t>
            </w:r>
          </w:p>
        </w:tc>
        <w:tc>
          <w:tcPr>
            <w:tcW w:w="274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市审批管理局（审改办）、各区政府</w:t>
            </w:r>
          </w:p>
        </w:tc>
        <w:tc>
          <w:tcPr>
            <w:tcW w:w="165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各级审批服务部门，市司法局、市市政园林局、国网厦门供电公司、通信管理局、邮政管理局</w:t>
            </w:r>
          </w:p>
        </w:tc>
        <w:tc>
          <w:tcPr>
            <w:tcW w:w="20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持续性工作</w:t>
            </w:r>
          </w:p>
        </w:tc>
      </w:tr>
      <w:tr w:rsidR="005A54C0">
        <w:trPr>
          <w:trHeight w:val="1267"/>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3</w:t>
            </w:r>
          </w:p>
        </w:tc>
        <w:tc>
          <w:tcPr>
            <w:tcW w:w="7755" w:type="dxa"/>
            <w:tcBorders>
              <w:tl2br w:val="nil"/>
              <w:tr2bl w:val="nil"/>
            </w:tcBorders>
            <w:noWrap/>
            <w:vAlign w:val="center"/>
          </w:tcPr>
          <w:p w:rsidR="005A54C0" w:rsidRDefault="0090339A">
            <w:pPr>
              <w:widowControl/>
              <w:adjustRightInd w:val="0"/>
              <w:snapToGrid w:val="0"/>
              <w:spacing w:line="300" w:lineRule="exact"/>
              <w:textAlignment w:val="center"/>
              <w:rPr>
                <w:rFonts w:ascii="宋体" w:eastAsia="宋体" w:hAnsi="宋体" w:cs="宋体"/>
                <w:sz w:val="24"/>
              </w:rPr>
            </w:pPr>
            <w:r>
              <w:rPr>
                <w:rFonts w:ascii="宋体" w:eastAsia="宋体" w:hAnsi="宋体" w:cs="宋体" w:hint="eastAsia"/>
                <w:kern w:val="0"/>
                <w:sz w:val="24"/>
              </w:rPr>
              <w:t>优化政务服务办件寄递服务。</w:t>
            </w:r>
            <w:r>
              <w:rPr>
                <w:rStyle w:val="font112"/>
                <w:rFonts w:hint="default"/>
                <w:color w:val="auto"/>
              </w:rPr>
              <w:t>探索减免政务服务办件收寄费用，提升群众改革获得感。通过政务服务办件双向寄递服务，助力提升政务服务“一趟不用跑”事项占比。</w:t>
            </w:r>
          </w:p>
        </w:tc>
        <w:tc>
          <w:tcPr>
            <w:tcW w:w="274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市审批管理局（审改办）</w:t>
            </w:r>
          </w:p>
        </w:tc>
        <w:tc>
          <w:tcPr>
            <w:tcW w:w="165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各区政府，各管委会、各审批服务部门</w:t>
            </w:r>
          </w:p>
        </w:tc>
        <w:tc>
          <w:tcPr>
            <w:tcW w:w="20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持续性工作</w:t>
            </w:r>
          </w:p>
        </w:tc>
      </w:tr>
      <w:tr w:rsidR="005A54C0">
        <w:trPr>
          <w:trHeight w:val="1108"/>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4</w:t>
            </w:r>
          </w:p>
        </w:tc>
        <w:tc>
          <w:tcPr>
            <w:tcW w:w="7755" w:type="dxa"/>
            <w:tcBorders>
              <w:tl2br w:val="nil"/>
              <w:tr2bl w:val="nil"/>
            </w:tcBorders>
            <w:noWrap/>
            <w:vAlign w:val="center"/>
          </w:tcPr>
          <w:p w:rsidR="005A54C0" w:rsidRDefault="0090339A">
            <w:pPr>
              <w:widowControl/>
              <w:adjustRightInd w:val="0"/>
              <w:snapToGrid w:val="0"/>
              <w:spacing w:line="300" w:lineRule="exact"/>
              <w:textAlignment w:val="center"/>
              <w:rPr>
                <w:rFonts w:ascii="宋体" w:eastAsia="宋体" w:hAnsi="宋体" w:cs="宋体"/>
                <w:sz w:val="24"/>
              </w:rPr>
            </w:pPr>
            <w:r>
              <w:rPr>
                <w:rFonts w:ascii="宋体" w:eastAsia="宋体" w:hAnsi="宋体" w:cs="宋体" w:hint="eastAsia"/>
                <w:kern w:val="0"/>
                <w:sz w:val="24"/>
              </w:rPr>
              <w:t>完善网上预约服务。</w:t>
            </w:r>
            <w:r>
              <w:rPr>
                <w:rStyle w:val="font112"/>
                <w:rFonts w:hint="default"/>
                <w:color w:val="auto"/>
              </w:rPr>
              <w:t>巩固疫情防控期经验做法，完善现场办事网上预约功能，错峰提供政务服务，减少人员聚集。</w:t>
            </w:r>
          </w:p>
        </w:tc>
        <w:tc>
          <w:tcPr>
            <w:tcW w:w="274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市审批管理局（审改办）</w:t>
            </w:r>
          </w:p>
        </w:tc>
        <w:tc>
          <w:tcPr>
            <w:tcW w:w="165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各区政府，各管委会、各审批服务部门</w:t>
            </w:r>
          </w:p>
        </w:tc>
        <w:tc>
          <w:tcPr>
            <w:tcW w:w="20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持续性工作</w:t>
            </w:r>
          </w:p>
        </w:tc>
      </w:tr>
      <w:tr w:rsidR="005A54C0">
        <w:trPr>
          <w:trHeight w:val="1733"/>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5</w:t>
            </w:r>
          </w:p>
        </w:tc>
        <w:tc>
          <w:tcPr>
            <w:tcW w:w="7755" w:type="dxa"/>
            <w:tcBorders>
              <w:tl2br w:val="nil"/>
              <w:tr2bl w:val="nil"/>
            </w:tcBorders>
            <w:noWrap/>
            <w:vAlign w:val="center"/>
          </w:tcPr>
          <w:p w:rsidR="005A54C0" w:rsidRDefault="0090339A">
            <w:pPr>
              <w:widowControl/>
              <w:adjustRightInd w:val="0"/>
              <w:snapToGrid w:val="0"/>
              <w:spacing w:line="300" w:lineRule="exact"/>
              <w:textAlignment w:val="center"/>
              <w:rPr>
                <w:rFonts w:ascii="宋体" w:eastAsia="宋体" w:hAnsi="宋体" w:cs="宋体"/>
                <w:sz w:val="24"/>
              </w:rPr>
            </w:pPr>
            <w:r>
              <w:rPr>
                <w:rFonts w:ascii="宋体" w:eastAsia="宋体" w:hAnsi="宋体" w:cs="宋体" w:hint="eastAsia"/>
                <w:kern w:val="0"/>
                <w:sz w:val="24"/>
              </w:rPr>
              <w:t>统一政务服务场所工作时间。</w:t>
            </w:r>
            <w:r>
              <w:rPr>
                <w:rStyle w:val="font112"/>
                <w:rFonts w:hint="default"/>
                <w:color w:val="auto"/>
              </w:rPr>
              <w:t>市、区政务服务中心、分中心工作时间为每周一至周五（除法定节日）上午9:00-12:00，下午13:00-17:00 ；镇（街道）便民服务中心、村（社区）便民服务站工作时间与市直机关、事业单位工作时间保持一致。对企业群众办件需求量大、办件频率高的事项推行“</w:t>
            </w:r>
            <w:r w:rsidR="006B381D">
              <w:rPr>
                <w:rStyle w:val="font112"/>
                <w:rFonts w:hint="default"/>
                <w:color w:val="auto"/>
              </w:rPr>
              <w:t>周六</w:t>
            </w:r>
            <w:r>
              <w:rPr>
                <w:rStyle w:val="font112"/>
                <w:rFonts w:hint="default"/>
                <w:color w:val="auto"/>
              </w:rPr>
              <w:t>对外轮值服务”，对每日未完成办件开展延时服务。</w:t>
            </w:r>
          </w:p>
        </w:tc>
        <w:tc>
          <w:tcPr>
            <w:tcW w:w="274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市审批管理局（审改办）、各区政府</w:t>
            </w:r>
          </w:p>
        </w:tc>
        <w:tc>
          <w:tcPr>
            <w:tcW w:w="165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各级审批服务部门</w:t>
            </w:r>
          </w:p>
        </w:tc>
        <w:tc>
          <w:tcPr>
            <w:tcW w:w="20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持续性工作</w:t>
            </w:r>
          </w:p>
        </w:tc>
      </w:tr>
      <w:tr w:rsidR="005A54C0">
        <w:trPr>
          <w:trHeight w:val="2283"/>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楷体_GB2312" w:eastAsia="楷体_GB2312" w:hAnsi="楷体_GB2312" w:cs="楷体_GB2312" w:hint="eastAsia"/>
                <w:b/>
                <w:bCs/>
                <w:kern w:val="0"/>
                <w:sz w:val="24"/>
              </w:rPr>
              <w:lastRenderedPageBreak/>
              <w:t>（八）</w:t>
            </w:r>
          </w:p>
        </w:tc>
        <w:tc>
          <w:tcPr>
            <w:tcW w:w="7755" w:type="dxa"/>
            <w:tcBorders>
              <w:tl2br w:val="nil"/>
              <w:tr2bl w:val="nil"/>
            </w:tcBorders>
            <w:noWrap/>
            <w:vAlign w:val="center"/>
          </w:tcPr>
          <w:p w:rsidR="005A54C0" w:rsidRDefault="0090339A">
            <w:pPr>
              <w:widowControl/>
              <w:adjustRightInd w:val="0"/>
              <w:snapToGrid w:val="0"/>
              <w:spacing w:line="300" w:lineRule="exact"/>
              <w:textAlignment w:val="center"/>
              <w:rPr>
                <w:rFonts w:ascii="宋体" w:eastAsia="宋体" w:hAnsi="宋体" w:cs="宋体"/>
                <w:sz w:val="24"/>
              </w:rPr>
            </w:pPr>
            <w:r>
              <w:rPr>
                <w:rFonts w:ascii="楷体_GB2312" w:eastAsia="楷体_GB2312" w:hAnsi="楷体_GB2312" w:cs="楷体_GB2312" w:hint="eastAsia"/>
                <w:b/>
                <w:bCs/>
                <w:kern w:val="0"/>
                <w:sz w:val="24"/>
              </w:rPr>
              <w:t>擦亮厦门“政务心服务”品牌。</w:t>
            </w:r>
            <w:r>
              <w:rPr>
                <w:rStyle w:val="font112"/>
                <w:rFonts w:hint="default"/>
                <w:color w:val="auto"/>
              </w:rPr>
              <w:t>传承“马上就办、真抓实干”优良作风，践行“便民、高效、公开、廉洁”的服务宗旨，引导激励各级政务服务机构窗口面向群众、服务基层，深入开展线上线下帮办代办活动，巩固深化政务服务中心窗口“倾情服务、马上就办”新风正气福建“名片”活动，开展“岗位践新风，人人是名片”大家谈等内容丰富、形式多样的实践活动，在“我为群众办实事”过程中亮出服务清单、擦亮厦门政务服务“名片”。</w:t>
            </w:r>
          </w:p>
        </w:tc>
        <w:tc>
          <w:tcPr>
            <w:tcW w:w="274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市审批管理局（审改办）、各区政府</w:t>
            </w:r>
          </w:p>
        </w:tc>
        <w:tc>
          <w:tcPr>
            <w:tcW w:w="165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各级审批服务部门</w:t>
            </w:r>
          </w:p>
        </w:tc>
        <w:tc>
          <w:tcPr>
            <w:tcW w:w="20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持续性工作</w:t>
            </w:r>
          </w:p>
        </w:tc>
      </w:tr>
      <w:tr w:rsidR="005A54C0">
        <w:trPr>
          <w:trHeight w:val="23"/>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黑体" w:eastAsia="黑体" w:hAnsi="黑体" w:cs="黑体"/>
                <w:sz w:val="24"/>
              </w:rPr>
            </w:pPr>
            <w:r>
              <w:rPr>
                <w:rFonts w:ascii="黑体" w:eastAsia="黑体" w:hAnsi="黑体" w:cs="黑体" w:hint="eastAsia"/>
                <w:kern w:val="0"/>
                <w:sz w:val="24"/>
              </w:rPr>
              <w:t>四</w:t>
            </w:r>
          </w:p>
        </w:tc>
        <w:tc>
          <w:tcPr>
            <w:tcW w:w="77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黑体" w:eastAsia="黑体" w:hAnsi="黑体" w:cs="黑体"/>
                <w:sz w:val="24"/>
              </w:rPr>
            </w:pPr>
            <w:r>
              <w:rPr>
                <w:rFonts w:ascii="黑体" w:eastAsia="黑体" w:hAnsi="黑体" w:cs="黑体" w:hint="eastAsia"/>
                <w:kern w:val="0"/>
                <w:sz w:val="24"/>
              </w:rPr>
              <w:t>全面提升全国一体化政务服务平台服务能力</w:t>
            </w:r>
          </w:p>
        </w:tc>
        <w:tc>
          <w:tcPr>
            <w:tcW w:w="2745" w:type="dxa"/>
            <w:tcBorders>
              <w:tl2br w:val="nil"/>
              <w:tr2bl w:val="nil"/>
            </w:tcBorders>
            <w:noWrap/>
            <w:vAlign w:val="center"/>
          </w:tcPr>
          <w:p w:rsidR="005A54C0" w:rsidRDefault="005A54C0">
            <w:pPr>
              <w:adjustRightInd w:val="0"/>
              <w:snapToGrid w:val="0"/>
              <w:spacing w:line="300" w:lineRule="exact"/>
              <w:jc w:val="center"/>
              <w:rPr>
                <w:rFonts w:ascii="黑体" w:eastAsia="黑体" w:hAnsi="黑体" w:cs="黑体"/>
                <w:sz w:val="24"/>
              </w:rPr>
            </w:pPr>
          </w:p>
        </w:tc>
        <w:tc>
          <w:tcPr>
            <w:tcW w:w="1650" w:type="dxa"/>
            <w:tcBorders>
              <w:tl2br w:val="nil"/>
              <w:tr2bl w:val="nil"/>
            </w:tcBorders>
            <w:noWrap/>
            <w:vAlign w:val="center"/>
          </w:tcPr>
          <w:p w:rsidR="005A54C0" w:rsidRDefault="005A54C0">
            <w:pPr>
              <w:adjustRightInd w:val="0"/>
              <w:snapToGrid w:val="0"/>
              <w:spacing w:line="300" w:lineRule="exact"/>
              <w:jc w:val="center"/>
              <w:rPr>
                <w:rFonts w:ascii="黑体" w:eastAsia="黑体" w:hAnsi="黑体" w:cs="黑体"/>
                <w:sz w:val="24"/>
              </w:rPr>
            </w:pPr>
          </w:p>
        </w:tc>
        <w:tc>
          <w:tcPr>
            <w:tcW w:w="2055" w:type="dxa"/>
            <w:tcBorders>
              <w:tl2br w:val="nil"/>
              <w:tr2bl w:val="nil"/>
            </w:tcBorders>
            <w:noWrap/>
            <w:vAlign w:val="center"/>
          </w:tcPr>
          <w:p w:rsidR="005A54C0" w:rsidRDefault="005A54C0">
            <w:pPr>
              <w:adjustRightInd w:val="0"/>
              <w:snapToGrid w:val="0"/>
              <w:spacing w:line="300" w:lineRule="exact"/>
              <w:jc w:val="center"/>
              <w:rPr>
                <w:rFonts w:ascii="黑体" w:eastAsia="黑体" w:hAnsi="黑体" w:cs="黑体"/>
                <w:sz w:val="24"/>
              </w:rPr>
            </w:pPr>
          </w:p>
        </w:tc>
      </w:tr>
      <w:tr w:rsidR="005A54C0">
        <w:trPr>
          <w:trHeight w:val="23"/>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楷体_GB2312" w:eastAsia="楷体_GB2312" w:hAnsi="楷体_GB2312" w:cs="楷体_GB2312"/>
                <w:b/>
                <w:bCs/>
                <w:sz w:val="24"/>
              </w:rPr>
            </w:pPr>
            <w:r>
              <w:rPr>
                <w:rFonts w:ascii="楷体_GB2312" w:eastAsia="楷体_GB2312" w:hAnsi="楷体_GB2312" w:cs="楷体_GB2312" w:hint="eastAsia"/>
                <w:b/>
                <w:bCs/>
                <w:kern w:val="0"/>
                <w:sz w:val="24"/>
              </w:rPr>
              <w:t>（一）</w:t>
            </w:r>
          </w:p>
        </w:tc>
        <w:tc>
          <w:tcPr>
            <w:tcW w:w="77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楷体_GB2312" w:eastAsia="楷体_GB2312" w:hAnsi="楷体_GB2312" w:cs="楷体_GB2312"/>
                <w:b/>
                <w:bCs/>
                <w:sz w:val="24"/>
              </w:rPr>
            </w:pPr>
            <w:r>
              <w:rPr>
                <w:rFonts w:ascii="楷体_GB2312" w:eastAsia="楷体_GB2312" w:hAnsi="楷体_GB2312" w:cs="楷体_GB2312" w:hint="eastAsia"/>
                <w:b/>
                <w:bCs/>
                <w:kern w:val="0"/>
                <w:sz w:val="24"/>
              </w:rPr>
              <w:t>加强平台建设统筹</w:t>
            </w:r>
          </w:p>
        </w:tc>
        <w:tc>
          <w:tcPr>
            <w:tcW w:w="2745" w:type="dxa"/>
            <w:tcBorders>
              <w:tl2br w:val="nil"/>
              <w:tr2bl w:val="nil"/>
            </w:tcBorders>
            <w:noWrap/>
            <w:vAlign w:val="center"/>
          </w:tcPr>
          <w:p w:rsidR="005A54C0" w:rsidRDefault="005A54C0">
            <w:pPr>
              <w:adjustRightInd w:val="0"/>
              <w:snapToGrid w:val="0"/>
              <w:spacing w:line="300" w:lineRule="exact"/>
              <w:jc w:val="center"/>
              <w:rPr>
                <w:rFonts w:ascii="楷体_GB2312" w:eastAsia="楷体_GB2312" w:hAnsi="楷体_GB2312" w:cs="楷体_GB2312"/>
                <w:b/>
                <w:bCs/>
                <w:sz w:val="24"/>
              </w:rPr>
            </w:pPr>
          </w:p>
        </w:tc>
        <w:tc>
          <w:tcPr>
            <w:tcW w:w="1650" w:type="dxa"/>
            <w:tcBorders>
              <w:tl2br w:val="nil"/>
              <w:tr2bl w:val="nil"/>
            </w:tcBorders>
            <w:noWrap/>
            <w:vAlign w:val="center"/>
          </w:tcPr>
          <w:p w:rsidR="005A54C0" w:rsidRDefault="005A54C0">
            <w:pPr>
              <w:adjustRightInd w:val="0"/>
              <w:snapToGrid w:val="0"/>
              <w:spacing w:line="300" w:lineRule="exact"/>
              <w:jc w:val="center"/>
              <w:rPr>
                <w:rFonts w:ascii="楷体_GB2312" w:eastAsia="楷体_GB2312" w:hAnsi="楷体_GB2312" w:cs="楷体_GB2312"/>
                <w:b/>
                <w:bCs/>
                <w:sz w:val="24"/>
              </w:rPr>
            </w:pPr>
          </w:p>
        </w:tc>
        <w:tc>
          <w:tcPr>
            <w:tcW w:w="2055" w:type="dxa"/>
            <w:tcBorders>
              <w:tl2br w:val="nil"/>
              <w:tr2bl w:val="nil"/>
            </w:tcBorders>
            <w:noWrap/>
            <w:vAlign w:val="center"/>
          </w:tcPr>
          <w:p w:rsidR="005A54C0" w:rsidRDefault="005A54C0">
            <w:pPr>
              <w:adjustRightInd w:val="0"/>
              <w:snapToGrid w:val="0"/>
              <w:spacing w:line="300" w:lineRule="exact"/>
              <w:jc w:val="center"/>
              <w:rPr>
                <w:rFonts w:ascii="楷体_GB2312" w:eastAsia="楷体_GB2312" w:hAnsi="楷体_GB2312" w:cs="楷体_GB2312"/>
                <w:b/>
                <w:bCs/>
                <w:sz w:val="24"/>
              </w:rPr>
            </w:pPr>
          </w:p>
        </w:tc>
      </w:tr>
      <w:tr w:rsidR="005A54C0">
        <w:trPr>
          <w:trHeight w:val="1262"/>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1</w:t>
            </w:r>
          </w:p>
        </w:tc>
        <w:tc>
          <w:tcPr>
            <w:tcW w:w="7755" w:type="dxa"/>
            <w:tcBorders>
              <w:tl2br w:val="nil"/>
              <w:tr2bl w:val="nil"/>
            </w:tcBorders>
            <w:noWrap/>
            <w:vAlign w:val="center"/>
          </w:tcPr>
          <w:p w:rsidR="005A54C0" w:rsidRDefault="0090339A">
            <w:pPr>
              <w:widowControl/>
              <w:adjustRightInd w:val="0"/>
              <w:snapToGrid w:val="0"/>
              <w:spacing w:line="300" w:lineRule="exact"/>
              <w:textAlignment w:val="center"/>
              <w:rPr>
                <w:rFonts w:ascii="宋体" w:eastAsia="宋体" w:hAnsi="宋体" w:cs="宋体"/>
                <w:sz w:val="24"/>
              </w:rPr>
            </w:pPr>
            <w:r>
              <w:rPr>
                <w:rFonts w:ascii="宋体" w:eastAsia="宋体" w:hAnsi="宋体" w:cs="宋体" w:hint="eastAsia"/>
                <w:kern w:val="0"/>
                <w:sz w:val="24"/>
              </w:rPr>
              <w:t>建设一体化政务服务平台。</w:t>
            </w:r>
            <w:r>
              <w:rPr>
                <w:rStyle w:val="font112"/>
                <w:rFonts w:hint="default"/>
                <w:color w:val="auto"/>
              </w:rPr>
              <w:t>建设“厦门市一体化政务服务平台”，通过市政务信息共享协同平台，向上对接省汇聚共享平台，实现与福建省网上办事大厅、闽政通APP，以及市、区两级政务服务业务系统对接，实现全市四级全畅通。</w:t>
            </w:r>
          </w:p>
        </w:tc>
        <w:tc>
          <w:tcPr>
            <w:tcW w:w="274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市审批管理局、市工信局（大数据局），信息集团</w:t>
            </w:r>
          </w:p>
        </w:tc>
        <w:tc>
          <w:tcPr>
            <w:tcW w:w="165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各区政府、各审批服务部门</w:t>
            </w:r>
          </w:p>
        </w:tc>
        <w:tc>
          <w:tcPr>
            <w:tcW w:w="20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2022年11月30日</w:t>
            </w:r>
          </w:p>
        </w:tc>
      </w:tr>
      <w:tr w:rsidR="005A54C0">
        <w:trPr>
          <w:trHeight w:val="1321"/>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2</w:t>
            </w:r>
          </w:p>
        </w:tc>
        <w:tc>
          <w:tcPr>
            <w:tcW w:w="7755" w:type="dxa"/>
            <w:tcBorders>
              <w:tl2br w:val="nil"/>
              <w:tr2bl w:val="nil"/>
            </w:tcBorders>
            <w:noWrap/>
            <w:vAlign w:val="center"/>
          </w:tcPr>
          <w:p w:rsidR="005A54C0" w:rsidRDefault="0090339A">
            <w:pPr>
              <w:widowControl/>
              <w:adjustRightInd w:val="0"/>
              <w:snapToGrid w:val="0"/>
              <w:spacing w:line="300" w:lineRule="exact"/>
              <w:textAlignment w:val="center"/>
              <w:rPr>
                <w:rFonts w:ascii="宋体" w:eastAsia="宋体" w:hAnsi="宋体" w:cs="宋体"/>
                <w:sz w:val="24"/>
              </w:rPr>
            </w:pPr>
            <w:r>
              <w:rPr>
                <w:rFonts w:ascii="宋体" w:eastAsia="宋体" w:hAnsi="宋体" w:cs="宋体" w:hint="eastAsia"/>
                <w:kern w:val="0"/>
                <w:sz w:val="24"/>
              </w:rPr>
              <w:t>严把政务服务系统项目审批关。</w:t>
            </w:r>
            <w:r>
              <w:rPr>
                <w:rStyle w:val="font112"/>
                <w:rFonts w:hint="default"/>
                <w:color w:val="auto"/>
              </w:rPr>
              <w:t>各审批服务部门能依托一体化政务服务平台支撑政务服务业务办理的，原则上不再单独建设面向企业群众的政务服务业务系统，确需单独建设的，应无条件向全省一体化政务服务平台开放数据端口，实现对接融合、数据共享。</w:t>
            </w:r>
          </w:p>
        </w:tc>
        <w:tc>
          <w:tcPr>
            <w:tcW w:w="274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市工信局（大数据局）、市审批管理局（审改办）</w:t>
            </w:r>
          </w:p>
        </w:tc>
        <w:tc>
          <w:tcPr>
            <w:tcW w:w="165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各区政府、各审批服务部门</w:t>
            </w:r>
          </w:p>
        </w:tc>
        <w:tc>
          <w:tcPr>
            <w:tcW w:w="20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持续性工作</w:t>
            </w:r>
          </w:p>
        </w:tc>
      </w:tr>
      <w:tr w:rsidR="005A54C0">
        <w:trPr>
          <w:trHeight w:val="704"/>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3</w:t>
            </w:r>
          </w:p>
        </w:tc>
        <w:tc>
          <w:tcPr>
            <w:tcW w:w="7755" w:type="dxa"/>
            <w:tcBorders>
              <w:tl2br w:val="nil"/>
              <w:tr2bl w:val="nil"/>
            </w:tcBorders>
            <w:noWrap/>
            <w:vAlign w:val="center"/>
          </w:tcPr>
          <w:p w:rsidR="005A54C0" w:rsidRDefault="0090339A">
            <w:pPr>
              <w:widowControl/>
              <w:adjustRightInd w:val="0"/>
              <w:snapToGrid w:val="0"/>
              <w:spacing w:line="300" w:lineRule="exact"/>
              <w:textAlignment w:val="center"/>
              <w:rPr>
                <w:rFonts w:ascii="宋体" w:eastAsia="宋体" w:hAnsi="宋体" w:cs="宋体"/>
                <w:sz w:val="24"/>
              </w:rPr>
            </w:pPr>
            <w:r>
              <w:rPr>
                <w:rFonts w:ascii="宋体" w:eastAsia="宋体" w:hAnsi="宋体" w:cs="宋体" w:hint="eastAsia"/>
                <w:kern w:val="0"/>
                <w:sz w:val="24"/>
              </w:rPr>
              <w:t>推动现有自建系统整合。</w:t>
            </w:r>
            <w:r>
              <w:rPr>
                <w:rStyle w:val="font112"/>
                <w:rFonts w:hint="default"/>
                <w:color w:val="auto"/>
              </w:rPr>
              <w:t>分批次整合本市各级各行业自建系统，强化一体化政务服务平台数据共享和业务集成能力。</w:t>
            </w:r>
          </w:p>
        </w:tc>
        <w:tc>
          <w:tcPr>
            <w:tcW w:w="274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市工信局（大数据局）、市审批管理局（审改办）</w:t>
            </w:r>
          </w:p>
        </w:tc>
        <w:tc>
          <w:tcPr>
            <w:tcW w:w="165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各审批服务部门、各区政府</w:t>
            </w:r>
          </w:p>
        </w:tc>
        <w:tc>
          <w:tcPr>
            <w:tcW w:w="20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持续性工作</w:t>
            </w:r>
          </w:p>
        </w:tc>
      </w:tr>
      <w:tr w:rsidR="005A54C0">
        <w:trPr>
          <w:trHeight w:val="23"/>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楷体_GB2312" w:eastAsia="楷体_GB2312" w:hAnsi="楷体_GB2312" w:cs="楷体_GB2312"/>
                <w:b/>
                <w:bCs/>
                <w:sz w:val="24"/>
              </w:rPr>
            </w:pPr>
            <w:r>
              <w:rPr>
                <w:rFonts w:ascii="楷体_GB2312" w:eastAsia="楷体_GB2312" w:hAnsi="楷体_GB2312" w:cs="楷体_GB2312" w:hint="eastAsia"/>
                <w:b/>
                <w:bCs/>
                <w:kern w:val="0"/>
                <w:sz w:val="24"/>
              </w:rPr>
              <w:t>（二）</w:t>
            </w:r>
          </w:p>
        </w:tc>
        <w:tc>
          <w:tcPr>
            <w:tcW w:w="77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楷体_GB2312" w:eastAsia="楷体_GB2312" w:hAnsi="楷体_GB2312" w:cs="楷体_GB2312"/>
                <w:b/>
                <w:bCs/>
                <w:sz w:val="24"/>
              </w:rPr>
            </w:pPr>
            <w:r>
              <w:rPr>
                <w:rFonts w:ascii="楷体_GB2312" w:eastAsia="楷体_GB2312" w:hAnsi="楷体_GB2312" w:cs="楷体_GB2312" w:hint="eastAsia"/>
                <w:b/>
                <w:bCs/>
                <w:kern w:val="0"/>
                <w:sz w:val="24"/>
              </w:rPr>
              <w:t>强化平台公共支撑</w:t>
            </w:r>
          </w:p>
        </w:tc>
        <w:tc>
          <w:tcPr>
            <w:tcW w:w="2745" w:type="dxa"/>
            <w:tcBorders>
              <w:tl2br w:val="nil"/>
              <w:tr2bl w:val="nil"/>
            </w:tcBorders>
            <w:noWrap/>
            <w:vAlign w:val="center"/>
          </w:tcPr>
          <w:p w:rsidR="005A54C0" w:rsidRDefault="005A54C0">
            <w:pPr>
              <w:adjustRightInd w:val="0"/>
              <w:snapToGrid w:val="0"/>
              <w:spacing w:line="300" w:lineRule="exact"/>
              <w:jc w:val="center"/>
              <w:rPr>
                <w:rFonts w:ascii="楷体_GB2312" w:eastAsia="楷体_GB2312" w:hAnsi="楷体_GB2312" w:cs="楷体_GB2312"/>
                <w:b/>
                <w:bCs/>
                <w:sz w:val="24"/>
              </w:rPr>
            </w:pPr>
          </w:p>
        </w:tc>
        <w:tc>
          <w:tcPr>
            <w:tcW w:w="1650" w:type="dxa"/>
            <w:tcBorders>
              <w:tl2br w:val="nil"/>
              <w:tr2bl w:val="nil"/>
            </w:tcBorders>
            <w:noWrap/>
            <w:vAlign w:val="center"/>
          </w:tcPr>
          <w:p w:rsidR="005A54C0" w:rsidRDefault="005A54C0">
            <w:pPr>
              <w:adjustRightInd w:val="0"/>
              <w:snapToGrid w:val="0"/>
              <w:spacing w:line="300" w:lineRule="exact"/>
              <w:jc w:val="center"/>
              <w:rPr>
                <w:rFonts w:ascii="楷体_GB2312" w:eastAsia="楷体_GB2312" w:hAnsi="楷体_GB2312" w:cs="楷体_GB2312"/>
                <w:b/>
                <w:bCs/>
                <w:sz w:val="24"/>
              </w:rPr>
            </w:pPr>
          </w:p>
        </w:tc>
        <w:tc>
          <w:tcPr>
            <w:tcW w:w="2055" w:type="dxa"/>
            <w:tcBorders>
              <w:tl2br w:val="nil"/>
              <w:tr2bl w:val="nil"/>
            </w:tcBorders>
            <w:noWrap/>
            <w:vAlign w:val="center"/>
          </w:tcPr>
          <w:p w:rsidR="005A54C0" w:rsidRDefault="005A54C0">
            <w:pPr>
              <w:adjustRightInd w:val="0"/>
              <w:snapToGrid w:val="0"/>
              <w:spacing w:line="300" w:lineRule="exact"/>
              <w:jc w:val="center"/>
              <w:rPr>
                <w:rFonts w:ascii="楷体_GB2312" w:eastAsia="楷体_GB2312" w:hAnsi="楷体_GB2312" w:cs="楷体_GB2312"/>
                <w:b/>
                <w:bCs/>
                <w:sz w:val="24"/>
              </w:rPr>
            </w:pPr>
          </w:p>
        </w:tc>
      </w:tr>
      <w:tr w:rsidR="005A54C0">
        <w:trPr>
          <w:trHeight w:val="2284"/>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lastRenderedPageBreak/>
              <w:t>1</w:t>
            </w:r>
          </w:p>
        </w:tc>
        <w:tc>
          <w:tcPr>
            <w:tcW w:w="7755" w:type="dxa"/>
            <w:tcBorders>
              <w:tl2br w:val="nil"/>
              <w:tr2bl w:val="nil"/>
            </w:tcBorders>
            <w:noWrap/>
            <w:vAlign w:val="center"/>
          </w:tcPr>
          <w:p w:rsidR="005A54C0" w:rsidRDefault="0090339A">
            <w:pPr>
              <w:widowControl/>
              <w:adjustRightInd w:val="0"/>
              <w:snapToGrid w:val="0"/>
              <w:spacing w:line="300" w:lineRule="exact"/>
              <w:textAlignment w:val="center"/>
              <w:rPr>
                <w:rFonts w:ascii="宋体" w:eastAsia="宋体" w:hAnsi="宋体" w:cs="宋体"/>
                <w:sz w:val="24"/>
              </w:rPr>
            </w:pPr>
            <w:r>
              <w:rPr>
                <w:rFonts w:ascii="宋体" w:eastAsia="宋体" w:hAnsi="宋体" w:cs="宋体" w:hint="eastAsia"/>
                <w:kern w:val="0"/>
                <w:sz w:val="24"/>
              </w:rPr>
              <w:t>完善电子印章管理应用。根据全省统一部署，推广使用全省统一建设的电子印章系统</w:t>
            </w:r>
            <w:r>
              <w:rPr>
                <w:rStyle w:val="font112"/>
                <w:rFonts w:hint="default"/>
                <w:color w:val="auto"/>
              </w:rPr>
              <w:t>，研究制定我市电子印章使用规范，依托省电子印章的相关数据标准和管理要求，统一向省级电子印章发放单位申请数字证书及电子印章，并提供电子印章申请、制作、备案、查询、变更、注销、签章、验章和使用管理等功能，实现商事主体电子营业执照与电子印章同步发放，在全市各类政务办公、公共管理和社会公共服务活动推广使用电子印章，鼓励自然人、法人和非法人组织在经济和社会活动领域中使用电子印章。</w:t>
            </w:r>
          </w:p>
        </w:tc>
        <w:tc>
          <w:tcPr>
            <w:tcW w:w="274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市工信局（大数据局）、市公安局、市市场监管局、市审批管理局、市委机要保密局（密码管理局）</w:t>
            </w:r>
          </w:p>
        </w:tc>
        <w:tc>
          <w:tcPr>
            <w:tcW w:w="165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各区政府，各审批服务部门</w:t>
            </w:r>
          </w:p>
        </w:tc>
        <w:tc>
          <w:tcPr>
            <w:tcW w:w="20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按全省推广使用进度落实</w:t>
            </w:r>
          </w:p>
        </w:tc>
      </w:tr>
      <w:tr w:rsidR="005A54C0">
        <w:trPr>
          <w:trHeight w:val="2621"/>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2</w:t>
            </w:r>
          </w:p>
        </w:tc>
        <w:tc>
          <w:tcPr>
            <w:tcW w:w="7755" w:type="dxa"/>
            <w:tcBorders>
              <w:tl2br w:val="nil"/>
              <w:tr2bl w:val="nil"/>
            </w:tcBorders>
            <w:noWrap/>
            <w:vAlign w:val="center"/>
          </w:tcPr>
          <w:p w:rsidR="005A54C0" w:rsidRDefault="0090339A">
            <w:pPr>
              <w:widowControl/>
              <w:adjustRightInd w:val="0"/>
              <w:snapToGrid w:val="0"/>
              <w:spacing w:line="300" w:lineRule="exact"/>
              <w:textAlignment w:val="center"/>
              <w:rPr>
                <w:rFonts w:ascii="宋体" w:eastAsia="宋体" w:hAnsi="宋体" w:cs="宋体"/>
                <w:sz w:val="24"/>
              </w:rPr>
            </w:pPr>
            <w:r>
              <w:rPr>
                <w:rFonts w:ascii="宋体" w:eastAsia="宋体" w:hAnsi="宋体" w:cs="宋体" w:hint="eastAsia"/>
                <w:kern w:val="0"/>
                <w:sz w:val="24"/>
              </w:rPr>
              <w:t>优化提升电子证照库。</w:t>
            </w:r>
            <w:r>
              <w:rPr>
                <w:rStyle w:val="font112"/>
                <w:rFonts w:hint="default"/>
                <w:color w:val="auto"/>
              </w:rPr>
              <w:t>在确保数据安全的前提下，通过流程优化、机制创新和技术保障，优化电子证照库的监督管理、统计分析、纠错登记等功能，完善电子证照的领取、展示、授权功能，支持电子证照及其它可信电子文件的便利化调用、精准化搜索，支撑电子证照在审批服务、事中事后监管及社会化方面的应用，助力政务服务“免证办”“扫码办”“一证通办”。提升电子证照数据质量，强化新增证照和存量证照的质量管控。健全电子证照的归集共享应用体系，推动“全省办事免提交证照”清单中的证照全量入库。</w:t>
            </w:r>
          </w:p>
        </w:tc>
        <w:tc>
          <w:tcPr>
            <w:tcW w:w="274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市工信局（大数据局）</w:t>
            </w:r>
          </w:p>
        </w:tc>
        <w:tc>
          <w:tcPr>
            <w:tcW w:w="165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各区政府，各管委会，各审批服务部门、各相关单位</w:t>
            </w:r>
          </w:p>
        </w:tc>
        <w:tc>
          <w:tcPr>
            <w:tcW w:w="20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2022年11月30日前完成，并持续调整优化</w:t>
            </w:r>
          </w:p>
        </w:tc>
      </w:tr>
      <w:tr w:rsidR="005A54C0">
        <w:trPr>
          <w:trHeight w:val="1746"/>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3</w:t>
            </w:r>
          </w:p>
        </w:tc>
        <w:tc>
          <w:tcPr>
            <w:tcW w:w="7755" w:type="dxa"/>
            <w:tcBorders>
              <w:tl2br w:val="nil"/>
              <w:tr2bl w:val="nil"/>
            </w:tcBorders>
            <w:noWrap/>
            <w:vAlign w:val="center"/>
          </w:tcPr>
          <w:p w:rsidR="005A54C0" w:rsidRDefault="0090339A">
            <w:pPr>
              <w:widowControl/>
              <w:adjustRightInd w:val="0"/>
              <w:snapToGrid w:val="0"/>
              <w:spacing w:line="300" w:lineRule="exact"/>
              <w:textAlignment w:val="center"/>
              <w:rPr>
                <w:rFonts w:ascii="宋体" w:eastAsia="宋体" w:hAnsi="宋体" w:cs="宋体"/>
                <w:sz w:val="24"/>
              </w:rPr>
            </w:pPr>
            <w:r>
              <w:rPr>
                <w:rFonts w:ascii="宋体" w:eastAsia="宋体" w:hAnsi="宋体" w:cs="宋体" w:hint="eastAsia"/>
                <w:kern w:val="0"/>
                <w:sz w:val="24"/>
              </w:rPr>
              <w:t>建设全市统一的可信电子文件平台。</w:t>
            </w:r>
            <w:r>
              <w:rPr>
                <w:rStyle w:val="font112"/>
                <w:rFonts w:hint="default"/>
                <w:color w:val="auto"/>
              </w:rPr>
              <w:t>基于国家电子文件管理标准，构建符合业务需求和基础框架的可信电子文件应用系统，实现跨业务、跨单位、跨区域的可信电子文件的统一集中管理，形成完整、关联、协同的应用体系，并按照厦门市政务信息共享协同平台标准完成数据对接和共享应用，为推动实施“一号、一窗、一网”提供电子文件基础支撑。</w:t>
            </w:r>
          </w:p>
        </w:tc>
        <w:tc>
          <w:tcPr>
            <w:tcW w:w="274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市工信局（大数据局）、市审批管理局</w:t>
            </w:r>
          </w:p>
        </w:tc>
        <w:tc>
          <w:tcPr>
            <w:tcW w:w="165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各区政府，各管委会，各审批服务部门、各相关单位</w:t>
            </w:r>
          </w:p>
        </w:tc>
        <w:tc>
          <w:tcPr>
            <w:tcW w:w="20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2022年11月30日前完成，并持续调整优化</w:t>
            </w:r>
          </w:p>
        </w:tc>
      </w:tr>
      <w:tr w:rsidR="005A54C0">
        <w:trPr>
          <w:trHeight w:val="1121"/>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lastRenderedPageBreak/>
              <w:t>4</w:t>
            </w:r>
          </w:p>
        </w:tc>
        <w:tc>
          <w:tcPr>
            <w:tcW w:w="7755" w:type="dxa"/>
            <w:tcBorders>
              <w:tl2br w:val="nil"/>
              <w:tr2bl w:val="nil"/>
            </w:tcBorders>
            <w:noWrap/>
            <w:vAlign w:val="center"/>
          </w:tcPr>
          <w:p w:rsidR="005A54C0" w:rsidRDefault="0090339A">
            <w:pPr>
              <w:widowControl/>
              <w:adjustRightInd w:val="0"/>
              <w:snapToGrid w:val="0"/>
              <w:spacing w:line="300" w:lineRule="exact"/>
              <w:textAlignment w:val="center"/>
              <w:rPr>
                <w:rFonts w:ascii="宋体" w:eastAsia="宋体" w:hAnsi="宋体" w:cs="宋体"/>
                <w:sz w:val="24"/>
              </w:rPr>
            </w:pPr>
            <w:r>
              <w:rPr>
                <w:rFonts w:ascii="宋体" w:eastAsia="宋体" w:hAnsi="宋体" w:cs="宋体" w:hint="eastAsia"/>
                <w:kern w:val="0"/>
                <w:sz w:val="24"/>
              </w:rPr>
              <w:t>规范电子文件管理。</w:t>
            </w:r>
            <w:r>
              <w:rPr>
                <w:rStyle w:val="font112"/>
                <w:rFonts w:hint="default"/>
                <w:color w:val="auto"/>
              </w:rPr>
              <w:t>建设电子档案在线采集汇聚、归档、编目、管理和处置平台，实现全市电子档案的保管和再利用。各级审批服务部门对开展网上审批的电子档案要进行规范存储。</w:t>
            </w:r>
          </w:p>
        </w:tc>
        <w:tc>
          <w:tcPr>
            <w:tcW w:w="274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市档案局，市档案馆</w:t>
            </w:r>
          </w:p>
        </w:tc>
        <w:tc>
          <w:tcPr>
            <w:tcW w:w="165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各审批服务部门</w:t>
            </w:r>
          </w:p>
        </w:tc>
        <w:tc>
          <w:tcPr>
            <w:tcW w:w="20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2022年12月31日前完成，并持续调整优化</w:t>
            </w:r>
          </w:p>
        </w:tc>
      </w:tr>
      <w:tr w:rsidR="005A54C0">
        <w:trPr>
          <w:trHeight w:val="23"/>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楷体_GB2312" w:eastAsia="楷体_GB2312" w:hAnsi="楷体_GB2312" w:cs="楷体_GB2312"/>
                <w:b/>
                <w:bCs/>
                <w:sz w:val="24"/>
              </w:rPr>
            </w:pPr>
            <w:r>
              <w:rPr>
                <w:rFonts w:ascii="楷体_GB2312" w:eastAsia="楷体_GB2312" w:hAnsi="楷体_GB2312" w:cs="楷体_GB2312" w:hint="eastAsia"/>
                <w:b/>
                <w:bCs/>
                <w:kern w:val="0"/>
                <w:sz w:val="24"/>
              </w:rPr>
              <w:t>（三）</w:t>
            </w:r>
          </w:p>
        </w:tc>
        <w:tc>
          <w:tcPr>
            <w:tcW w:w="77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楷体_GB2312" w:eastAsia="楷体_GB2312" w:hAnsi="楷体_GB2312" w:cs="楷体_GB2312"/>
                <w:b/>
                <w:bCs/>
                <w:sz w:val="24"/>
              </w:rPr>
            </w:pPr>
            <w:r>
              <w:rPr>
                <w:rFonts w:ascii="楷体_GB2312" w:eastAsia="楷体_GB2312" w:hAnsi="楷体_GB2312" w:cs="楷体_GB2312" w:hint="eastAsia"/>
                <w:b/>
                <w:bCs/>
                <w:kern w:val="0"/>
                <w:sz w:val="24"/>
              </w:rPr>
              <w:t>提升数据共享能力</w:t>
            </w:r>
          </w:p>
        </w:tc>
        <w:tc>
          <w:tcPr>
            <w:tcW w:w="2745" w:type="dxa"/>
            <w:tcBorders>
              <w:tl2br w:val="nil"/>
              <w:tr2bl w:val="nil"/>
            </w:tcBorders>
            <w:noWrap/>
            <w:vAlign w:val="center"/>
          </w:tcPr>
          <w:p w:rsidR="005A54C0" w:rsidRDefault="005A54C0">
            <w:pPr>
              <w:adjustRightInd w:val="0"/>
              <w:snapToGrid w:val="0"/>
              <w:spacing w:line="300" w:lineRule="exact"/>
              <w:jc w:val="center"/>
              <w:rPr>
                <w:rFonts w:ascii="楷体_GB2312" w:eastAsia="楷体_GB2312" w:hAnsi="楷体_GB2312" w:cs="楷体_GB2312"/>
                <w:b/>
                <w:bCs/>
                <w:sz w:val="24"/>
              </w:rPr>
            </w:pPr>
          </w:p>
        </w:tc>
        <w:tc>
          <w:tcPr>
            <w:tcW w:w="1650" w:type="dxa"/>
            <w:tcBorders>
              <w:tl2br w:val="nil"/>
              <w:tr2bl w:val="nil"/>
            </w:tcBorders>
            <w:noWrap/>
            <w:vAlign w:val="center"/>
          </w:tcPr>
          <w:p w:rsidR="005A54C0" w:rsidRDefault="005A54C0">
            <w:pPr>
              <w:adjustRightInd w:val="0"/>
              <w:snapToGrid w:val="0"/>
              <w:spacing w:line="300" w:lineRule="exact"/>
              <w:jc w:val="center"/>
              <w:rPr>
                <w:rFonts w:ascii="楷体_GB2312" w:eastAsia="楷体_GB2312" w:hAnsi="楷体_GB2312" w:cs="楷体_GB2312"/>
                <w:b/>
                <w:bCs/>
                <w:sz w:val="24"/>
              </w:rPr>
            </w:pPr>
          </w:p>
        </w:tc>
        <w:tc>
          <w:tcPr>
            <w:tcW w:w="2055" w:type="dxa"/>
            <w:tcBorders>
              <w:tl2br w:val="nil"/>
              <w:tr2bl w:val="nil"/>
            </w:tcBorders>
            <w:noWrap/>
            <w:vAlign w:val="center"/>
          </w:tcPr>
          <w:p w:rsidR="005A54C0" w:rsidRDefault="005A54C0">
            <w:pPr>
              <w:adjustRightInd w:val="0"/>
              <w:snapToGrid w:val="0"/>
              <w:spacing w:line="300" w:lineRule="exact"/>
              <w:jc w:val="center"/>
              <w:rPr>
                <w:rFonts w:ascii="楷体_GB2312" w:eastAsia="楷体_GB2312" w:hAnsi="楷体_GB2312" w:cs="楷体_GB2312"/>
                <w:b/>
                <w:bCs/>
                <w:sz w:val="24"/>
              </w:rPr>
            </w:pPr>
          </w:p>
        </w:tc>
      </w:tr>
      <w:tr w:rsidR="005A54C0">
        <w:trPr>
          <w:trHeight w:val="23"/>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1</w:t>
            </w:r>
          </w:p>
        </w:tc>
        <w:tc>
          <w:tcPr>
            <w:tcW w:w="7755" w:type="dxa"/>
            <w:tcBorders>
              <w:tl2br w:val="nil"/>
              <w:tr2bl w:val="nil"/>
            </w:tcBorders>
            <w:noWrap/>
            <w:vAlign w:val="center"/>
          </w:tcPr>
          <w:p w:rsidR="005A54C0" w:rsidRDefault="0090339A">
            <w:pPr>
              <w:widowControl/>
              <w:adjustRightInd w:val="0"/>
              <w:snapToGrid w:val="0"/>
              <w:spacing w:line="300" w:lineRule="exact"/>
              <w:textAlignment w:val="center"/>
              <w:rPr>
                <w:rStyle w:val="font112"/>
                <w:rFonts w:hint="default"/>
                <w:color w:val="auto"/>
              </w:rPr>
            </w:pPr>
            <w:r>
              <w:rPr>
                <w:rStyle w:val="font112"/>
                <w:rFonts w:hint="default"/>
                <w:color w:val="auto"/>
                <w:kern w:val="0"/>
              </w:rPr>
              <w:t>加强政务数据高效共享。</w:t>
            </w:r>
            <w:r>
              <w:rPr>
                <w:rStyle w:val="font112"/>
                <w:rFonts w:hint="default"/>
                <w:color w:val="auto"/>
              </w:rPr>
              <w:t>完善全市统一的政务信息共享协同平台，提升数据传输的实时性、完整性、准确率。打通各地各部门涉及不动产登记、社会保障、户籍管理、水电气网联办、市场主体准入准营等重点领域以及人口、法人、地名、教育、婚姻、生育、住房、信用的政务数据接口。向上对接省数据汇聚共享平台，横向联通市政务服务管理平台和各区各部门业务系统，汇聚政务服务事项、电子证照等数据，并与人口、法人等基础数据库共享共用，支撑业务系统获取信息。</w:t>
            </w:r>
          </w:p>
        </w:tc>
        <w:tc>
          <w:tcPr>
            <w:tcW w:w="274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市工信局（大数据局），信息中心、信息集团（大数据公司）</w:t>
            </w:r>
          </w:p>
        </w:tc>
        <w:tc>
          <w:tcPr>
            <w:tcW w:w="165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各区政府、各审批服务部门</w:t>
            </w:r>
          </w:p>
        </w:tc>
        <w:tc>
          <w:tcPr>
            <w:tcW w:w="20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2022年12月31日前完成，并持续调整优化</w:t>
            </w:r>
          </w:p>
        </w:tc>
      </w:tr>
      <w:tr w:rsidR="005A54C0">
        <w:trPr>
          <w:trHeight w:val="23"/>
          <w:jc w:val="center"/>
        </w:trPr>
        <w:tc>
          <w:tcPr>
            <w:tcW w:w="72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2</w:t>
            </w:r>
          </w:p>
        </w:tc>
        <w:tc>
          <w:tcPr>
            <w:tcW w:w="7755" w:type="dxa"/>
            <w:tcBorders>
              <w:tl2br w:val="nil"/>
              <w:tr2bl w:val="nil"/>
            </w:tcBorders>
            <w:noWrap/>
            <w:vAlign w:val="center"/>
          </w:tcPr>
          <w:p w:rsidR="005A54C0" w:rsidRDefault="0090339A">
            <w:pPr>
              <w:widowControl/>
              <w:adjustRightInd w:val="0"/>
              <w:snapToGrid w:val="0"/>
              <w:spacing w:line="300" w:lineRule="exact"/>
              <w:textAlignment w:val="center"/>
              <w:rPr>
                <w:rFonts w:ascii="宋体" w:eastAsia="宋体" w:hAnsi="宋体" w:cs="宋体"/>
                <w:sz w:val="24"/>
              </w:rPr>
            </w:pPr>
            <w:r>
              <w:rPr>
                <w:rFonts w:ascii="宋体" w:eastAsia="宋体" w:hAnsi="宋体" w:cs="宋体" w:hint="eastAsia"/>
                <w:kern w:val="0"/>
                <w:sz w:val="24"/>
              </w:rPr>
              <w:t>推动政务数据精准汇聚</w:t>
            </w:r>
            <w:r>
              <w:rPr>
                <w:rStyle w:val="font112"/>
                <w:rFonts w:hint="default"/>
                <w:color w:val="auto"/>
              </w:rPr>
              <w:t>。全市各级部门信息系统全面接入市政务数据汇聚共享服务体系，按照“应汇尽汇”原则，实时汇聚人口、法人、自然资源和空间地理、信用、证照等基础数据到市政务信息共享协同平台，市政务信息共享协同平台有效数据达50亿条以上。各数据部门基于业务需要，通过市政务信息共享协同平台积极向省数据汇聚共享平台提交共享数据需求，争取更多数据回流和落地，进一步推动省、市间政务数据共享。各级业务部门要全面归集本部门审批办件信息，加强申请材料和办件结果数据汇聚。各级业务部门对已经实现数据回流的办件信息，不得要求申请人“重复填报”、办事人员“二次录入”。</w:t>
            </w:r>
          </w:p>
        </w:tc>
        <w:tc>
          <w:tcPr>
            <w:tcW w:w="274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市工信局（大数据局）、市审批管理局（审改办）</w:t>
            </w:r>
          </w:p>
        </w:tc>
        <w:tc>
          <w:tcPr>
            <w:tcW w:w="1650"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各区政府，各管委会，各审批服务部门、各相关单位</w:t>
            </w:r>
          </w:p>
        </w:tc>
        <w:tc>
          <w:tcPr>
            <w:tcW w:w="2055" w:type="dxa"/>
            <w:tcBorders>
              <w:tl2br w:val="nil"/>
              <w:tr2bl w:val="nil"/>
            </w:tcBorders>
            <w:noWrap/>
            <w:vAlign w:val="center"/>
          </w:tcPr>
          <w:p w:rsidR="005A54C0" w:rsidRDefault="0090339A">
            <w:pPr>
              <w:widowControl/>
              <w:adjustRightInd w:val="0"/>
              <w:snapToGrid w:val="0"/>
              <w:spacing w:line="300" w:lineRule="exact"/>
              <w:jc w:val="center"/>
              <w:textAlignment w:val="center"/>
              <w:rPr>
                <w:rFonts w:ascii="宋体" w:eastAsia="宋体" w:hAnsi="宋体" w:cs="宋体"/>
                <w:sz w:val="24"/>
              </w:rPr>
            </w:pPr>
            <w:r>
              <w:rPr>
                <w:rFonts w:ascii="宋体" w:eastAsia="宋体" w:hAnsi="宋体" w:cs="宋体" w:hint="eastAsia"/>
                <w:kern w:val="0"/>
                <w:sz w:val="24"/>
              </w:rPr>
              <w:t>持续性工作</w:t>
            </w:r>
          </w:p>
        </w:tc>
      </w:tr>
    </w:tbl>
    <w:p w:rsidR="005A54C0" w:rsidRDefault="005A54C0">
      <w:pPr>
        <w:overflowPunct w:val="0"/>
        <w:spacing w:line="200" w:lineRule="exact"/>
      </w:pPr>
    </w:p>
    <w:p w:rsidR="005A54C0" w:rsidRDefault="005A54C0"/>
    <w:sectPr w:rsidR="005A54C0" w:rsidSect="00D34857">
      <w:footerReference w:type="default" r:id="rId7"/>
      <w:pgSz w:w="16838" w:h="11906" w:orient="landscape"/>
      <w:pgMar w:top="1800" w:right="1440" w:bottom="1800" w:left="1440" w:header="851" w:footer="992" w:gutter="0"/>
      <w:pgNumType w:start="2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4F69" w:rsidRDefault="00D04F69" w:rsidP="005A54C0">
      <w:r>
        <w:separator/>
      </w:r>
    </w:p>
  </w:endnote>
  <w:endnote w:type="continuationSeparator" w:id="1">
    <w:p w:rsidR="00D04F69" w:rsidRDefault="00D04F69" w:rsidP="005A54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54C0" w:rsidRDefault="005D034D">
    <w:pPr>
      <w:pStyle w:val="a5"/>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filled="f" stroked="f">
          <v:textbox style="mso-fit-shape-to-text:t" inset="0,0,0,0">
            <w:txbxContent>
              <w:p w:rsidR="005A54C0" w:rsidRDefault="005D034D">
                <w:pPr>
                  <w:pStyle w:val="a5"/>
                  <w:rPr>
                    <w:sz w:val="21"/>
                    <w:szCs w:val="21"/>
                  </w:rPr>
                </w:pPr>
                <w:r>
                  <w:rPr>
                    <w:rFonts w:hint="eastAsia"/>
                    <w:sz w:val="21"/>
                    <w:szCs w:val="21"/>
                  </w:rPr>
                  <w:fldChar w:fldCharType="begin"/>
                </w:r>
                <w:r w:rsidR="0090339A">
                  <w:rPr>
                    <w:rFonts w:hint="eastAsia"/>
                    <w:sz w:val="21"/>
                    <w:szCs w:val="21"/>
                  </w:rPr>
                  <w:instrText xml:space="preserve"> PAGE  \* MERGEFORMAT </w:instrText>
                </w:r>
                <w:r>
                  <w:rPr>
                    <w:rFonts w:hint="eastAsia"/>
                    <w:sz w:val="21"/>
                    <w:szCs w:val="21"/>
                  </w:rPr>
                  <w:fldChar w:fldCharType="separate"/>
                </w:r>
                <w:r w:rsidR="001F5E4A">
                  <w:rPr>
                    <w:noProof/>
                    <w:sz w:val="21"/>
                    <w:szCs w:val="21"/>
                  </w:rPr>
                  <w:t>27</w:t>
                </w:r>
                <w:r>
                  <w:rPr>
                    <w:rFonts w:hint="eastAsia"/>
                    <w:sz w:val="21"/>
                    <w:szCs w:val="21"/>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4F69" w:rsidRDefault="00D04F69" w:rsidP="005A54C0">
      <w:r>
        <w:separator/>
      </w:r>
    </w:p>
  </w:footnote>
  <w:footnote w:type="continuationSeparator" w:id="1">
    <w:p w:rsidR="00D04F69" w:rsidRDefault="00D04F69" w:rsidP="005A54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7A5E3910"/>
    <w:rsid w:val="001F5E4A"/>
    <w:rsid w:val="005A54C0"/>
    <w:rsid w:val="005D034D"/>
    <w:rsid w:val="00650E88"/>
    <w:rsid w:val="006B381D"/>
    <w:rsid w:val="00815D3A"/>
    <w:rsid w:val="0090339A"/>
    <w:rsid w:val="00D04F69"/>
    <w:rsid w:val="00D34857"/>
    <w:rsid w:val="00D44122"/>
    <w:rsid w:val="00D77ABE"/>
    <w:rsid w:val="04AE427E"/>
    <w:rsid w:val="06C87764"/>
    <w:rsid w:val="08A7421C"/>
    <w:rsid w:val="08E85334"/>
    <w:rsid w:val="125321F1"/>
    <w:rsid w:val="1AA363D9"/>
    <w:rsid w:val="1C774934"/>
    <w:rsid w:val="1E807C1E"/>
    <w:rsid w:val="23840F97"/>
    <w:rsid w:val="24E8767E"/>
    <w:rsid w:val="2929086B"/>
    <w:rsid w:val="2B285E28"/>
    <w:rsid w:val="343503BC"/>
    <w:rsid w:val="34B51E01"/>
    <w:rsid w:val="34D15A2B"/>
    <w:rsid w:val="35B43F9E"/>
    <w:rsid w:val="36C46BAE"/>
    <w:rsid w:val="36FB7F3A"/>
    <w:rsid w:val="37252F44"/>
    <w:rsid w:val="3B1B771B"/>
    <w:rsid w:val="3B950B19"/>
    <w:rsid w:val="499A0C3C"/>
    <w:rsid w:val="4ADC68F5"/>
    <w:rsid w:val="4EA033C3"/>
    <w:rsid w:val="511D68A9"/>
    <w:rsid w:val="57E26104"/>
    <w:rsid w:val="611E0DB9"/>
    <w:rsid w:val="6803412C"/>
    <w:rsid w:val="6CB97260"/>
    <w:rsid w:val="772C253C"/>
    <w:rsid w:val="7A5E3910"/>
    <w:rsid w:val="7E117C7D"/>
    <w:rsid w:val="7EFE56A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footer"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rsid w:val="005A54C0"/>
    <w:pPr>
      <w:widowControl w:val="0"/>
      <w:jc w:val="both"/>
    </w:pPr>
    <w:rPr>
      <w:rFonts w:eastAsia="仿宋_GB2312"/>
      <w:kern w:val="2"/>
      <w:sz w:val="32"/>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alloon Text"/>
    <w:basedOn w:val="a"/>
    <w:next w:val="5"/>
    <w:semiHidden/>
    <w:qFormat/>
    <w:rsid w:val="005A54C0"/>
    <w:rPr>
      <w:sz w:val="18"/>
      <w:szCs w:val="18"/>
    </w:rPr>
  </w:style>
  <w:style w:type="paragraph" w:styleId="5">
    <w:name w:val="index 5"/>
    <w:basedOn w:val="a"/>
    <w:next w:val="a"/>
    <w:qFormat/>
    <w:rsid w:val="005A54C0"/>
    <w:pPr>
      <w:ind w:left="1680"/>
    </w:pPr>
    <w:rPr>
      <w:rFonts w:ascii="Calibri" w:eastAsia="Times New Roman" w:hAnsi="Calibri"/>
      <w:sz w:val="21"/>
    </w:rPr>
  </w:style>
  <w:style w:type="paragraph" w:styleId="a4">
    <w:name w:val="Body Text"/>
    <w:basedOn w:val="a"/>
    <w:qFormat/>
    <w:rsid w:val="005A54C0"/>
  </w:style>
  <w:style w:type="paragraph" w:styleId="a5">
    <w:name w:val="footer"/>
    <w:basedOn w:val="a"/>
    <w:qFormat/>
    <w:rsid w:val="005A54C0"/>
    <w:pPr>
      <w:tabs>
        <w:tab w:val="center" w:pos="4153"/>
        <w:tab w:val="right" w:pos="8306"/>
      </w:tabs>
      <w:snapToGrid w:val="0"/>
      <w:jc w:val="left"/>
    </w:pPr>
    <w:rPr>
      <w:sz w:val="18"/>
    </w:rPr>
  </w:style>
  <w:style w:type="character" w:customStyle="1" w:styleId="font112">
    <w:name w:val="font112"/>
    <w:basedOn w:val="a1"/>
    <w:qFormat/>
    <w:rsid w:val="005A54C0"/>
    <w:rPr>
      <w:rFonts w:ascii="宋体" w:eastAsia="宋体" w:hAnsi="宋体" w:cs="宋体" w:hint="eastAsia"/>
      <w:color w:val="000000"/>
      <w:sz w:val="24"/>
      <w:szCs w:val="24"/>
      <w:u w:val="none"/>
    </w:rPr>
  </w:style>
  <w:style w:type="character" w:customStyle="1" w:styleId="font41">
    <w:name w:val="font41"/>
    <w:basedOn w:val="a1"/>
    <w:qFormat/>
    <w:rsid w:val="005A54C0"/>
    <w:rPr>
      <w:rFonts w:ascii="宋体" w:eastAsia="宋体" w:hAnsi="宋体" w:cs="宋体" w:hint="eastAsia"/>
      <w:b/>
      <w:color w:val="000000"/>
      <w:sz w:val="24"/>
      <w:szCs w:val="24"/>
      <w:u w:val="none"/>
    </w:rPr>
  </w:style>
  <w:style w:type="paragraph" w:styleId="a6">
    <w:name w:val="header"/>
    <w:basedOn w:val="a"/>
    <w:link w:val="Char"/>
    <w:rsid w:val="00815D3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rsid w:val="00815D3A"/>
    <w:rPr>
      <w:rFonts w:eastAsia="仿宋_GB2312"/>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2829</Words>
  <Characters>16129</Characters>
  <Application>Microsoft Office Word</Application>
  <DocSecurity>0</DocSecurity>
  <Lines>134</Lines>
  <Paragraphs>37</Paragraphs>
  <ScaleCrop>false</ScaleCrop>
  <Company>市人大办</Company>
  <LinksUpToDate>false</LinksUpToDate>
  <CharactersWithSpaces>18921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林喜洲</dc:creator>
  <cp:lastModifiedBy>江鹭燕</cp:lastModifiedBy>
  <cp:revision>5</cp:revision>
  <cp:lastPrinted>2022-11-21T03:00:00Z</cp:lastPrinted>
  <dcterms:created xsi:type="dcterms:W3CDTF">2022-11-22T08:39:00Z</dcterms:created>
  <dcterms:modified xsi:type="dcterms:W3CDTF">2022-11-25T06:54:00Z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