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  <w:t>附件4</w:t>
      </w: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480" w:lineRule="exact"/>
        <w:ind w:firstLine="640" w:firstLineChars="200"/>
        <w:jc w:val="right"/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sz w:val="32"/>
          <w:szCs w:val="32"/>
          <w:highlight w:val="none"/>
        </w:rPr>
        <w:t>20XX年  第XXX号</w:t>
      </w:r>
    </w:p>
    <w:p>
      <w:pPr>
        <w:widowControl/>
        <w:spacing w:before="156" w:beforeLines="50" w:after="156" w:afterLines="50"/>
        <w:jc w:val="both"/>
        <w:rPr>
          <w:rFonts w:hint="default" w:ascii="Times New Roman" w:hAnsi="Times New Roman" w:eastAsia="FZXiaoBiaoSong-B05" w:cs="Times New Roman"/>
          <w:bCs/>
          <w:color w:val="auto"/>
          <w:sz w:val="44"/>
          <w:szCs w:val="44"/>
          <w:highlight w:val="none"/>
        </w:rPr>
      </w:pPr>
    </w:p>
    <w:p>
      <w:pPr>
        <w:widowControl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bookmarkStart w:id="0" w:name="_Hlk497214941"/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智能网联汽车</w:t>
      </w:r>
      <w:bookmarkEnd w:id="0"/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eastAsia="zh-CN"/>
        </w:rPr>
        <w:t>道路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  <w:lang w:val="en-US" w:eastAsia="zh-CN"/>
        </w:rPr>
        <w:t>测试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36"/>
          <w:szCs w:val="36"/>
          <w:highlight w:val="none"/>
          <w:lang w:val="en-US" w:eastAsia="zh-CN"/>
        </w:rPr>
        <w:t>（示范应用/运营）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通知书</w:t>
      </w: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</w:rPr>
      </w:pP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测试与示范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</w:rPr>
        <w:t>主体名称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：</w:t>
      </w: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经联合审核，批准你单位开展智能网联汽车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</w:rPr>
        <w:t>道路测试/示范应用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/示范运营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。</w:t>
      </w:r>
    </w:p>
    <w:p>
      <w:pPr>
        <w:widowControl/>
        <w:spacing w:line="480" w:lineRule="exact"/>
        <w:ind w:firstLine="640" w:firstLineChars="200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请你单位按照《智能网联汽车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测试（示范应用/运营）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基本信息》（见背面）进行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测试与示范活动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测试与示范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期间应严格遵守《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淄博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市智能网联汽车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道路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测试与示范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试行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办法》及道路交通安全法律法规的有关要求。</w:t>
      </w: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________________  ________________  _______________</w:t>
      </w:r>
    </w:p>
    <w:p>
      <w:pPr>
        <w:widowControl/>
        <w:spacing w:line="480" w:lineRule="exact"/>
        <w:jc w:val="right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（发证部门）</w:t>
      </w: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jc w:val="right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年    月    日</w:t>
      </w: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</w:pPr>
    </w:p>
    <w:p>
      <w:pPr>
        <w:widowControl/>
        <w:spacing w:line="480" w:lineRule="exact"/>
        <w:ind w:firstLine="560" w:firstLineChars="200"/>
        <w:jc w:val="both"/>
        <w:rPr>
          <w:rFonts w:hint="default" w:ascii="Times New Roman" w:hAnsi="Times New Roman" w:eastAsia="FangSong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FangSong_GB2312" w:cs="Times New Roman"/>
          <w:color w:val="auto"/>
          <w:sz w:val="28"/>
          <w:szCs w:val="28"/>
          <w:highlight w:val="none"/>
        </w:rPr>
        <w:t>注：你单位可持本通知书及《机动车登记规定》所要求的证明、凭证</w:t>
      </w:r>
      <w:r>
        <w:rPr>
          <w:rFonts w:hint="default" w:ascii="Times New Roman" w:hAnsi="Times New Roman" w:eastAsia="FangSong_GB2312" w:cs="Times New Roman"/>
          <w:color w:val="auto"/>
          <w:sz w:val="28"/>
          <w:szCs w:val="28"/>
          <w:highlight w:val="none"/>
          <w:u w:val="single"/>
        </w:rPr>
        <w:t>（前往</w:t>
      </w:r>
      <w:r>
        <w:rPr>
          <w:rFonts w:hint="default" w:ascii="Times New Roman" w:hAnsi="Times New Roman" w:eastAsia="FangSong_GB2312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FangSong_GB2312" w:cs="Times New Roman"/>
          <w:color w:val="auto"/>
          <w:sz w:val="28"/>
          <w:szCs w:val="28"/>
          <w:highlight w:val="none"/>
          <w:u w:val="single"/>
        </w:rPr>
        <w:t>）</w:t>
      </w:r>
      <w:r>
        <w:rPr>
          <w:rFonts w:hint="default" w:ascii="Times New Roman" w:hAnsi="Times New Roman" w:eastAsia="FangSong_GB2312" w:cs="Times New Roman"/>
          <w:color w:val="auto"/>
          <w:sz w:val="28"/>
          <w:szCs w:val="28"/>
          <w:highlight w:val="none"/>
        </w:rPr>
        <w:t>申领智能网联汽车</w:t>
      </w:r>
      <w:r>
        <w:rPr>
          <w:rFonts w:hint="eastAsia" w:ascii="Times New Roman" w:hAnsi="Times New Roman" w:eastAsia="FangSong_GB2312" w:cs="Times New Roman"/>
          <w:color w:val="auto"/>
          <w:sz w:val="28"/>
          <w:szCs w:val="28"/>
          <w:highlight w:val="none"/>
          <w:lang w:val="en-US" w:eastAsia="zh-CN"/>
        </w:rPr>
        <w:t>道路测试/示范应用/示范运营</w:t>
      </w:r>
      <w:r>
        <w:rPr>
          <w:rFonts w:hint="default" w:ascii="Times New Roman" w:hAnsi="Times New Roman" w:eastAsia="FangSong_GB2312" w:cs="Times New Roman"/>
          <w:color w:val="auto"/>
          <w:sz w:val="28"/>
          <w:szCs w:val="28"/>
          <w:highlight w:val="none"/>
        </w:rPr>
        <w:t>临时行驶车号牌。</w:t>
      </w:r>
    </w:p>
    <w:p>
      <w:pPr>
        <w:widowControl/>
        <w:spacing w:line="480" w:lineRule="exact"/>
        <w:jc w:val="both"/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FangSong_GB2312" w:cs="Times New Roman"/>
          <w:bCs/>
          <w:color w:val="auto"/>
          <w:kern w:val="0"/>
          <w:sz w:val="36"/>
          <w:szCs w:val="32"/>
          <w:highlight w:val="none"/>
        </w:rPr>
        <w:br w:type="page"/>
      </w:r>
      <w:r>
        <w:rPr>
          <w:rFonts w:hint="eastAsia" w:ascii="Times New Roman" w:hAnsi="Times New Roman" w:eastAsia="FangSong_GB2312" w:cs="Times New Roman"/>
          <w:bCs/>
          <w:color w:val="auto"/>
          <w:kern w:val="0"/>
          <w:sz w:val="36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FangSong_GB2312" w:cs="Times New Roman"/>
          <w:bCs/>
          <w:color w:val="auto"/>
          <w:kern w:val="0"/>
          <w:sz w:val="32"/>
          <w:szCs w:val="32"/>
          <w:highlight w:val="none"/>
        </w:rPr>
        <w:t>背面</w:t>
      </w:r>
      <w:r>
        <w:rPr>
          <w:rFonts w:hint="eastAsia" w:ascii="Times New Roman" w:hAnsi="Times New Roman" w:eastAsia="FangSong_GB2312" w:cs="Times New Roman"/>
          <w:bCs/>
          <w:color w:val="auto"/>
          <w:kern w:val="0"/>
          <w:sz w:val="36"/>
          <w:szCs w:val="32"/>
          <w:highlight w:val="none"/>
          <w:lang w:eastAsia="zh-CN"/>
        </w:rPr>
        <w:t>）</w:t>
      </w:r>
    </w:p>
    <w:p>
      <w:pPr>
        <w:widowControl/>
        <w:spacing w:before="156" w:beforeLines="50" w:after="156" w:afterLines="50"/>
        <w:jc w:val="center"/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</w:rPr>
        <w:t>智能网联汽车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  <w:lang w:eastAsia="zh-CN"/>
        </w:rPr>
        <w:t>道路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  <w:lang w:val="en-US" w:eastAsia="zh-CN"/>
        </w:rPr>
        <w:t>测试（示范应用/运营）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sz w:val="40"/>
          <w:szCs w:val="40"/>
          <w:highlight w:val="none"/>
        </w:rPr>
        <w:t>基本信息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1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主体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车辆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（须依次列出对应车辆识别代号或唯一性编码）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</w:rPr>
              <w:t>驾驶人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（须依次列出测试驾驶人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或安全员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姓名及身份证号）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日至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路段或区域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（须依次列出，路段或区域名称与</w:t>
            </w:r>
            <w:r>
              <w:rPr>
                <w:rFonts w:hint="eastAsia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联席会议</w:t>
            </w: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公布的一致）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转场路段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（须列出车辆在自动驾驶测试路段间进行转场的路段）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791" w:type="dxa"/>
            <w:noWrap w:val="0"/>
            <w:vAlign w:val="center"/>
          </w:tcPr>
          <w:p>
            <w:pPr>
              <w:tabs>
                <w:tab w:val="center" w:pos="420"/>
                <w:tab w:val="right" w:pos="8306"/>
              </w:tabs>
              <w:snapToGrid w:val="0"/>
              <w:spacing w:line="480" w:lineRule="exact"/>
              <w:jc w:val="center"/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测试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（示范应用/运营）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5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  <w:t>（须依次列出）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both"/>
              <w:rPr>
                <w:rFonts w:hint="default" w:ascii="Times New Roman" w:hAnsi="Times New Roman" w:eastAsia="FangSong_GB2312" w:cs="Times New Roman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FZXiaoBiaoSong-B05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2U5ZDRjMWVkNDhkZTI4MjNkYTA3MDgyYjhjMDkifQ=="/>
  </w:docVars>
  <w:rsids>
    <w:rsidRoot w:val="65E20B92"/>
    <w:rsid w:val="65E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2022-06-30T08:55:00Z</dcterms:created>
  <dc:creator>女朋友喊我睡觉我百般推辞</dc:creator>
  <cp:lastModifiedBy>女朋友喊我睡觉我百般推辞</cp:lastModifiedBy>
  <dcterms:modified xsi:type="dcterms:W3CDTF">2022-06-30T09:07:06Z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C072E366F3C84C2598A883DE3CB81E38</vt:lpwstr>
  </property>
</Properties>
</file>