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E2" w:rsidRDefault="009B7EE2" w:rsidP="009B7EE2">
      <w:pPr>
        <w:adjustRightInd w:val="0"/>
        <w:snapToGrid w:val="0"/>
        <w:rPr>
          <w:rFonts w:ascii="黑体" w:eastAsia="黑体"/>
        </w:rPr>
      </w:pPr>
      <w:r>
        <w:rPr>
          <w:rFonts w:ascii="黑体" w:eastAsia="黑体" w:hint="eastAsia"/>
        </w:rPr>
        <w:t>附件2</w:t>
      </w:r>
    </w:p>
    <w:p w:rsidR="009B7EE2" w:rsidRPr="00787FFB" w:rsidRDefault="009B7EE2" w:rsidP="009B7EE2">
      <w:pPr>
        <w:widowControl/>
        <w:adjustRightInd w:val="0"/>
        <w:snapToGrid w:val="0"/>
        <w:spacing w:beforeLines="50" w:afterLines="20"/>
        <w:jc w:val="center"/>
        <w:rPr>
          <w:rFonts w:ascii="方正小标宋简体" w:eastAsia="方正小标宋简体" w:hAnsi="文星标宋" w:cs="宋体" w:hint="eastAsia"/>
          <w:kern w:val="0"/>
          <w:sz w:val="44"/>
          <w:szCs w:val="44"/>
        </w:rPr>
      </w:pPr>
      <w:r w:rsidRPr="00787FFB">
        <w:rPr>
          <w:rFonts w:ascii="方正小标宋简体" w:eastAsia="方正小标宋简体" w:hAnsi="文星标宋" w:cs="宋体" w:hint="eastAsia"/>
          <w:kern w:val="0"/>
          <w:sz w:val="44"/>
          <w:szCs w:val="44"/>
        </w:rPr>
        <w:t>老旧小区改造任务分工表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1317"/>
        <w:gridCol w:w="7528"/>
      </w:tblGrid>
      <w:tr w:rsidR="009B7EE2" w:rsidTr="00A910EA">
        <w:trPr>
          <w:trHeight w:val="592"/>
          <w:tblHeader/>
          <w:jc w:val="center"/>
        </w:trPr>
        <w:tc>
          <w:tcPr>
            <w:tcW w:w="1317" w:type="dxa"/>
            <w:vAlign w:val="center"/>
          </w:tcPr>
          <w:p w:rsidR="009B7EE2" w:rsidRDefault="009B7EE2" w:rsidP="00A910EA">
            <w:pPr>
              <w:widowControl/>
              <w:adjustRightInd w:val="0"/>
              <w:snapToGrid w:val="0"/>
              <w:jc w:val="center"/>
              <w:rPr>
                <w:rFonts w:ascii="黑体" w:eastAsia="黑体" w:hAnsi="宋体" w:cs="宋体"/>
                <w:kern w:val="0"/>
                <w:sz w:val="22"/>
                <w:szCs w:val="22"/>
              </w:rPr>
            </w:pPr>
            <w:r>
              <w:rPr>
                <w:rFonts w:ascii="黑体" w:eastAsia="黑体" w:hAnsi="宋体" w:cs="宋体" w:hint="eastAsia"/>
                <w:kern w:val="0"/>
                <w:sz w:val="22"/>
                <w:szCs w:val="22"/>
              </w:rPr>
              <w:t>责任部门</w:t>
            </w:r>
          </w:p>
        </w:tc>
        <w:tc>
          <w:tcPr>
            <w:tcW w:w="7528" w:type="dxa"/>
            <w:vAlign w:val="center"/>
          </w:tcPr>
          <w:p w:rsidR="009B7EE2" w:rsidRDefault="009B7EE2" w:rsidP="00A910EA">
            <w:pPr>
              <w:widowControl/>
              <w:adjustRightInd w:val="0"/>
              <w:snapToGrid w:val="0"/>
              <w:jc w:val="center"/>
              <w:rPr>
                <w:rFonts w:ascii="黑体" w:eastAsia="黑体" w:hAnsi="宋体" w:cs="宋体"/>
                <w:kern w:val="0"/>
                <w:sz w:val="22"/>
                <w:szCs w:val="22"/>
              </w:rPr>
            </w:pPr>
            <w:r>
              <w:rPr>
                <w:rFonts w:ascii="黑体" w:eastAsia="黑体" w:hAnsi="宋体" w:cs="宋体" w:hint="eastAsia"/>
                <w:kern w:val="0"/>
                <w:sz w:val="22"/>
                <w:szCs w:val="22"/>
              </w:rPr>
              <w:t>工作任务</w:t>
            </w:r>
          </w:p>
        </w:tc>
      </w:tr>
      <w:tr w:rsidR="009B7EE2" w:rsidTr="00A910EA">
        <w:trPr>
          <w:trHeight w:val="3637"/>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市住房城乡建设局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1.负责济南市老旧小区改造领导小组办公室日常工作。</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2.牵头组织全市老旧小区摸底调查，建立老旧小区房屋信息管理系统。</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3.牵头起草年度老旧小区改造实施方案。</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4.牵头起草老旧小区改造调度督导考核方案（完成时限：2020年5月底前）。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5.制定市内六区既有建筑节能改造专项方案（完成时限：2020年5月底前）。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6.制定市内六区供热、供气管网改造专项方案（完成时限：2020年5月底前）。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7.制定停车场建设专项工作方案（完成时限：2020年5月底前）。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8.配合市财政局制定《老旧小区改造专项资金使用管理办法》（完成时限：2020年5月底前）。</w:t>
            </w:r>
          </w:p>
          <w:p w:rsidR="009B7EE2" w:rsidRDefault="009B7EE2" w:rsidP="00A910EA">
            <w:pPr>
              <w:widowControl/>
              <w:adjustRightInd w:val="0"/>
              <w:snapToGrid w:val="0"/>
              <w:ind w:left="284" w:hanging="284"/>
              <w:jc w:val="left"/>
              <w:rPr>
                <w:rFonts w:ascii="宋体" w:eastAsia="宋体" w:hAnsi="宋体" w:cs="宋体"/>
                <w:kern w:val="0"/>
                <w:sz w:val="22"/>
                <w:szCs w:val="22"/>
              </w:rPr>
            </w:pPr>
            <w:r>
              <w:rPr>
                <w:rFonts w:ascii="宋体" w:eastAsia="宋体" w:hAnsi="宋体" w:cs="宋体" w:hint="eastAsia"/>
                <w:kern w:val="0"/>
                <w:sz w:val="22"/>
                <w:szCs w:val="22"/>
              </w:rPr>
              <w:t>9.配合市财政局制定《老旧小区改造以奖代补管理办法》（完成时限：2020年5月底前）。</w:t>
            </w:r>
          </w:p>
        </w:tc>
      </w:tr>
      <w:tr w:rsidR="009B7EE2" w:rsidTr="00A910EA">
        <w:trPr>
          <w:trHeight w:val="1572"/>
          <w:jc w:val="center"/>
        </w:trPr>
        <w:tc>
          <w:tcPr>
            <w:tcW w:w="1317" w:type="dxa"/>
            <w:vAlign w:val="center"/>
          </w:tcPr>
          <w:p w:rsidR="009B7EE2" w:rsidRDefault="009B7EE2" w:rsidP="00A910EA">
            <w:pPr>
              <w:widowControl/>
              <w:adjustRightInd w:val="0"/>
              <w:snapToGrid w:val="0"/>
              <w:jc w:val="center"/>
              <w:rPr>
                <w:rFonts w:ascii="宋体" w:eastAsia="宋体" w:hAnsi="宋体" w:cs="宋体" w:hint="eastAsia"/>
                <w:kern w:val="0"/>
                <w:sz w:val="22"/>
                <w:szCs w:val="22"/>
              </w:rPr>
            </w:pPr>
            <w:r>
              <w:rPr>
                <w:rFonts w:ascii="宋体" w:eastAsia="宋体" w:hAnsi="宋体" w:cs="宋体" w:hint="eastAsia"/>
                <w:kern w:val="0"/>
                <w:sz w:val="22"/>
                <w:szCs w:val="22"/>
              </w:rPr>
              <w:t>市发展</w:t>
            </w:r>
          </w:p>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改革委</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1.负责组织区县发展改革部门配合做好中央预算内资金、专项债券资金、新增中央投资等上级政策性资金的争取工作。</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2.牵头修订居民小区供电户表改造政策，完善全市充电基础设施建设的意见（完成时限：2020年6月底前）。</w:t>
            </w:r>
          </w:p>
        </w:tc>
      </w:tr>
      <w:tr w:rsidR="009B7EE2" w:rsidTr="00A910EA">
        <w:trPr>
          <w:trHeight w:val="1890"/>
          <w:jc w:val="center"/>
        </w:trPr>
        <w:tc>
          <w:tcPr>
            <w:tcW w:w="1317" w:type="dxa"/>
            <w:vAlign w:val="center"/>
          </w:tcPr>
          <w:p w:rsidR="009B7EE2" w:rsidRDefault="009B7EE2" w:rsidP="00A910EA">
            <w:pPr>
              <w:widowControl/>
              <w:adjustRightInd w:val="0"/>
              <w:snapToGrid w:val="0"/>
              <w:jc w:val="center"/>
              <w:rPr>
                <w:rFonts w:ascii="宋体" w:eastAsia="宋体" w:hAnsi="宋体" w:cs="宋体" w:hint="eastAsia"/>
                <w:kern w:val="0"/>
                <w:sz w:val="22"/>
                <w:szCs w:val="22"/>
              </w:rPr>
            </w:pPr>
            <w:r>
              <w:rPr>
                <w:rFonts w:ascii="宋体" w:eastAsia="宋体" w:hAnsi="宋体" w:cs="宋体" w:hint="eastAsia"/>
                <w:kern w:val="0"/>
                <w:sz w:val="22"/>
                <w:szCs w:val="22"/>
              </w:rPr>
              <w:t>市工业和</w:t>
            </w:r>
          </w:p>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信息化局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1.负责牵头制定智慧社区建设工作方案（完成时限：2020年5月底前）。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2.负责指导各区县智慧社区建设工作。</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3.负责牵头制定居民小区光纤网络和</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宋体" w:eastAsia="宋体" w:hAnsi="宋体" w:cs="宋体" w:hint="eastAsia"/>
                  <w:kern w:val="0"/>
                  <w:sz w:val="22"/>
                  <w:szCs w:val="22"/>
                </w:rPr>
                <w:t>5G</w:t>
              </w:r>
            </w:smartTag>
            <w:r>
              <w:rPr>
                <w:rFonts w:ascii="宋体" w:eastAsia="宋体" w:hAnsi="宋体" w:cs="宋体" w:hint="eastAsia"/>
                <w:kern w:val="0"/>
                <w:sz w:val="22"/>
                <w:szCs w:val="22"/>
              </w:rPr>
              <w:t>移动通信网络建设专项工作方案（完成时限：2020年5月底前）。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4.指导各区县协调电信运营企业和铁塔公司落实工作方案。</w:t>
            </w:r>
          </w:p>
        </w:tc>
      </w:tr>
      <w:tr w:rsidR="009B7EE2" w:rsidTr="00A910EA">
        <w:trPr>
          <w:trHeight w:val="1554"/>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市公安局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1.指导监督各区县按照《济南市民生服务设施三年建设规划》等有关规定，建设老旧小区治安防控设施。将符合条件的老旧小区安防建设纳入相关专项资金的补助范畴。</w:t>
            </w:r>
          </w:p>
          <w:p w:rsidR="009B7EE2" w:rsidRDefault="009B7EE2" w:rsidP="00A910EA">
            <w:pPr>
              <w:widowControl/>
              <w:adjustRightInd w:val="0"/>
              <w:snapToGrid w:val="0"/>
              <w:jc w:val="left"/>
              <w:rPr>
                <w:rFonts w:ascii="宋体" w:eastAsia="宋体" w:hAnsi="宋体" w:cs="宋体"/>
                <w:kern w:val="0"/>
                <w:sz w:val="22"/>
                <w:szCs w:val="22"/>
              </w:rPr>
            </w:pPr>
            <w:r>
              <w:rPr>
                <w:rFonts w:ascii="宋体" w:eastAsia="宋体" w:hAnsi="宋体" w:cs="宋体" w:hint="eastAsia"/>
                <w:kern w:val="0"/>
                <w:sz w:val="22"/>
                <w:szCs w:val="22"/>
              </w:rPr>
              <w:t>2.指导各区县加强老旧小区停车管理。</w:t>
            </w:r>
          </w:p>
        </w:tc>
      </w:tr>
      <w:tr w:rsidR="009B7EE2" w:rsidTr="00A910EA">
        <w:trPr>
          <w:trHeight w:val="1697"/>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市民政局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1.指导各区县发挥基层群众性自治组织基础作用，推动做好老旧小区改造、民意征求、群众参与等工作；将符合条件的老旧小区社区综合服务设施、养老设施纳入相关专项资金补助范畴。</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2.指导监督各区县按照《济南市民生服务设施三年建设规划》等有关规定，建设社区综合服务设施、社区养老设施。</w:t>
            </w:r>
          </w:p>
        </w:tc>
      </w:tr>
      <w:tr w:rsidR="009B7EE2" w:rsidTr="00A910EA">
        <w:trPr>
          <w:trHeight w:val="1953"/>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lastRenderedPageBreak/>
              <w:t>市财政局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1.牵头制定《老旧小区改造专项资金使用管理办法》（完成时限：2020年5月底前）。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2.积极争取中央、省级财政补助资金，按规定筹集市级老旧小区改造资金，统筹安排中央、省、市三级老旧小区改造资金。</w:t>
            </w:r>
          </w:p>
          <w:p w:rsidR="009B7EE2" w:rsidRDefault="009B7EE2" w:rsidP="00A910EA">
            <w:pPr>
              <w:widowControl/>
              <w:adjustRightInd w:val="0"/>
              <w:snapToGrid w:val="0"/>
              <w:jc w:val="left"/>
              <w:rPr>
                <w:rFonts w:ascii="宋体" w:eastAsia="宋体" w:hAnsi="宋体" w:cs="宋体"/>
                <w:kern w:val="0"/>
                <w:sz w:val="22"/>
                <w:szCs w:val="22"/>
              </w:rPr>
            </w:pPr>
            <w:r>
              <w:rPr>
                <w:rFonts w:ascii="宋体" w:eastAsia="宋体" w:hAnsi="宋体" w:cs="宋体" w:hint="eastAsia"/>
                <w:kern w:val="0"/>
                <w:sz w:val="22"/>
                <w:szCs w:val="22"/>
              </w:rPr>
              <w:t>3.负责组织老旧小区改造绩效评价，指导监督各区县专项资金使用。</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4.牵头制定《老旧小区改造以奖代补管理办法》（完成时限：2020年5月底前）。</w:t>
            </w:r>
          </w:p>
        </w:tc>
      </w:tr>
      <w:tr w:rsidR="009B7EE2" w:rsidTr="00A910EA">
        <w:trPr>
          <w:trHeight w:val="1290"/>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市自然资源和规划局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1.探索制定通过大片区统筹改造或跨片区组合改造支持老旧小区改造的用地政策（完成时限：2020年6月底前）。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2.牵头制定老旧小区改造新增公共建筑不动产登记创新做法（完成时限：2020年12月底前）。</w:t>
            </w:r>
          </w:p>
        </w:tc>
      </w:tr>
      <w:tr w:rsidR="009B7EE2" w:rsidTr="00A910EA">
        <w:trPr>
          <w:trHeight w:val="1071"/>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市城管局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1.指导监督各区县老旧小区改造中的环卫设施建设管理和垃圾分类工作。</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2.制定居民小区环境卫生管理服务标准，并联合有关部门监督落实（完成时限：2020年5月底前）。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3.指导监督各区县建设无违建社区。</w:t>
            </w:r>
          </w:p>
        </w:tc>
      </w:tr>
      <w:tr w:rsidR="009B7EE2" w:rsidTr="00A910EA">
        <w:trPr>
          <w:trHeight w:val="395"/>
          <w:jc w:val="center"/>
        </w:trPr>
        <w:tc>
          <w:tcPr>
            <w:tcW w:w="1317" w:type="dxa"/>
            <w:vAlign w:val="center"/>
          </w:tcPr>
          <w:p w:rsidR="009B7EE2" w:rsidRDefault="009B7EE2" w:rsidP="00A910EA">
            <w:pPr>
              <w:widowControl/>
              <w:adjustRightInd w:val="0"/>
              <w:snapToGrid w:val="0"/>
              <w:jc w:val="center"/>
              <w:rPr>
                <w:rFonts w:ascii="宋体" w:eastAsia="宋体" w:hAnsi="宋体" w:cs="宋体" w:hint="eastAsia"/>
                <w:kern w:val="0"/>
                <w:sz w:val="22"/>
                <w:szCs w:val="22"/>
              </w:rPr>
            </w:pPr>
            <w:r>
              <w:rPr>
                <w:rFonts w:ascii="宋体" w:eastAsia="宋体" w:hAnsi="宋体" w:cs="宋体" w:hint="eastAsia"/>
                <w:kern w:val="0"/>
                <w:sz w:val="22"/>
                <w:szCs w:val="22"/>
              </w:rPr>
              <w:t>市交通</w:t>
            </w:r>
          </w:p>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运输局</w:t>
            </w:r>
          </w:p>
        </w:tc>
        <w:tc>
          <w:tcPr>
            <w:tcW w:w="7528" w:type="dxa"/>
            <w:vAlign w:val="center"/>
          </w:tcPr>
          <w:p w:rsidR="009B7EE2" w:rsidRDefault="009B7EE2" w:rsidP="00A910EA">
            <w:pPr>
              <w:widowControl/>
              <w:adjustRightInd w:val="0"/>
              <w:snapToGrid w:val="0"/>
              <w:ind w:left="218"/>
              <w:jc w:val="left"/>
              <w:rPr>
                <w:rFonts w:ascii="宋体" w:eastAsia="宋体" w:hAnsi="宋体" w:cs="宋体"/>
                <w:kern w:val="0"/>
                <w:sz w:val="22"/>
                <w:szCs w:val="22"/>
              </w:rPr>
            </w:pPr>
            <w:r>
              <w:rPr>
                <w:rFonts w:ascii="宋体" w:eastAsia="宋体" w:hAnsi="宋体" w:cs="宋体" w:hint="eastAsia"/>
                <w:kern w:val="0"/>
                <w:sz w:val="22"/>
                <w:szCs w:val="22"/>
              </w:rPr>
              <w:t>指导各区县对连接小区与主干道的路段，及其附属设施进行整治改造。</w:t>
            </w:r>
          </w:p>
        </w:tc>
      </w:tr>
      <w:tr w:rsidR="009B7EE2" w:rsidTr="00A910EA">
        <w:trPr>
          <w:trHeight w:val="1639"/>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市水务局</w:t>
            </w:r>
          </w:p>
        </w:tc>
        <w:tc>
          <w:tcPr>
            <w:tcW w:w="7528" w:type="dxa"/>
            <w:vAlign w:val="center"/>
          </w:tcPr>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1.负责制定市内六区居民小区雨污分流改造专项工作方案，将符合条件的老旧小区雨污分流项目纳入相关专项资金补助范畴（完成时限：2020年5月底前）。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2.负责制定市内六区居民小区供水设施改造专项工作方案（完成时限：2020年5月底前）。</w:t>
            </w:r>
          </w:p>
          <w:p w:rsidR="009B7EE2" w:rsidRDefault="009B7EE2" w:rsidP="00A910EA">
            <w:pPr>
              <w:widowControl/>
              <w:adjustRightInd w:val="0"/>
              <w:snapToGrid w:val="0"/>
              <w:ind w:left="220" w:hanging="220"/>
              <w:jc w:val="left"/>
              <w:rPr>
                <w:rFonts w:ascii="宋体" w:eastAsia="宋体" w:hAnsi="宋体" w:cs="宋体"/>
                <w:kern w:val="0"/>
                <w:sz w:val="22"/>
                <w:szCs w:val="22"/>
              </w:rPr>
            </w:pPr>
            <w:r>
              <w:rPr>
                <w:rFonts w:ascii="宋体" w:eastAsia="宋体" w:hAnsi="宋体" w:cs="宋体" w:hint="eastAsia"/>
                <w:kern w:val="0"/>
                <w:sz w:val="22"/>
                <w:szCs w:val="22"/>
              </w:rPr>
              <w:t>3.指导监督市水务集团开展供水设施改造工作。</w:t>
            </w:r>
          </w:p>
        </w:tc>
      </w:tr>
      <w:tr w:rsidR="009B7EE2" w:rsidTr="00A910EA">
        <w:trPr>
          <w:trHeight w:val="702"/>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市园林和</w:t>
            </w:r>
          </w:p>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林业绿化局</w:t>
            </w:r>
          </w:p>
        </w:tc>
        <w:tc>
          <w:tcPr>
            <w:tcW w:w="7528" w:type="dxa"/>
            <w:vAlign w:val="center"/>
          </w:tcPr>
          <w:p w:rsidR="009B7EE2" w:rsidRDefault="009B7EE2" w:rsidP="00A910EA">
            <w:pPr>
              <w:widowControl/>
              <w:adjustRightInd w:val="0"/>
              <w:snapToGrid w:val="0"/>
              <w:ind w:left="210"/>
              <w:jc w:val="left"/>
              <w:rPr>
                <w:rFonts w:ascii="宋体" w:eastAsia="宋体" w:hAnsi="宋体" w:cs="宋体"/>
                <w:kern w:val="0"/>
                <w:sz w:val="22"/>
                <w:szCs w:val="22"/>
              </w:rPr>
            </w:pPr>
            <w:r>
              <w:rPr>
                <w:rFonts w:ascii="宋体" w:eastAsia="宋体" w:hAnsi="宋体" w:cs="宋体" w:hint="eastAsia"/>
                <w:kern w:val="0"/>
                <w:sz w:val="22"/>
                <w:szCs w:val="22"/>
              </w:rPr>
              <w:t>指导监督各区县老旧小区改造中的绿化提升工作，将符合条件的老旧小区绿化项目纳入相关专项资金补助范畴。</w:t>
            </w:r>
          </w:p>
        </w:tc>
      </w:tr>
      <w:tr w:rsidR="009B7EE2" w:rsidTr="00A910EA">
        <w:trPr>
          <w:trHeight w:val="948"/>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市商务局</w:t>
            </w:r>
          </w:p>
        </w:tc>
        <w:tc>
          <w:tcPr>
            <w:tcW w:w="7528" w:type="dxa"/>
            <w:vAlign w:val="center"/>
          </w:tcPr>
          <w:p w:rsidR="009B7EE2" w:rsidRDefault="009B7EE2" w:rsidP="00A910EA">
            <w:pPr>
              <w:widowControl/>
              <w:adjustRightInd w:val="0"/>
              <w:snapToGrid w:val="0"/>
              <w:ind w:left="210"/>
              <w:jc w:val="left"/>
              <w:rPr>
                <w:rFonts w:ascii="宋体" w:eastAsia="宋体" w:hAnsi="宋体" w:cs="宋体"/>
                <w:kern w:val="0"/>
                <w:sz w:val="22"/>
                <w:szCs w:val="22"/>
              </w:rPr>
            </w:pPr>
            <w:r>
              <w:rPr>
                <w:rFonts w:ascii="宋体" w:eastAsia="宋体" w:hAnsi="宋体" w:cs="宋体" w:hint="eastAsia"/>
                <w:kern w:val="0"/>
                <w:sz w:val="22"/>
                <w:szCs w:val="22"/>
              </w:rPr>
              <w:t>指导监督各区县按照《济南市民生服务设施三年建设规划》等有关规定，改造完善社区商业、便民市场等设施，将符合条件的老旧小区社区商业设施纳入相关专项资金补助范畴。</w:t>
            </w:r>
          </w:p>
        </w:tc>
      </w:tr>
      <w:tr w:rsidR="009B7EE2" w:rsidTr="00A910EA">
        <w:trPr>
          <w:trHeight w:val="948"/>
          <w:jc w:val="center"/>
        </w:trPr>
        <w:tc>
          <w:tcPr>
            <w:tcW w:w="1317" w:type="dxa"/>
            <w:vAlign w:val="center"/>
          </w:tcPr>
          <w:p w:rsidR="009B7EE2" w:rsidRDefault="009B7EE2" w:rsidP="00A910EA">
            <w:pPr>
              <w:widowControl/>
              <w:adjustRightInd w:val="0"/>
              <w:snapToGrid w:val="0"/>
              <w:jc w:val="center"/>
              <w:rPr>
                <w:rFonts w:ascii="宋体" w:eastAsia="宋体" w:hAnsi="宋体" w:cs="宋体" w:hint="eastAsia"/>
                <w:kern w:val="0"/>
                <w:sz w:val="22"/>
                <w:szCs w:val="22"/>
              </w:rPr>
            </w:pPr>
            <w:r>
              <w:rPr>
                <w:rFonts w:ascii="宋体" w:eastAsia="宋体" w:hAnsi="宋体" w:cs="宋体" w:hint="eastAsia"/>
                <w:kern w:val="0"/>
                <w:sz w:val="22"/>
                <w:szCs w:val="22"/>
              </w:rPr>
              <w:t>市文化和</w:t>
            </w:r>
          </w:p>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旅游局</w:t>
            </w:r>
          </w:p>
        </w:tc>
        <w:tc>
          <w:tcPr>
            <w:tcW w:w="7528" w:type="dxa"/>
            <w:vAlign w:val="center"/>
          </w:tcPr>
          <w:p w:rsidR="009B7EE2" w:rsidRDefault="009B7EE2" w:rsidP="00A910EA">
            <w:pPr>
              <w:widowControl/>
              <w:adjustRightInd w:val="0"/>
              <w:snapToGrid w:val="0"/>
              <w:ind w:left="210"/>
              <w:jc w:val="left"/>
              <w:rPr>
                <w:rFonts w:ascii="宋体" w:eastAsia="宋体" w:hAnsi="宋体" w:cs="宋体"/>
                <w:kern w:val="0"/>
                <w:sz w:val="22"/>
                <w:szCs w:val="22"/>
              </w:rPr>
            </w:pPr>
            <w:r>
              <w:rPr>
                <w:rFonts w:ascii="宋体" w:eastAsia="宋体" w:hAnsi="宋体" w:cs="宋体" w:hint="eastAsia"/>
                <w:kern w:val="0"/>
                <w:sz w:val="22"/>
                <w:szCs w:val="22"/>
              </w:rPr>
              <w:t>指导监督各区县按照《济南市民生服务设施三年建设规划》等有关规定，改造完善社区文化服务设施，将符合条件的老旧小区社区文化服务设施纳入相关专项资金补助范畴。</w:t>
            </w:r>
          </w:p>
        </w:tc>
      </w:tr>
      <w:tr w:rsidR="009B7EE2" w:rsidTr="00A910EA">
        <w:trPr>
          <w:trHeight w:val="948"/>
          <w:jc w:val="center"/>
        </w:trPr>
        <w:tc>
          <w:tcPr>
            <w:tcW w:w="1317" w:type="dxa"/>
            <w:vAlign w:val="center"/>
          </w:tcPr>
          <w:p w:rsidR="009B7EE2" w:rsidRDefault="009B7EE2" w:rsidP="00A910EA">
            <w:pPr>
              <w:widowControl/>
              <w:adjustRightInd w:val="0"/>
              <w:snapToGrid w:val="0"/>
              <w:jc w:val="center"/>
              <w:rPr>
                <w:rFonts w:ascii="宋体" w:eastAsia="宋体" w:hAnsi="宋体" w:cs="宋体" w:hint="eastAsia"/>
                <w:kern w:val="0"/>
                <w:sz w:val="22"/>
                <w:szCs w:val="22"/>
              </w:rPr>
            </w:pPr>
            <w:r>
              <w:rPr>
                <w:rFonts w:ascii="宋体" w:eastAsia="宋体" w:hAnsi="宋体" w:cs="宋体" w:hint="eastAsia"/>
                <w:kern w:val="0"/>
                <w:sz w:val="22"/>
                <w:szCs w:val="22"/>
              </w:rPr>
              <w:t>市卫生</w:t>
            </w:r>
          </w:p>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健康委</w:t>
            </w:r>
          </w:p>
        </w:tc>
        <w:tc>
          <w:tcPr>
            <w:tcW w:w="7528" w:type="dxa"/>
            <w:vAlign w:val="center"/>
          </w:tcPr>
          <w:p w:rsidR="009B7EE2" w:rsidRDefault="009B7EE2" w:rsidP="00A910EA">
            <w:pPr>
              <w:widowControl/>
              <w:adjustRightInd w:val="0"/>
              <w:snapToGrid w:val="0"/>
              <w:ind w:left="210"/>
              <w:jc w:val="left"/>
              <w:rPr>
                <w:rFonts w:ascii="宋体" w:eastAsia="宋体" w:hAnsi="宋体" w:cs="宋体"/>
                <w:kern w:val="0"/>
                <w:sz w:val="22"/>
                <w:szCs w:val="22"/>
              </w:rPr>
            </w:pPr>
            <w:r>
              <w:rPr>
                <w:rFonts w:ascii="宋体" w:eastAsia="宋体" w:hAnsi="宋体" w:cs="宋体" w:hint="eastAsia"/>
                <w:kern w:val="0"/>
                <w:sz w:val="22"/>
                <w:szCs w:val="22"/>
              </w:rPr>
              <w:t>指导监督各区县按照《济南市民生服务设施三年建设规划》等有关规定，建设社区卫生服务设施，将符合条件的老旧小区社区卫生服务设施纳入相关专项资金补助范畴。</w:t>
            </w:r>
          </w:p>
        </w:tc>
      </w:tr>
      <w:tr w:rsidR="009B7EE2" w:rsidTr="00A910EA">
        <w:trPr>
          <w:trHeight w:val="632"/>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市体育局</w:t>
            </w:r>
          </w:p>
        </w:tc>
        <w:tc>
          <w:tcPr>
            <w:tcW w:w="7528" w:type="dxa"/>
            <w:vAlign w:val="center"/>
          </w:tcPr>
          <w:p w:rsidR="009B7EE2" w:rsidRDefault="009B7EE2" w:rsidP="00A910EA">
            <w:pPr>
              <w:widowControl/>
              <w:adjustRightInd w:val="0"/>
              <w:snapToGrid w:val="0"/>
              <w:ind w:left="210"/>
              <w:jc w:val="left"/>
              <w:rPr>
                <w:rFonts w:ascii="宋体" w:eastAsia="宋体" w:hAnsi="宋体" w:cs="宋体"/>
                <w:kern w:val="0"/>
                <w:sz w:val="22"/>
                <w:szCs w:val="22"/>
              </w:rPr>
            </w:pPr>
            <w:r>
              <w:rPr>
                <w:rFonts w:ascii="宋体" w:eastAsia="宋体" w:hAnsi="宋体" w:cs="宋体" w:hint="eastAsia"/>
                <w:kern w:val="0"/>
                <w:sz w:val="22"/>
                <w:szCs w:val="22"/>
              </w:rPr>
              <w:t>指导监督各区县按照《济南市民生服务设施三年建设规划》等有关规定，建设老旧小区健身设施，将符合条件的老旧小区健身设施纳入相关专项资金补助范畴。</w:t>
            </w:r>
          </w:p>
        </w:tc>
      </w:tr>
      <w:tr w:rsidR="009B7EE2" w:rsidTr="00A910EA">
        <w:trPr>
          <w:trHeight w:val="632"/>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市消防救援</w:t>
            </w:r>
          </w:p>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2"/>
                <w:szCs w:val="22"/>
              </w:rPr>
              <w:t>支队</w:t>
            </w:r>
          </w:p>
        </w:tc>
        <w:tc>
          <w:tcPr>
            <w:tcW w:w="7528" w:type="dxa"/>
            <w:vAlign w:val="center"/>
          </w:tcPr>
          <w:p w:rsidR="009B7EE2" w:rsidRDefault="009B7EE2" w:rsidP="00A910EA">
            <w:pPr>
              <w:widowControl/>
              <w:adjustRightInd w:val="0"/>
              <w:snapToGrid w:val="0"/>
              <w:ind w:left="210"/>
              <w:jc w:val="left"/>
              <w:rPr>
                <w:rFonts w:ascii="宋体" w:eastAsia="宋体" w:hAnsi="宋体" w:cs="宋体"/>
                <w:kern w:val="0"/>
                <w:sz w:val="22"/>
                <w:szCs w:val="22"/>
              </w:rPr>
            </w:pPr>
            <w:r>
              <w:rPr>
                <w:rFonts w:ascii="宋体" w:eastAsia="宋体" w:hAnsi="宋体" w:cs="宋体" w:hint="eastAsia"/>
                <w:kern w:val="0"/>
                <w:sz w:val="22"/>
                <w:szCs w:val="22"/>
              </w:rPr>
              <w:t>指导居民小区消防设施整治改造工作。</w:t>
            </w:r>
          </w:p>
        </w:tc>
      </w:tr>
      <w:tr w:rsidR="009B7EE2" w:rsidTr="00A910EA">
        <w:trPr>
          <w:trHeight w:val="632"/>
          <w:jc w:val="center"/>
        </w:trPr>
        <w:tc>
          <w:tcPr>
            <w:tcW w:w="1317" w:type="dxa"/>
            <w:vAlign w:val="center"/>
          </w:tcPr>
          <w:p w:rsidR="009B7EE2" w:rsidRDefault="009B7EE2" w:rsidP="00A910EA">
            <w:pPr>
              <w:widowControl/>
              <w:adjustRightInd w:val="0"/>
              <w:snapToGrid w:val="0"/>
              <w:jc w:val="center"/>
              <w:rPr>
                <w:rFonts w:ascii="宋体" w:eastAsia="宋体" w:hAnsi="宋体" w:cs="宋体"/>
                <w:kern w:val="0"/>
                <w:sz w:val="22"/>
                <w:szCs w:val="22"/>
              </w:rPr>
            </w:pPr>
            <w:r>
              <w:rPr>
                <w:rFonts w:ascii="宋体" w:eastAsia="宋体" w:hAnsi="宋体" w:cs="宋体" w:hint="eastAsia"/>
                <w:kern w:val="0"/>
                <w:sz w:val="21"/>
                <w:szCs w:val="21"/>
              </w:rPr>
              <w:t>国网济南、莱芜供电公司</w:t>
            </w:r>
          </w:p>
        </w:tc>
        <w:tc>
          <w:tcPr>
            <w:tcW w:w="7528" w:type="dxa"/>
            <w:vAlign w:val="center"/>
          </w:tcPr>
          <w:p w:rsidR="009B7EE2" w:rsidRDefault="009B7EE2" w:rsidP="00A910EA">
            <w:pPr>
              <w:widowControl/>
              <w:adjustRightInd w:val="0"/>
              <w:snapToGrid w:val="0"/>
              <w:ind w:left="210"/>
              <w:jc w:val="left"/>
              <w:rPr>
                <w:rFonts w:ascii="宋体" w:eastAsia="宋体" w:hAnsi="宋体" w:cs="宋体"/>
                <w:kern w:val="0"/>
                <w:sz w:val="22"/>
                <w:szCs w:val="22"/>
              </w:rPr>
            </w:pPr>
            <w:r>
              <w:rPr>
                <w:rFonts w:ascii="宋体" w:eastAsia="宋体" w:hAnsi="宋体" w:cs="宋体" w:hint="eastAsia"/>
                <w:kern w:val="0"/>
                <w:sz w:val="22"/>
                <w:szCs w:val="22"/>
              </w:rPr>
              <w:t>制定居民小区供电改造专项方案（完成时限：2020年5月底前），并组织实施、验收和接管。</w:t>
            </w:r>
          </w:p>
        </w:tc>
      </w:tr>
    </w:tbl>
    <w:p w:rsidR="003D1756" w:rsidRPr="009B7EE2" w:rsidRDefault="003D1756"/>
    <w:sectPr w:rsidR="003D1756" w:rsidRPr="009B7EE2" w:rsidSect="003D1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1B1" w:rsidRDefault="00ED61B1" w:rsidP="009B7EE2">
      <w:r>
        <w:separator/>
      </w:r>
    </w:p>
  </w:endnote>
  <w:endnote w:type="continuationSeparator" w:id="0">
    <w:p w:rsidR="00ED61B1" w:rsidRDefault="00ED61B1" w:rsidP="009B7EE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文星标宋">
    <w:altName w:val="方正小标宋简体"/>
    <w:charset w:val="86"/>
    <w:family w:val="auto"/>
    <w:pitch w:val="default"/>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1B1" w:rsidRDefault="00ED61B1" w:rsidP="009B7EE2">
      <w:r>
        <w:separator/>
      </w:r>
    </w:p>
  </w:footnote>
  <w:footnote w:type="continuationSeparator" w:id="0">
    <w:p w:rsidR="00ED61B1" w:rsidRDefault="00ED61B1" w:rsidP="009B7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E2"/>
    <w:rsid w:val="003D1756"/>
    <w:rsid w:val="004853F9"/>
    <w:rsid w:val="009B7EE2"/>
    <w:rsid w:val="009E063C"/>
    <w:rsid w:val="00C51FA0"/>
    <w:rsid w:val="00E81379"/>
    <w:rsid w:val="00ED6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EE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E2"/>
    <w:pPr>
      <w:pBdr>
        <w:bottom w:val="single" w:sz="6" w:space="1" w:color="auto"/>
      </w:pBdr>
      <w:tabs>
        <w:tab w:val="center" w:pos="4153"/>
        <w:tab w:val="right" w:pos="8306"/>
      </w:tabs>
      <w:snapToGrid w:val="0"/>
      <w:jc w:val="center"/>
    </w:pPr>
    <w:rPr>
      <w:rFonts w:ascii="仿宋" w:eastAsia="仿宋" w:hAnsi="仿宋" w:cstheme="minorBidi"/>
      <w:sz w:val="18"/>
      <w:szCs w:val="18"/>
    </w:rPr>
  </w:style>
  <w:style w:type="character" w:customStyle="1" w:styleId="Char">
    <w:name w:val="页眉 Char"/>
    <w:basedOn w:val="a0"/>
    <w:link w:val="a3"/>
    <w:uiPriority w:val="99"/>
    <w:semiHidden/>
    <w:rsid w:val="009B7EE2"/>
    <w:rPr>
      <w:sz w:val="18"/>
      <w:szCs w:val="18"/>
    </w:rPr>
  </w:style>
  <w:style w:type="paragraph" w:styleId="a4">
    <w:name w:val="footer"/>
    <w:basedOn w:val="a"/>
    <w:link w:val="Char0"/>
    <w:uiPriority w:val="99"/>
    <w:semiHidden/>
    <w:unhideWhenUsed/>
    <w:rsid w:val="009B7EE2"/>
    <w:pPr>
      <w:tabs>
        <w:tab w:val="center" w:pos="4153"/>
        <w:tab w:val="right" w:pos="8306"/>
      </w:tabs>
      <w:snapToGrid w:val="0"/>
      <w:jc w:val="left"/>
    </w:pPr>
    <w:rPr>
      <w:rFonts w:ascii="仿宋" w:eastAsia="仿宋" w:hAnsi="仿宋" w:cstheme="minorBidi"/>
      <w:sz w:val="18"/>
      <w:szCs w:val="18"/>
    </w:rPr>
  </w:style>
  <w:style w:type="character" w:customStyle="1" w:styleId="Char0">
    <w:name w:val="页脚 Char"/>
    <w:basedOn w:val="a0"/>
    <w:link w:val="a4"/>
    <w:uiPriority w:val="99"/>
    <w:semiHidden/>
    <w:rsid w:val="009B7E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1633</Characters>
  <Application>Microsoft Office Word</Application>
  <DocSecurity>0</DocSecurity>
  <Lines>13</Lines>
  <Paragraphs>3</Paragraphs>
  <ScaleCrop>false</ScaleCrop>
  <Company>Hewlett-Packard Company</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2</cp:revision>
  <dcterms:created xsi:type="dcterms:W3CDTF">2020-05-19T06:08:00Z</dcterms:created>
  <dcterms:modified xsi:type="dcterms:W3CDTF">2020-05-19T06:10:00Z</dcterms:modified>
</cp:coreProperties>
</file>