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Style w:val="18"/>
          <w:rFonts w:ascii="Times New Roman" w:hAnsi="Times New Roman" w:eastAsia="方正小标宋_GBK"/>
          <w:b w:val="0"/>
          <w:bCs/>
          <w:i w:val="0"/>
          <w:caps w:val="0"/>
          <w:smallCaps w:val="0"/>
          <w:color w:val="000000"/>
          <w:spacing w:val="0"/>
          <w:sz w:val="36"/>
          <w:szCs w:val="36"/>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ascii="Times New Roman" w:hAnsi="Times New Roman"/>
          <w:color w:val="000000"/>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ascii="Times New Roman" w:hAnsi="Times New Roman"/>
          <w:color w:val="000000"/>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ascii="Times New Roman" w:hAnsi="Times New Roman"/>
          <w:color w:val="000000"/>
        </w:rPr>
      </w:pPr>
      <w:r>
        <w:rPr>
          <w:rFonts w:ascii="Times New Roman" w:hAnsi="Times New Roman"/>
          <w:color w:val="000000"/>
        </w:rPr>
        <w:pict>
          <v:shape id="艺术字 4 4 4 1 1 1 1 1 1 1 1 1 1 1 1 1 1 4 1 1 1 1 1 1 1 1 1 1 1 1 1 1 1 1 1 1 1 1 1 1 1 1 1 1 4 4 4 4 4 4 1 1 7 7 7 7 4 1 1 1 7 7 7 7 7 7 7 7 7 7 7 7 7" o:spid="_x0000_s1026" o:spt="136" type="#_x0000_t136" style="position:absolute;left:0pt;margin-left:5.3pt;margin-top:11.3pt;height:65.45pt;width:430.45pt;z-index:1024;mso-width-relative:page;mso-height-relative:page;" fillcolor="#FF0000" filled="t" stroked="t" coordsize="21600,21600" adj="10800">
            <v:path/>
            <v:fill on="t" focussize="0,0"/>
            <v:stroke color="#FF0000"/>
            <v:imagedata o:title=""/>
            <o:lock v:ext="edit"/>
            <v:textpath on="t" fitshape="t" fitpath="t" trim="t" xscale="f" string="眉山市科学技术局文件" style="font-family:方正小标宋简体;font-size:36pt;v-text-align:center;"/>
          </v:shape>
        </w:pic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ascii="Times New Roman" w:hAnsi="Times New Roman"/>
          <w:color w:val="000000"/>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ascii="Times New Roman" w:hAnsi="Times New Roman"/>
          <w:color w:val="000000"/>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rPr>
          <w:rFonts w:ascii="Times New Roman" w:hAnsi="Times New Roman"/>
          <w:color w:val="000000"/>
        </w:rPr>
      </w:pPr>
    </w:p>
    <w:p>
      <w:pPr>
        <w:spacing w:line="400" w:lineRule="exact"/>
        <w:jc w:val="center"/>
        <w:rPr>
          <w:rFonts w:ascii="Times New Roman" w:hAnsi="Times New Roman" w:eastAsia="仿宋_GB2312"/>
          <w:color w:val="000000"/>
          <w:sz w:val="32"/>
          <w:szCs w:val="32"/>
        </w:rPr>
      </w:pPr>
    </w:p>
    <w:p>
      <w:pPr>
        <w:spacing w:line="40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眉市科规〔2025〕4号</w:t>
      </w:r>
    </w:p>
    <w:p>
      <w:pPr>
        <w:spacing w:line="400" w:lineRule="exact"/>
        <w:rPr>
          <w:rFonts w:hint="eastAsia" w:ascii="Times New Roman" w:hAnsi="Times New Roman" w:eastAsia="黑体"/>
          <w:bCs/>
          <w:color w:val="000000"/>
          <w:sz w:val="44"/>
          <w:szCs w:val="44"/>
        </w:rPr>
      </w:pPr>
      <w:r>
        <w:rPr>
          <w:rFonts w:ascii="Times New Roman" w:hAnsi="Times New Roman"/>
          <w:color w:val="000000"/>
        </w:rPr>
        <mc:AlternateContent>
          <mc:Choice Requires="wps">
            <w:drawing>
              <wp:anchor distT="0" distB="0" distL="113665" distR="113665" simplePos="0" relativeHeight="1024" behindDoc="0" locked="0" layoutInCell="1" allowOverlap="1">
                <wp:simplePos x="0" y="0"/>
                <wp:positionH relativeFrom="column">
                  <wp:posOffset>-66040</wp:posOffset>
                </wp:positionH>
                <wp:positionV relativeFrom="paragraph">
                  <wp:posOffset>34290</wp:posOffset>
                </wp:positionV>
                <wp:extent cx="5641340" cy="635"/>
                <wp:effectExtent l="0" t="0" r="0" b="0"/>
                <wp:wrapNone/>
                <wp:docPr id="8" name="直线 8"/>
                <wp:cNvGraphicFramePr/>
                <a:graphic xmlns:a="http://schemas.openxmlformats.org/drawingml/2006/main">
                  <a:graphicData uri="http://schemas.microsoft.com/office/word/2010/wordprocessingShape">
                    <wps:wsp>
                      <wps:cNvCnPr/>
                      <wps:spPr>
                        <a:xfrm>
                          <a:off x="0" y="0"/>
                          <a:ext cx="5641340" cy="952"/>
                        </a:xfrm>
                        <a:prstGeom prst="line">
                          <a:avLst/>
                        </a:prstGeom>
                        <a:noFill/>
                        <a:ln w="35560" cap="flat" cmpd="sng">
                          <a:solidFill>
                            <a:srgbClr val="FF0000"/>
                          </a:solidFill>
                          <a:prstDash val="solid"/>
                          <a:miter/>
                        </a:ln>
                      </wps:spPr>
                      <wps:bodyPr vert="horz" wrap="square" lIns="91440" tIns="45720" rIns="91440" bIns="45720" anchor="t" anchorCtr="false" upright="true">
                        <a:noAutofit/>
                      </wps:bodyPr>
                    </wps:wsp>
                  </a:graphicData>
                </a:graphic>
              </wp:anchor>
            </w:drawing>
          </mc:Choice>
          <mc:Fallback>
            <w:pict>
              <v:line id="直线 8" o:spid="_x0000_s1026" o:spt="20" style="position:absolute;left:0pt;margin-left:-5.2pt;margin-top:2.7pt;height:0.05pt;width:444.2pt;z-index:1024;mso-width-relative:page;mso-height-relative:page;" filled="f" stroked="t" coordsize="21600,21600" o:gfxdata="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7EuEP1QAAAAcBAAAPAAAAAAAA&#10;AAEAIAAAADgAAABkcnMvZG93bnJldi54bWxQSwECFAAUAAAACACHTuJA8bw65/8BAADZAwAADgAA&#10;AAAAAAABACAAAAA6AQAAZHJzL2Uyb0RvYy54bWxQSwUGAAAAAAYABgBZAQAAqwUAAAAA&#10;">
                <v:fill on="f" focussize="0,0"/>
                <v:stroke weight="2.8pt" color="#FF0000" joinstyle="miter"/>
                <v:imagedata o:title=""/>
                <o:lock v:ext="edit" aspectratio="f"/>
              </v:line>
            </w:pict>
          </mc:Fallback>
        </mc:AlternateContent>
      </w:r>
      <w:bookmarkStart w:id="0" w:name="_Toc21623"/>
      <w:bookmarkStart w:id="1" w:name="_Toc22301"/>
    </w:p>
    <w:p>
      <w:pPr>
        <w:spacing w:line="400" w:lineRule="exact"/>
        <w:jc w:val="center"/>
        <w:rPr>
          <w:rStyle w:val="29"/>
          <w:rFonts w:ascii="方正小标宋简体" w:eastAsia="方正小标宋简体" w:cs="Times New Roman"/>
          <w:bCs/>
          <w:sz w:val="44"/>
          <w:szCs w:val="44"/>
          <w:lang w:bidi="ar-SA"/>
        </w:rPr>
      </w:pPr>
    </w:p>
    <w:p>
      <w:pPr>
        <w:spacing w:line="580" w:lineRule="exact"/>
        <w:jc w:val="center"/>
        <w:rPr>
          <w:rStyle w:val="29"/>
          <w:rFonts w:hint="eastAsia" w:ascii="方正小标宋简体" w:eastAsia="方正小标宋简体" w:cs="Times New Roman"/>
          <w:bCs/>
          <w:sz w:val="44"/>
          <w:szCs w:val="44"/>
          <w:lang w:bidi="ar-SA"/>
        </w:rPr>
      </w:pPr>
      <w:r>
        <w:rPr>
          <w:rStyle w:val="29"/>
          <w:rFonts w:hint="eastAsia" w:ascii="方正小标宋简体" w:eastAsia="方正小标宋简体" w:cs="Times New Roman"/>
          <w:bCs/>
          <w:sz w:val="44"/>
          <w:szCs w:val="44"/>
          <w:lang w:bidi="ar-SA"/>
        </w:rPr>
        <w:t>眉山市科学技术局</w:t>
      </w:r>
    </w:p>
    <w:p>
      <w:pPr>
        <w:spacing w:line="580" w:lineRule="exact"/>
        <w:jc w:val="center"/>
        <w:rPr>
          <w:rStyle w:val="29"/>
          <w:rFonts w:hint="eastAsia" w:ascii="方正小标宋简体" w:eastAsia="方正小标宋简体" w:cs="Times New Roman"/>
          <w:bCs/>
          <w:sz w:val="44"/>
          <w:szCs w:val="44"/>
          <w:lang w:bidi="ar-SA"/>
        </w:rPr>
      </w:pPr>
      <w:r>
        <w:rPr>
          <w:rStyle w:val="29"/>
          <w:rFonts w:hint="eastAsia" w:ascii="方正小标宋简体" w:eastAsia="方正小标宋简体" w:cs="Times New Roman"/>
          <w:bCs/>
          <w:sz w:val="44"/>
          <w:szCs w:val="44"/>
          <w:lang w:bidi="ar-SA"/>
        </w:rPr>
        <w:t>关于印发《眉山实验室建设与运行管理办法</w:t>
      </w:r>
      <w:r>
        <w:rPr>
          <w:rStyle w:val="29"/>
          <w:rFonts w:ascii="方正小标宋简体" w:eastAsia="方正小标宋简体" w:cs="Times New Roman"/>
          <w:bCs/>
          <w:sz w:val="44"/>
          <w:szCs w:val="44"/>
          <w:lang w:bidi="ar-SA"/>
        </w:rPr>
        <w:t xml:space="preserve"> </w:t>
      </w:r>
      <w:r>
        <w:rPr>
          <w:rStyle w:val="29"/>
          <w:rFonts w:hint="eastAsia" w:ascii="方正小标宋简体" w:eastAsia="方正小标宋简体" w:cs="Times New Roman"/>
          <w:bCs/>
          <w:sz w:val="44"/>
          <w:szCs w:val="44"/>
          <w:lang w:bidi="ar-SA"/>
        </w:rPr>
        <w:t>（试行）》的通知</w:t>
      </w:r>
    </w:p>
    <w:p>
      <w:pPr>
        <w:spacing w:line="400" w:lineRule="exact"/>
        <w:rPr>
          <w:rStyle w:val="29"/>
          <w:rFonts w:hint="eastAsia" w:ascii="方正小标宋简体" w:eastAsia="方正小标宋简体" w:cs="Times New Roman"/>
          <w:bCs/>
          <w:sz w:val="44"/>
          <w:szCs w:val="44"/>
          <w:lang w:bidi="ar-SA"/>
        </w:rPr>
      </w:pPr>
    </w:p>
    <w:p>
      <w:pPr>
        <w:spacing w:line="540" w:lineRule="exact"/>
        <w:rPr>
          <w:rFonts w:ascii="Times New Roman" w:hAnsi="Times New Roman" w:eastAsia="仿宋_GB2312"/>
          <w:kern w:val="2"/>
          <w:sz w:val="32"/>
          <w:szCs w:val="32"/>
        </w:rPr>
      </w:pPr>
      <w:r>
        <w:rPr>
          <w:rFonts w:ascii="Times New Roman" w:hAnsi="Times New Roman" w:eastAsia="仿宋_GB2312"/>
          <w:kern w:val="2"/>
          <w:sz w:val="32"/>
          <w:szCs w:val="32"/>
        </w:rPr>
        <w:t>天府新区眉山管委会，各县（区）科技主管部门，眉山高新区管委会、甘眉工业园区管委会，市级相关部门：</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pacing w:val="0"/>
          <w:kern w:val="2"/>
          <w:sz w:val="32"/>
          <w:szCs w:val="32"/>
        </w:rPr>
        <w:t>为深入实施创新驱动发展战略，加快推进</w:t>
      </w:r>
      <w:bookmarkStart w:id="2" w:name="_GoBack"/>
      <w:bookmarkEnd w:id="2"/>
      <w:r>
        <w:rPr>
          <w:rFonts w:ascii="Times New Roman" w:hAnsi="Times New Roman" w:eastAsia="仿宋_GB2312"/>
          <w:spacing w:val="0"/>
          <w:kern w:val="2"/>
          <w:sz w:val="32"/>
          <w:szCs w:val="32"/>
        </w:rPr>
        <w:t>西部中试转化基地建设，规范和加强眉山实验室的建设和运行管理，现将《眉山实验室建设与运行管理办法（试行）》印发给你们，请认真贯彻执行。</w:t>
      </w:r>
    </w:p>
    <w:p>
      <w:pPr>
        <w:spacing w:line="540" w:lineRule="exact"/>
        <w:ind w:left="0" w:firstLine="5280" w:firstLineChars="1650"/>
        <w:rPr>
          <w:rFonts w:ascii="Times New Roman" w:hAnsi="Times New Roman" w:eastAsia="仿宋_GB2312"/>
          <w:kern w:val="2"/>
          <w:sz w:val="32"/>
          <w:szCs w:val="32"/>
        </w:rPr>
      </w:pPr>
    </w:p>
    <w:p>
      <w:pPr>
        <w:spacing w:line="540" w:lineRule="exact"/>
        <w:ind w:left="0" w:firstLine="5280" w:firstLineChars="1650"/>
        <w:rPr>
          <w:rFonts w:ascii="Times New Roman" w:hAnsi="Times New Roman" w:eastAsia="仿宋_GB2312"/>
          <w:kern w:val="2"/>
          <w:sz w:val="32"/>
          <w:szCs w:val="32"/>
        </w:rPr>
      </w:pPr>
      <w:r>
        <w:rPr>
          <w:rFonts w:ascii="Times New Roman" w:hAnsi="Times New Roman" w:eastAsia="仿宋_GB2312"/>
          <w:kern w:val="2"/>
          <w:sz w:val="32"/>
          <w:szCs w:val="32"/>
        </w:rPr>
        <w:t>眉山市科学技术局</w:t>
      </w:r>
    </w:p>
    <w:p>
      <w:pPr>
        <w:spacing w:line="540" w:lineRule="exact"/>
        <w:ind w:left="0" w:firstLine="320" w:firstLineChars="100"/>
        <w:rPr>
          <w:rFonts w:ascii="Times New Roman" w:hAnsi="Times New Roman" w:eastAsia="仿宋_GB2312"/>
          <w:szCs w:val="32"/>
        </w:rPr>
      </w:pPr>
      <w:r>
        <w:rPr>
          <w:rFonts w:ascii="Times New Roman" w:hAnsi="Times New Roman" w:eastAsia="仿宋_GB2312"/>
          <w:kern w:val="2"/>
          <w:sz w:val="32"/>
          <w:szCs w:val="32"/>
        </w:rPr>
        <w:t xml:space="preserve">                                2025年</w:t>
      </w:r>
      <w:r>
        <w:rPr>
          <w:rFonts w:hint="eastAsia" w:ascii="Times New Roman" w:eastAsia="仿宋_GB2312"/>
          <w:kern w:val="2"/>
          <w:sz w:val="32"/>
          <w:szCs w:val="32"/>
          <w:lang w:val="en-US" w:eastAsia="zh-CN"/>
        </w:rPr>
        <w:t>10</w:t>
      </w:r>
      <w:r>
        <w:rPr>
          <w:rFonts w:ascii="Times New Roman" w:hAnsi="Times New Roman" w:eastAsia="仿宋_GB2312"/>
          <w:kern w:val="2"/>
          <w:sz w:val="32"/>
          <w:szCs w:val="32"/>
        </w:rPr>
        <w:t>月</w:t>
      </w:r>
      <w:r>
        <w:rPr>
          <w:rFonts w:hint="eastAsia" w:ascii="Times New Roman" w:eastAsia="仿宋_GB2312"/>
          <w:kern w:val="2"/>
          <w:sz w:val="32"/>
          <w:szCs w:val="32"/>
          <w:lang w:val="en-US" w:eastAsia="zh-CN"/>
        </w:rPr>
        <w:t>15</w:t>
      </w:r>
      <w:r>
        <w:rPr>
          <w:rFonts w:ascii="Times New Roman" w:hAnsi="Times New Roman" w:eastAsia="仿宋_GB2312"/>
          <w:kern w:val="2"/>
          <w:sz w:val="32"/>
          <w:szCs w:val="32"/>
        </w:rPr>
        <w:t>日</w:t>
      </w:r>
    </w:p>
    <w:p>
      <w:pPr>
        <w:spacing w:line="700" w:lineRule="exact"/>
        <w:jc w:val="center"/>
        <w:rPr>
          <w:rFonts w:hint="eastAsia" w:ascii="方正小标宋简体" w:eastAsia="方正小标宋简体" w:cs="方正小标宋简体"/>
          <w:sz w:val="44"/>
          <w:szCs w:val="44"/>
          <w:lang w:val="en-US" w:eastAsia="zh-CN" w:bidi="ar-SA"/>
        </w:rPr>
      </w:pPr>
      <w:r>
        <w:rPr>
          <w:rFonts w:hint="eastAsia" w:ascii="方正小标宋简体" w:eastAsia="方正小标宋简体" w:cs="方正小标宋简体"/>
          <w:sz w:val="44"/>
          <w:szCs w:val="44"/>
          <w:lang w:val="en-US" w:eastAsia="zh-CN" w:bidi="ar-SA"/>
        </w:rPr>
        <w:t>眉山实验室建设与运行管理办法（试行）</w:t>
      </w:r>
    </w:p>
    <w:p>
      <w:pPr>
        <w:keepNext w:val="0"/>
        <w:keepLines w:val="0"/>
        <w:pageBreakBefore w:val="0"/>
        <w:widowControl w:val="0"/>
        <w:kinsoku/>
        <w:wordWrap/>
        <w:overflowPunct/>
        <w:topLinePunct w:val="0"/>
        <w:autoSpaceDE/>
        <w:autoSpaceDN/>
        <w:bidi w:val="0"/>
        <w:adjustRightInd w:val="0"/>
        <w:snapToGrid w:val="0"/>
        <w:spacing w:line="580" w:lineRule="exact"/>
        <w:ind w:left="0"/>
        <w:jc w:val="center"/>
        <w:textAlignment w:val="auto"/>
        <w:rPr>
          <w:rFonts w:hint="eastAsia" w:ascii="仿宋_GB2312" w:eastAsia="仿宋_GB2312" w:cs="方正小标宋简体"/>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0" w:lineRule="exact"/>
        <w:ind w:left="0"/>
        <w:jc w:val="center"/>
        <w:textAlignment w:val="auto"/>
        <w:rPr>
          <w:rFonts w:ascii="Times New Roman" w:hAnsi="Times New Roman" w:eastAsia="仿宋_GB2312"/>
          <w:b/>
          <w:bCs/>
          <w:color w:val="auto"/>
          <w:spacing w:val="0"/>
          <w:sz w:val="32"/>
          <w:szCs w:val="32"/>
          <w:lang w:val="en-US" w:eastAsia="zh-CN" w:bidi="ar-SA"/>
        </w:rPr>
      </w:pPr>
      <w:r>
        <w:rPr>
          <w:rFonts w:ascii="Times New Roman" w:hAnsi="Times New Roman" w:eastAsia="仿宋_GB2312"/>
          <w:b/>
          <w:bCs/>
          <w:color w:val="auto"/>
          <w:spacing w:val="0"/>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color w:val="auto"/>
          <w:spacing w:val="0"/>
          <w:sz w:val="32"/>
          <w:szCs w:val="32"/>
          <w:lang w:val="en-US" w:eastAsia="zh-CN" w:bidi="ar-SA"/>
        </w:rPr>
      </w:pPr>
      <w:r>
        <w:rPr>
          <w:rFonts w:ascii="Times New Roman" w:hAnsi="Times New Roman" w:eastAsia="仿宋_GB2312"/>
          <w:b/>
          <w:bCs/>
          <w:color w:val="auto"/>
          <w:spacing w:val="0"/>
          <w:sz w:val="32"/>
          <w:szCs w:val="32"/>
          <w:lang w:val="en-US" w:eastAsia="zh-CN" w:bidi="ar-SA"/>
        </w:rPr>
        <w:t>第一条</w:t>
      </w:r>
      <w:r>
        <w:rPr>
          <w:rFonts w:ascii="Times New Roman" w:hAnsi="Times New Roman" w:eastAsia="仿宋_GB2312"/>
          <w:color w:val="auto"/>
          <w:spacing w:val="0"/>
          <w:sz w:val="32"/>
          <w:szCs w:val="32"/>
          <w:lang w:val="en-US" w:eastAsia="zh-CN" w:bidi="ar-SA"/>
        </w:rPr>
        <w:t xml:space="preserve">  为深入实施创新驱动发展战略，加快推进西部中试转化基地建设，规范和加强眉山实验室（以下简称：实验室）的建设和运行管理，参照《天府实验室建设管理办法》《四川省重点实验室建设与运行管理办法》，结合眉山实际，制定本办法。</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color w:val="auto"/>
          <w:spacing w:val="0"/>
          <w:sz w:val="32"/>
          <w:szCs w:val="32"/>
          <w:lang w:val="en-US" w:eastAsia="zh-CN" w:bidi="ar-SA"/>
        </w:rPr>
      </w:pPr>
      <w:r>
        <w:rPr>
          <w:rFonts w:ascii="Times New Roman" w:hAnsi="Times New Roman" w:eastAsia="仿宋_GB2312"/>
          <w:b/>
          <w:bCs/>
          <w:color w:val="auto"/>
          <w:spacing w:val="0"/>
          <w:sz w:val="32"/>
          <w:szCs w:val="32"/>
          <w:lang w:val="en-US" w:eastAsia="zh-CN" w:bidi="ar-SA"/>
        </w:rPr>
        <w:t>第二条</w:t>
      </w:r>
      <w:r>
        <w:rPr>
          <w:rFonts w:ascii="Times New Roman" w:hAnsi="Times New Roman" w:eastAsia="仿宋_GB2312"/>
          <w:color w:val="auto"/>
          <w:spacing w:val="0"/>
          <w:sz w:val="32"/>
          <w:szCs w:val="32"/>
          <w:lang w:val="en-US" w:eastAsia="zh-CN" w:bidi="ar-SA"/>
        </w:rPr>
        <w:t xml:space="preserve">  实验室是全市科技创新体系的重要组成部分，是建设天府实验室、省级重点实验室的后备力量。主要任务是紧扣国省市产业发展重大需求，围绕全市“1+3+3”领域的主导产业、战略新兴产业和未来产业发展方向，开展前瞻性基础研究和应用基础研究，加速突破一批关键核心技术、前沿引领技术和颠覆性技术，加快实现一批科技成果就地转化，支撑我市经济社会高质量发展。</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color w:val="auto"/>
          <w:spacing w:val="0"/>
          <w:sz w:val="32"/>
          <w:szCs w:val="32"/>
          <w:lang w:val="en-US" w:eastAsia="zh-CN" w:bidi="ar-SA"/>
        </w:rPr>
      </w:pPr>
      <w:r>
        <w:rPr>
          <w:rFonts w:ascii="Times New Roman" w:hAnsi="Times New Roman" w:eastAsia="仿宋_GB2312"/>
          <w:b/>
          <w:bCs/>
          <w:color w:val="auto"/>
          <w:spacing w:val="0"/>
          <w:sz w:val="32"/>
          <w:szCs w:val="32"/>
          <w:lang w:val="en-US" w:eastAsia="zh-CN" w:bidi="ar-SA"/>
        </w:rPr>
        <w:t>第三条</w:t>
      </w:r>
      <w:r>
        <w:rPr>
          <w:rFonts w:ascii="Times New Roman" w:hAnsi="Times New Roman" w:eastAsia="仿宋_GB2312"/>
          <w:color w:val="auto"/>
          <w:spacing w:val="0"/>
          <w:sz w:val="32"/>
          <w:szCs w:val="32"/>
          <w:lang w:val="en-US" w:eastAsia="zh-CN" w:bidi="ar-SA"/>
        </w:rPr>
        <w:t xml:space="preserve">  实验室建设坚持“市级统筹、实体运行、充分自主”的原则。实验室依托企业、高等院校或科研院所组建，依托单位应当在人才引育、科研仪器设备配置等科研条件建设和科研任务承接等方面加强支撑保障。</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color w:val="auto"/>
          <w:spacing w:val="0"/>
          <w:sz w:val="32"/>
          <w:szCs w:val="32"/>
          <w:lang w:val="en-US" w:eastAsia="zh-CN" w:bidi="ar-SA"/>
        </w:rPr>
      </w:pPr>
      <w:r>
        <w:rPr>
          <w:rFonts w:ascii="Times New Roman" w:hAnsi="Times New Roman" w:eastAsia="仿宋_GB2312"/>
          <w:b/>
          <w:bCs/>
          <w:color w:val="auto"/>
          <w:spacing w:val="0"/>
          <w:sz w:val="32"/>
          <w:szCs w:val="32"/>
          <w:lang w:val="en-US" w:eastAsia="zh-CN" w:bidi="ar-SA"/>
        </w:rPr>
        <w:t>第四条</w:t>
      </w:r>
      <w:r>
        <w:rPr>
          <w:rFonts w:ascii="Times New Roman" w:hAnsi="Times New Roman" w:eastAsia="仿宋_GB2312"/>
          <w:color w:val="auto"/>
          <w:spacing w:val="0"/>
          <w:sz w:val="32"/>
          <w:szCs w:val="32"/>
          <w:lang w:val="en-US" w:eastAsia="zh-CN" w:bidi="ar-SA"/>
        </w:rPr>
        <w:t xml:space="preserve">  实验室作为科研实体，实行依托单位领导下的主任负责制、人财物相对独立的管理机制和“开放、流动、联合、竞争”的运行机制。</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z w:val="32"/>
          <w:szCs w:val="32"/>
          <w:lang w:bidi="ar-SA"/>
        </w:rPr>
      </w:pPr>
      <w:r>
        <w:rPr>
          <w:rFonts w:ascii="Times New Roman" w:hAnsi="Times New Roman" w:eastAsia="仿宋_GB2312"/>
          <w:b/>
          <w:bCs/>
          <w:color w:val="auto"/>
          <w:spacing w:val="0"/>
          <w:sz w:val="32"/>
          <w:szCs w:val="32"/>
          <w:lang w:val="en-US" w:eastAsia="zh-CN" w:bidi="ar-SA"/>
        </w:rPr>
        <w:t>第五条</w:t>
      </w:r>
      <w:r>
        <w:rPr>
          <w:rFonts w:ascii="Times New Roman" w:hAnsi="Times New Roman" w:eastAsia="仿宋_GB2312"/>
          <w:color w:val="auto"/>
          <w:spacing w:val="0"/>
          <w:sz w:val="32"/>
          <w:szCs w:val="32"/>
          <w:lang w:val="en-US" w:eastAsia="zh-CN" w:bidi="ar-SA"/>
        </w:rPr>
        <w:t xml:space="preserve">  实验室建设坚持稳定支持、分类管理、定期评估、动态调整的原则。鼓励和支持产学研联合，发挥资源互补优势合作共建实验室，促进区域科技创新体系发展</w:t>
      </w:r>
      <w:r>
        <w:rPr>
          <w:rFonts w:ascii="Times New Roman" w:hAnsi="Times New Roman" w:eastAsia="仿宋_GB2312"/>
          <w:sz w:val="32"/>
          <w:szCs w:val="32"/>
          <w:lang w:bidi="ar-SA"/>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707" w:firstLineChars="221"/>
        <w:jc w:val="both"/>
        <w:textAlignment w:val="auto"/>
        <w:rPr>
          <w:rFonts w:ascii="Times New Roman" w:hAnsi="Times New Roman" w:eastAsia="仿宋_GB2312"/>
          <w:sz w:val="32"/>
          <w:szCs w:val="32"/>
          <w:lang w:bidi="ar-SA"/>
        </w:rPr>
      </w:pPr>
    </w:p>
    <w:p>
      <w:pPr>
        <w:spacing w:line="580" w:lineRule="exact"/>
        <w:jc w:val="center"/>
        <w:rPr>
          <w:rFonts w:ascii="Times New Roman" w:hAnsi="Times New Roman" w:eastAsia="仿宋_GB2312"/>
          <w:b/>
          <w:bCs/>
          <w:sz w:val="32"/>
          <w:szCs w:val="32"/>
          <w:lang w:bidi="ar-SA"/>
        </w:rPr>
      </w:pPr>
      <w:r>
        <w:rPr>
          <w:rFonts w:ascii="Times New Roman" w:hAnsi="Times New Roman" w:eastAsia="仿宋_GB2312"/>
          <w:b/>
          <w:bCs/>
          <w:sz w:val="32"/>
          <w:szCs w:val="32"/>
          <w:lang w:bidi="ar-SA"/>
        </w:rPr>
        <w:t>第二章   职  责</w:t>
      </w:r>
    </w:p>
    <w:p>
      <w:pPr>
        <w:spacing w:line="580" w:lineRule="exact"/>
        <w:ind w:firstLine="642" w:firstLineChars="200"/>
        <w:rPr>
          <w:rFonts w:ascii="Times New Roman" w:hAnsi="Times New Roman" w:eastAsia="仿宋_GB2312"/>
          <w:sz w:val="32"/>
          <w:szCs w:val="32"/>
          <w:lang w:bidi="ar-SA"/>
        </w:rPr>
      </w:pPr>
      <w:r>
        <w:rPr>
          <w:rFonts w:ascii="Times New Roman" w:hAnsi="Times New Roman" w:eastAsia="仿宋_GB2312"/>
          <w:b/>
          <w:bCs/>
          <w:sz w:val="32"/>
          <w:szCs w:val="32"/>
          <w:lang w:bidi="ar-SA"/>
        </w:rPr>
        <w:t>第六条</w:t>
      </w:r>
      <w:r>
        <w:rPr>
          <w:rFonts w:ascii="Times New Roman" w:hAnsi="Times New Roman" w:eastAsia="仿宋_GB2312"/>
          <w:sz w:val="32"/>
          <w:szCs w:val="32"/>
          <w:lang w:bidi="ar-SA"/>
        </w:rPr>
        <w:t xml:space="preserve">  眉山市科学技术局（以下简称：市科技局）是实验室的</w:t>
      </w:r>
      <w:r>
        <w:rPr>
          <w:rFonts w:ascii="Times New Roman" w:hAnsi="Times New Roman" w:eastAsia="仿宋_GB2312"/>
          <w:sz w:val="32"/>
          <w:szCs w:val="32"/>
          <w:lang w:eastAsia="zh-CN" w:bidi="ar-SA"/>
        </w:rPr>
        <w:t>业务指导</w:t>
      </w:r>
      <w:r>
        <w:rPr>
          <w:rFonts w:ascii="Times New Roman" w:hAnsi="Times New Roman" w:eastAsia="仿宋_GB2312"/>
          <w:sz w:val="32"/>
          <w:szCs w:val="32"/>
          <w:lang w:bidi="ar-SA"/>
        </w:rPr>
        <w:t>部门。主要职责是：</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（一）贯彻落实国省</w:t>
      </w:r>
      <w:r>
        <w:rPr>
          <w:rFonts w:ascii="Times New Roman" w:hAnsi="Times New Roman" w:eastAsia="仿宋_GB2312"/>
          <w:sz w:val="32"/>
          <w:szCs w:val="32"/>
          <w:lang w:eastAsia="zh-CN" w:bidi="ar-SA"/>
        </w:rPr>
        <w:t>市</w:t>
      </w:r>
      <w:r>
        <w:rPr>
          <w:rFonts w:ascii="Times New Roman" w:hAnsi="Times New Roman" w:eastAsia="仿宋_GB2312"/>
          <w:sz w:val="32"/>
          <w:szCs w:val="32"/>
          <w:lang w:bidi="ar-SA"/>
        </w:rPr>
        <w:t>关于实验室建设与管理的方针政策。</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（二）研究制定实验室的管理办法和支持政策，指导实验室的建设与运行。</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（三）批准实验室的认定、调整、撤销等，组织实验室的检查、考核和评估。</w:t>
      </w:r>
    </w:p>
    <w:p>
      <w:pPr>
        <w:spacing w:line="580" w:lineRule="exact"/>
        <w:ind w:firstLine="642" w:firstLineChars="200"/>
        <w:rPr>
          <w:rFonts w:ascii="Times New Roman" w:hAnsi="Times New Roman" w:eastAsia="仿宋_GB2312"/>
          <w:sz w:val="32"/>
          <w:szCs w:val="32"/>
          <w:lang w:bidi="ar-SA"/>
        </w:rPr>
      </w:pPr>
      <w:r>
        <w:rPr>
          <w:rFonts w:ascii="Times New Roman" w:hAnsi="Times New Roman" w:eastAsia="仿宋_GB2312"/>
          <w:b/>
          <w:bCs/>
          <w:sz w:val="32"/>
          <w:szCs w:val="32"/>
          <w:lang w:bidi="ar-SA"/>
        </w:rPr>
        <w:t>第七条</w:t>
      </w:r>
      <w:r>
        <w:rPr>
          <w:rFonts w:ascii="Times New Roman" w:hAnsi="Times New Roman" w:eastAsia="仿宋_GB2312"/>
          <w:sz w:val="32"/>
          <w:szCs w:val="32"/>
          <w:lang w:bidi="ar-SA"/>
        </w:rPr>
        <w:t xml:space="preserve"> </w:t>
      </w:r>
      <w:r>
        <w:rPr>
          <w:rFonts w:ascii="Times New Roman" w:hAnsi="Times New Roman" w:eastAsia="仿宋_GB2312"/>
          <w:color w:val="FF0000"/>
          <w:sz w:val="32"/>
          <w:szCs w:val="32"/>
          <w:lang w:bidi="ar-SA"/>
        </w:rPr>
        <w:t xml:space="preserve"> </w:t>
      </w:r>
      <w:r>
        <w:rPr>
          <w:rFonts w:ascii="Times New Roman" w:hAnsi="Times New Roman" w:eastAsia="仿宋_GB2312"/>
          <w:sz w:val="32"/>
          <w:szCs w:val="32"/>
          <w:lang w:eastAsia="zh-CN" w:bidi="ar-SA"/>
        </w:rPr>
        <w:t>眉山天府新区、</w:t>
      </w:r>
      <w:r>
        <w:rPr>
          <w:rFonts w:ascii="Times New Roman" w:hAnsi="Times New Roman" w:eastAsia="仿宋_GB2312"/>
          <w:sz w:val="32"/>
          <w:szCs w:val="32"/>
          <w:lang w:bidi="ar-SA"/>
        </w:rPr>
        <w:t>县（区）</w:t>
      </w:r>
      <w:r>
        <w:rPr>
          <w:rFonts w:ascii="Times New Roman" w:hAnsi="Times New Roman" w:eastAsia="仿宋_GB2312"/>
          <w:sz w:val="32"/>
          <w:szCs w:val="32"/>
          <w:lang w:eastAsia="zh-CN" w:bidi="ar-SA"/>
        </w:rPr>
        <w:t>、市级</w:t>
      </w:r>
      <w:r>
        <w:rPr>
          <w:rFonts w:ascii="Times New Roman" w:hAnsi="Times New Roman" w:eastAsia="仿宋_GB2312"/>
          <w:sz w:val="32"/>
          <w:szCs w:val="32"/>
          <w:lang w:bidi="ar-SA"/>
        </w:rPr>
        <w:t>园区科技主管部门是实验室</w:t>
      </w:r>
      <w:r>
        <w:rPr>
          <w:rFonts w:ascii="Times New Roman" w:hAnsi="Times New Roman" w:eastAsia="仿宋_GB2312"/>
          <w:sz w:val="32"/>
          <w:szCs w:val="32"/>
          <w:lang w:eastAsia="zh-CN" w:bidi="ar-SA"/>
        </w:rPr>
        <w:t>所在辖区的属地管理部门，要</w:t>
      </w:r>
      <w:r>
        <w:rPr>
          <w:rFonts w:ascii="Times New Roman" w:hAnsi="Times New Roman" w:eastAsia="仿宋_GB2312"/>
          <w:sz w:val="32"/>
          <w:szCs w:val="32"/>
          <w:lang w:bidi="ar-SA"/>
        </w:rPr>
        <w:t>协调解决实验室建设运行中</w:t>
      </w:r>
      <w:r>
        <w:rPr>
          <w:rFonts w:ascii="Times New Roman" w:hAnsi="Times New Roman" w:eastAsia="仿宋_GB2312"/>
          <w:sz w:val="32"/>
          <w:szCs w:val="32"/>
          <w:lang w:eastAsia="zh-CN" w:bidi="ar-SA"/>
        </w:rPr>
        <w:t>日常问题，及时上报并协调处理</w:t>
      </w:r>
      <w:r>
        <w:rPr>
          <w:rFonts w:ascii="Times New Roman" w:hAnsi="Times New Roman" w:eastAsia="仿宋_GB2312"/>
          <w:sz w:val="32"/>
          <w:szCs w:val="32"/>
          <w:lang w:bidi="ar-SA"/>
        </w:rPr>
        <w:t>重大问题。</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第八条  依托单位是实验室建设、运行和管理的具体责任单位。主要职责是：</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（一）提供相应的人员、经费、设施等实验室建设保障，解决实验室运行管理中的困难和问题。</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（二）聘任实验室主任和专家委员会主任，组建专家委员会。</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（三）提出实验室名称、研究方向、发展目标、组织结构等</w:t>
      </w:r>
      <w:r>
        <w:rPr>
          <w:rFonts w:ascii="Times New Roman" w:hAnsi="Times New Roman" w:eastAsia="仿宋_GB2312"/>
          <w:sz w:val="32"/>
          <w:szCs w:val="32"/>
          <w:lang w:eastAsia="zh-CN" w:bidi="ar-SA"/>
        </w:rPr>
        <w:t>。</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（四）配合</w:t>
      </w:r>
      <w:r>
        <w:rPr>
          <w:rFonts w:ascii="Times New Roman" w:hAnsi="Times New Roman" w:eastAsia="仿宋_GB2312"/>
          <w:sz w:val="32"/>
          <w:szCs w:val="32"/>
          <w:lang w:eastAsia="zh-CN" w:bidi="ar-SA"/>
        </w:rPr>
        <w:t>科技主管部门</w:t>
      </w:r>
      <w:r>
        <w:rPr>
          <w:rFonts w:ascii="Times New Roman" w:hAnsi="Times New Roman" w:eastAsia="仿宋_GB2312"/>
          <w:sz w:val="32"/>
          <w:szCs w:val="32"/>
          <w:lang w:bidi="ar-SA"/>
        </w:rPr>
        <w:t>对实验室考核和评估。</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（五）负责实验室安全生产、环境保护等工作。</w:t>
      </w:r>
    </w:p>
    <w:p>
      <w:pPr>
        <w:spacing w:line="580" w:lineRule="exact"/>
        <w:ind w:firstLine="640" w:firstLineChars="200"/>
        <w:rPr>
          <w:rFonts w:ascii="Times New Roman" w:hAnsi="Times New Roman" w:eastAsia="仿宋_GB2312"/>
          <w:sz w:val="32"/>
          <w:szCs w:val="32"/>
          <w:lang w:bidi="ar-SA"/>
        </w:rPr>
      </w:pPr>
    </w:p>
    <w:p>
      <w:pPr>
        <w:keepNext w:val="0"/>
        <w:keepLines w:val="0"/>
        <w:pageBreakBefore w:val="0"/>
        <w:widowControl w:val="0"/>
        <w:kinsoku/>
        <w:wordWrap/>
        <w:overflowPunct/>
        <w:topLinePunct w:val="0"/>
        <w:autoSpaceDE/>
        <w:autoSpaceDN/>
        <w:bidi w:val="0"/>
        <w:snapToGrid w:val="0"/>
        <w:spacing w:line="580" w:lineRule="exact"/>
        <w:ind w:left="0" w:firstLine="0"/>
        <w:jc w:val="center"/>
        <w:textAlignment w:val="auto"/>
        <w:rPr>
          <w:rFonts w:ascii="Times New Roman" w:hAnsi="Times New Roman" w:eastAsia="仿宋_GB2312"/>
          <w:b/>
          <w:bCs/>
          <w:spacing w:val="0"/>
          <w:sz w:val="32"/>
          <w:szCs w:val="32"/>
          <w:lang w:val="en-US" w:eastAsia="zh-CN" w:bidi="ar-SA"/>
        </w:rPr>
      </w:pPr>
      <w:r>
        <w:rPr>
          <w:rFonts w:ascii="Times New Roman" w:hAnsi="Times New Roman" w:eastAsia="仿宋_GB2312"/>
          <w:b/>
          <w:bCs/>
          <w:spacing w:val="0"/>
          <w:sz w:val="32"/>
          <w:szCs w:val="32"/>
          <w:lang w:val="en-US" w:eastAsia="zh-CN" w:bidi="ar-SA"/>
        </w:rPr>
        <w:t>第三章  布局与组建</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color w:val="auto"/>
          <w:spacing w:val="0"/>
          <w:sz w:val="32"/>
          <w:szCs w:val="32"/>
          <w:lang w:val="en-US" w:eastAsia="zh-CN" w:bidi="ar-SA"/>
        </w:rPr>
      </w:pPr>
      <w:r>
        <w:rPr>
          <w:rFonts w:ascii="Times New Roman" w:hAnsi="Times New Roman" w:eastAsia="仿宋_GB2312"/>
          <w:b/>
          <w:bCs/>
          <w:color w:val="auto"/>
          <w:spacing w:val="0"/>
          <w:sz w:val="32"/>
          <w:szCs w:val="32"/>
          <w:lang w:val="en-US" w:eastAsia="zh-CN" w:bidi="ar-SA"/>
        </w:rPr>
        <w:t>第九条</w:t>
      </w:r>
      <w:r>
        <w:rPr>
          <w:rFonts w:ascii="Times New Roman" w:hAnsi="Times New Roman" w:eastAsia="仿宋_GB2312"/>
          <w:color w:val="auto"/>
          <w:spacing w:val="0"/>
          <w:sz w:val="32"/>
          <w:szCs w:val="32"/>
          <w:lang w:val="en-US" w:eastAsia="zh-CN" w:bidi="ar-SA"/>
        </w:rPr>
        <w:t xml:space="preserve">  实验室通过自上而下布局或自下而上创建相结合方式组建。</w:t>
      </w:r>
    </w:p>
    <w:p>
      <w:pPr>
        <w:keepNext w:val="0"/>
        <w:keepLines w:val="0"/>
        <w:pageBreakBefore w:val="0"/>
        <w:widowControl w:val="0"/>
        <w:kinsoku/>
        <w:wordWrap/>
        <w:overflowPunct/>
        <w:topLinePunct w:val="0"/>
        <w:autoSpaceDE/>
        <w:autoSpaceDN/>
        <w:bidi w:val="0"/>
        <w:adjustRightInd w:val="0"/>
        <w:snapToGrid w:val="0"/>
        <w:spacing w:line="580" w:lineRule="exact"/>
        <w:ind w:firstLine="707"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color w:val="auto"/>
          <w:spacing w:val="0"/>
          <w:sz w:val="32"/>
          <w:szCs w:val="32"/>
          <w:lang w:val="en-US" w:eastAsia="zh-CN" w:bidi="ar-SA"/>
        </w:rPr>
        <w:t>自上而下布局是指结合我市重点产业发展需要，综合衡量创新资源基础、产业优势、保障能力、政策环境等因素，选择有条件的</w:t>
      </w:r>
      <w:r>
        <w:rPr>
          <w:rFonts w:ascii="Times New Roman" w:hAnsi="Times New Roman" w:eastAsia="仿宋_GB2312"/>
          <w:color w:val="auto"/>
          <w:spacing w:val="0"/>
          <w:sz w:val="32"/>
          <w:szCs w:val="32"/>
          <w:shd w:val="clear" w:color="auto" w:fill="auto"/>
          <w:lang w:val="en-US" w:eastAsia="zh-CN" w:bidi="ar-SA"/>
        </w:rPr>
        <w:t>企业、高等院校或科研院所统筹布局建设</w:t>
      </w:r>
      <w:r>
        <w:rPr>
          <w:rFonts w:ascii="Times New Roman" w:hAnsi="Times New Roman" w:eastAsia="仿宋_GB2312"/>
          <w:color w:val="auto"/>
          <w:spacing w:val="0"/>
          <w:sz w:val="32"/>
          <w:szCs w:val="32"/>
          <w:lang w:val="en-US" w:eastAsia="zh-CN" w:bidi="ar-SA"/>
        </w:rPr>
        <w:t>实验室。</w:t>
      </w:r>
    </w:p>
    <w:p>
      <w:pPr>
        <w:keepNext w:val="0"/>
        <w:keepLines w:val="0"/>
        <w:pageBreakBefore w:val="0"/>
        <w:widowControl w:val="0"/>
        <w:kinsoku/>
        <w:wordWrap/>
        <w:overflowPunct/>
        <w:topLinePunct w:val="0"/>
        <w:autoSpaceDE/>
        <w:autoSpaceDN/>
        <w:bidi w:val="0"/>
        <w:adjustRightInd w:val="0"/>
        <w:snapToGrid w:val="0"/>
        <w:spacing w:line="580" w:lineRule="exact"/>
        <w:ind w:firstLine="707" w:firstLineChars="221"/>
        <w:jc w:val="both"/>
        <w:textAlignment w:val="auto"/>
        <w:rPr>
          <w:rFonts w:ascii="Times New Roman" w:hAnsi="Times New Roman" w:eastAsia="仿宋_GB2312"/>
          <w:color w:val="auto"/>
          <w:spacing w:val="0"/>
          <w:sz w:val="32"/>
          <w:szCs w:val="32"/>
          <w:lang w:val="en-US" w:eastAsia="zh-CN" w:bidi="ar-SA"/>
        </w:rPr>
      </w:pPr>
      <w:r>
        <w:rPr>
          <w:rFonts w:ascii="Times New Roman" w:hAnsi="Times New Roman" w:eastAsia="仿宋_GB2312"/>
          <w:color w:val="auto"/>
          <w:spacing w:val="0"/>
          <w:sz w:val="32"/>
          <w:szCs w:val="32"/>
          <w:lang w:val="en-US" w:eastAsia="zh-CN" w:bidi="ar-SA"/>
        </w:rPr>
        <w:t>自下而上创建是指有条件的</w:t>
      </w:r>
      <w:r>
        <w:rPr>
          <w:rFonts w:ascii="Times New Roman" w:hAnsi="Times New Roman" w:eastAsia="仿宋_GB2312"/>
          <w:color w:val="auto"/>
          <w:spacing w:val="0"/>
          <w:sz w:val="32"/>
          <w:szCs w:val="32"/>
          <w:shd w:val="clear" w:color="auto" w:fill="auto"/>
          <w:lang w:val="en-US" w:eastAsia="zh-CN" w:bidi="ar-SA"/>
        </w:rPr>
        <w:t>企业、高等院校或科研院所，</w:t>
      </w:r>
      <w:r>
        <w:rPr>
          <w:rFonts w:ascii="Times New Roman" w:hAnsi="Times New Roman" w:eastAsia="仿宋_GB2312"/>
          <w:color w:val="auto"/>
          <w:spacing w:val="0"/>
          <w:sz w:val="32"/>
          <w:szCs w:val="32"/>
          <w:lang w:val="en-US" w:eastAsia="zh-CN" w:bidi="ar-SA"/>
        </w:rPr>
        <w:t>集聚相关创新资源，积极申建实验室。</w:t>
      </w:r>
    </w:p>
    <w:p>
      <w:pPr>
        <w:spacing w:line="580" w:lineRule="exact"/>
        <w:ind w:firstLine="642" w:firstLineChars="200"/>
        <w:rPr>
          <w:rFonts w:ascii="Times New Roman" w:hAnsi="Times New Roman" w:eastAsia="仿宋_GB2312"/>
          <w:spacing w:val="-6"/>
          <w:sz w:val="32"/>
          <w:szCs w:val="32"/>
          <w:lang w:eastAsia="zh-CN" w:bidi="ar-SA"/>
        </w:rPr>
      </w:pPr>
      <w:r>
        <w:rPr>
          <w:rFonts w:ascii="Times New Roman" w:hAnsi="Times New Roman" w:eastAsia="仿宋_GB2312"/>
          <w:b/>
          <w:bCs/>
          <w:sz w:val="32"/>
          <w:szCs w:val="32"/>
          <w:lang w:bidi="ar-SA"/>
        </w:rPr>
        <w:t>第十条</w:t>
      </w:r>
      <w:r>
        <w:rPr>
          <w:rFonts w:ascii="Times New Roman" w:hAnsi="Times New Roman" w:eastAsia="仿宋_GB2312"/>
          <w:sz w:val="32"/>
          <w:szCs w:val="32"/>
          <w:lang w:bidi="ar-SA"/>
        </w:rPr>
        <w:t xml:space="preserve">  建设</w:t>
      </w:r>
      <w:r>
        <w:rPr>
          <w:rFonts w:ascii="Times New Roman" w:hAnsi="Times New Roman" w:eastAsia="仿宋_GB2312"/>
          <w:spacing w:val="-6"/>
          <w:sz w:val="32"/>
          <w:szCs w:val="32"/>
          <w:lang w:bidi="ar-SA"/>
        </w:rPr>
        <w:t>实验室应具备以下基本条件</w:t>
      </w:r>
      <w:r>
        <w:rPr>
          <w:rFonts w:ascii="Times New Roman" w:hAnsi="Times New Roman" w:eastAsia="仿宋_GB2312"/>
          <w:spacing w:val="-6"/>
          <w:sz w:val="32"/>
          <w:szCs w:val="32"/>
          <w:lang w:eastAsia="zh-CN" w:bidi="ar-SA"/>
        </w:rPr>
        <w:t>。</w:t>
      </w:r>
    </w:p>
    <w:p>
      <w:pPr>
        <w:spacing w:line="580" w:lineRule="exact"/>
        <w:ind w:firstLine="616" w:firstLineChars="200"/>
        <w:rPr>
          <w:rFonts w:ascii="Times New Roman" w:hAnsi="Times New Roman" w:eastAsia="仿宋_GB2312"/>
          <w:sz w:val="32"/>
          <w:szCs w:val="32"/>
          <w:lang w:bidi="ar-SA"/>
        </w:rPr>
      </w:pPr>
      <w:r>
        <w:rPr>
          <w:rFonts w:ascii="Times New Roman" w:hAnsi="Times New Roman" w:eastAsia="仿宋_GB2312"/>
          <w:spacing w:val="-6"/>
          <w:sz w:val="32"/>
          <w:szCs w:val="32"/>
          <w:lang w:bidi="ar-SA"/>
        </w:rPr>
        <w:t>（一）原则上运行并对外开放1年以上。</w:t>
      </w:r>
      <w:r>
        <w:rPr>
          <w:rFonts w:ascii="Times New Roman" w:hAnsi="Times New Roman" w:eastAsia="仿宋_GB2312"/>
          <w:sz w:val="32"/>
          <w:szCs w:val="32"/>
          <w:lang w:bidi="ar-SA"/>
        </w:rPr>
        <w:t>具有相对集中的研究方向和较强的研究实力，</w:t>
      </w:r>
      <w:r>
        <w:rPr>
          <w:rFonts w:ascii="Times New Roman" w:hAnsi="Times New Roman" w:eastAsia="仿宋_GB2312"/>
          <w:sz w:val="32"/>
          <w:szCs w:val="32"/>
          <w:lang w:eastAsia="zh-CN" w:bidi="ar-SA"/>
        </w:rPr>
        <w:t>有重大科技成果产出，</w:t>
      </w:r>
      <w:r>
        <w:rPr>
          <w:rFonts w:ascii="Times New Roman" w:hAnsi="Times New Roman" w:eastAsia="仿宋_GB2312"/>
          <w:sz w:val="32"/>
          <w:szCs w:val="32"/>
          <w:lang w:bidi="ar-SA"/>
        </w:rPr>
        <w:t>对区域</w:t>
      </w:r>
      <w:r>
        <w:rPr>
          <w:rFonts w:ascii="Times New Roman" w:hAnsi="Times New Roman" w:eastAsia="仿宋_GB2312"/>
          <w:sz w:val="32"/>
          <w:szCs w:val="32"/>
          <w:lang w:eastAsia="zh-CN" w:bidi="ar-SA"/>
        </w:rPr>
        <w:t>产业</w:t>
      </w:r>
      <w:r>
        <w:rPr>
          <w:rFonts w:ascii="Times New Roman" w:hAnsi="Times New Roman" w:eastAsia="仿宋_GB2312"/>
          <w:sz w:val="32"/>
          <w:szCs w:val="32"/>
          <w:lang w:bidi="ar-SA"/>
        </w:rPr>
        <w:t>科技创新意义重大。</w:t>
      </w:r>
    </w:p>
    <w:p>
      <w:pPr>
        <w:spacing w:line="580" w:lineRule="exact"/>
        <w:ind w:firstLine="616" w:firstLineChars="200"/>
        <w:rPr>
          <w:rFonts w:ascii="Times New Roman" w:hAnsi="Times New Roman" w:eastAsia="仿宋_GB2312"/>
          <w:spacing w:val="-6"/>
          <w:sz w:val="32"/>
          <w:szCs w:val="32"/>
          <w:lang w:bidi="ar-SA"/>
        </w:rPr>
      </w:pPr>
      <w:r>
        <w:rPr>
          <w:rFonts w:ascii="Times New Roman" w:hAnsi="Times New Roman" w:eastAsia="仿宋_GB2312"/>
          <w:spacing w:val="-6"/>
          <w:sz w:val="32"/>
          <w:szCs w:val="32"/>
          <w:lang w:bidi="ar-SA"/>
        </w:rPr>
        <w:t>（二）</w:t>
      </w:r>
      <w:r>
        <w:rPr>
          <w:rFonts w:ascii="Times New Roman" w:hAnsi="Times New Roman" w:eastAsia="仿宋_GB2312"/>
          <w:sz w:val="32"/>
          <w:szCs w:val="32"/>
          <w:lang w:bidi="ar-SA"/>
        </w:rPr>
        <w:t>具有年龄与知识结构合理的较高水平科技研发队伍，固定科研人员不少于</w:t>
      </w:r>
      <w:r>
        <w:rPr>
          <w:rFonts w:ascii="Times New Roman" w:hAnsi="Times New Roman" w:eastAsia="仿宋_GB2312"/>
          <w:sz w:val="32"/>
          <w:szCs w:val="32"/>
          <w:lang w:val="en-US" w:eastAsia="zh-CN" w:bidi="ar-SA"/>
        </w:rPr>
        <w:t>10</w:t>
      </w:r>
      <w:r>
        <w:rPr>
          <w:rFonts w:ascii="Times New Roman" w:hAnsi="Times New Roman" w:eastAsia="仿宋_GB2312"/>
          <w:sz w:val="32"/>
          <w:szCs w:val="32"/>
          <w:lang w:bidi="ar-SA"/>
        </w:rPr>
        <w:t>人，并建立稳定的人才队伍培养机制。</w:t>
      </w:r>
    </w:p>
    <w:p>
      <w:pPr>
        <w:spacing w:line="580" w:lineRule="exact"/>
        <w:ind w:firstLine="616" w:firstLineChars="200"/>
        <w:rPr>
          <w:rFonts w:ascii="Times New Roman" w:hAnsi="Times New Roman" w:eastAsia="仿宋_GB2312"/>
          <w:spacing w:val="-6"/>
          <w:sz w:val="32"/>
          <w:szCs w:val="32"/>
          <w:lang w:bidi="ar-SA"/>
        </w:rPr>
      </w:pPr>
      <w:r>
        <w:rPr>
          <w:rFonts w:ascii="Times New Roman" w:hAnsi="Times New Roman" w:eastAsia="仿宋_GB2312"/>
          <w:spacing w:val="-6"/>
          <w:sz w:val="32"/>
          <w:szCs w:val="32"/>
          <w:lang w:bidi="ar-SA"/>
        </w:rPr>
        <w:t>（三）</w:t>
      </w:r>
      <w:r>
        <w:rPr>
          <w:rFonts w:ascii="Times New Roman" w:hAnsi="Times New Roman" w:eastAsia="仿宋_GB2312"/>
          <w:sz w:val="32"/>
          <w:szCs w:val="32"/>
          <w:lang w:bidi="ar-SA"/>
        </w:rPr>
        <w:t>具有科学规范的管理体制和运行机制，有良好的产学研合作基础。实行人财物相对独立的管理，原则上仪器设备价值不少于</w:t>
      </w:r>
      <w:r>
        <w:rPr>
          <w:rFonts w:ascii="Times New Roman" w:hAnsi="Times New Roman" w:eastAsia="仿宋_GB2312"/>
          <w:sz w:val="32"/>
          <w:szCs w:val="32"/>
          <w:lang w:val="en-US" w:eastAsia="zh-CN" w:bidi="ar-SA"/>
        </w:rPr>
        <w:t>1</w:t>
      </w:r>
      <w:r>
        <w:rPr>
          <w:rFonts w:ascii="Times New Roman" w:hAnsi="Times New Roman" w:eastAsia="仿宋_GB2312"/>
          <w:sz w:val="32"/>
          <w:szCs w:val="32"/>
          <w:lang w:bidi="ar-SA"/>
        </w:rPr>
        <w:t>00</w:t>
      </w:r>
      <w:r>
        <w:rPr>
          <w:rFonts w:ascii="Times New Roman" w:hAnsi="Times New Roman" w:eastAsia="仿宋_GB2312"/>
          <w:sz w:val="32"/>
          <w:szCs w:val="32"/>
          <w:lang w:val="en-US" w:eastAsia="zh-CN" w:bidi="ar-SA"/>
        </w:rPr>
        <w:t>0</w:t>
      </w:r>
      <w:r>
        <w:rPr>
          <w:rFonts w:ascii="Times New Roman" w:hAnsi="Times New Roman" w:eastAsia="仿宋_GB2312"/>
          <w:sz w:val="32"/>
          <w:szCs w:val="32"/>
          <w:lang w:bidi="ar-SA"/>
        </w:rPr>
        <w:t>万元人民币、科研场地面积不少于</w:t>
      </w:r>
      <w:r>
        <w:rPr>
          <w:rFonts w:ascii="Times New Roman" w:hAnsi="Times New Roman" w:eastAsia="仿宋_GB2312"/>
          <w:sz w:val="32"/>
          <w:szCs w:val="32"/>
          <w:lang w:val="en-US" w:eastAsia="zh-CN" w:bidi="ar-SA"/>
        </w:rPr>
        <w:t>10</w:t>
      </w:r>
      <w:r>
        <w:rPr>
          <w:rFonts w:ascii="Times New Roman" w:hAnsi="Times New Roman" w:eastAsia="仿宋_GB2312"/>
          <w:sz w:val="32"/>
          <w:szCs w:val="32"/>
          <w:lang w:bidi="ar-SA"/>
        </w:rPr>
        <w:t>00平方米。</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bidi="ar-SA"/>
        </w:rPr>
        <w:t>（四）依托单位能保证实验室建设</w:t>
      </w:r>
      <w:r>
        <w:rPr>
          <w:rFonts w:ascii="Times New Roman" w:hAnsi="Times New Roman" w:eastAsia="仿宋_GB2312"/>
          <w:sz w:val="32"/>
          <w:szCs w:val="32"/>
          <w:lang w:eastAsia="zh-CN" w:bidi="ar-SA"/>
        </w:rPr>
        <w:t>、</w:t>
      </w:r>
      <w:r>
        <w:rPr>
          <w:rFonts w:ascii="Times New Roman" w:hAnsi="Times New Roman" w:eastAsia="仿宋_GB2312"/>
          <w:sz w:val="32"/>
          <w:szCs w:val="32"/>
          <w:lang w:bidi="ar-SA"/>
        </w:rPr>
        <w:t>运行经费。</w:t>
      </w:r>
    </w:p>
    <w:p>
      <w:pPr>
        <w:spacing w:line="580" w:lineRule="exact"/>
        <w:ind w:firstLine="642" w:firstLineChars="200"/>
        <w:rPr>
          <w:rFonts w:ascii="Times New Roman" w:hAnsi="Times New Roman" w:eastAsia="仿宋_GB2312"/>
          <w:sz w:val="32"/>
          <w:szCs w:val="32"/>
          <w:lang w:eastAsia="zh-CN" w:bidi="ar-SA"/>
        </w:rPr>
      </w:pPr>
      <w:r>
        <w:rPr>
          <w:rFonts w:ascii="Times New Roman" w:hAnsi="Times New Roman" w:eastAsia="仿宋_GB2312"/>
          <w:b/>
          <w:bCs/>
          <w:sz w:val="32"/>
          <w:szCs w:val="32"/>
          <w:lang w:bidi="ar-SA"/>
        </w:rPr>
        <w:t>第十一条</w:t>
      </w:r>
      <w:r>
        <w:rPr>
          <w:rFonts w:ascii="Times New Roman" w:hAnsi="Times New Roman" w:eastAsia="仿宋_GB2312"/>
          <w:sz w:val="32"/>
          <w:szCs w:val="32"/>
          <w:lang w:bidi="ar-SA"/>
        </w:rPr>
        <w:t xml:space="preserve">  </w:t>
      </w:r>
      <w:r>
        <w:rPr>
          <w:rFonts w:ascii="Times New Roman" w:hAnsi="Times New Roman" w:eastAsia="仿宋_GB2312"/>
          <w:spacing w:val="-6"/>
          <w:sz w:val="32"/>
          <w:szCs w:val="32"/>
          <w:lang w:eastAsia="zh-CN" w:bidi="ar-SA"/>
        </w:rPr>
        <w:t>实验室组建程序</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eastAsia="zh-CN" w:bidi="ar-SA"/>
        </w:rPr>
        <w:t>（一）</w:t>
      </w:r>
      <w:r>
        <w:rPr>
          <w:rFonts w:ascii="Times New Roman" w:hAnsi="Times New Roman" w:eastAsia="仿宋_GB2312"/>
          <w:sz w:val="32"/>
          <w:szCs w:val="32"/>
          <w:lang w:bidi="ar-SA"/>
        </w:rPr>
        <w:t>依托单位提出申请，填写《</w:t>
      </w:r>
      <w:r>
        <w:rPr>
          <w:rFonts w:ascii="Times New Roman" w:hAnsi="Times New Roman" w:eastAsia="仿宋_GB2312"/>
          <w:sz w:val="32"/>
          <w:szCs w:val="32"/>
          <w:lang w:eastAsia="zh-CN" w:bidi="ar-SA"/>
        </w:rPr>
        <w:t>眉山</w:t>
      </w:r>
      <w:r>
        <w:rPr>
          <w:rFonts w:ascii="Times New Roman" w:hAnsi="Times New Roman" w:eastAsia="仿宋_GB2312"/>
          <w:sz w:val="32"/>
          <w:szCs w:val="32"/>
          <w:lang w:bidi="ar-SA"/>
        </w:rPr>
        <w:t>实验室认定申请表》，</w:t>
      </w:r>
      <w:r>
        <w:rPr>
          <w:rFonts w:ascii="Times New Roman" w:hAnsi="Times New Roman" w:eastAsia="仿宋_GB2312"/>
          <w:sz w:val="32"/>
          <w:szCs w:val="32"/>
          <w:lang w:eastAsia="zh-CN" w:bidi="ar-SA"/>
        </w:rPr>
        <w:t>经所在辖区科技主管部门</w:t>
      </w:r>
      <w:r>
        <w:rPr>
          <w:rFonts w:ascii="Times New Roman" w:hAnsi="Times New Roman" w:eastAsia="仿宋_GB2312"/>
          <w:sz w:val="32"/>
          <w:szCs w:val="32"/>
          <w:lang w:bidi="ar-SA"/>
        </w:rPr>
        <w:t>审核后择优向市科技局推荐。其中合作共建实验室应签署合作共建协议，明确各方职责和义务。</w:t>
      </w:r>
    </w:p>
    <w:p>
      <w:pPr>
        <w:spacing w:line="580" w:lineRule="exact"/>
        <w:ind w:firstLine="640" w:firstLineChars="200"/>
        <w:rPr>
          <w:rFonts w:ascii="Times New Roman" w:hAnsi="Times New Roman" w:eastAsia="仿宋_GB2312"/>
          <w:sz w:val="32"/>
          <w:szCs w:val="32"/>
          <w:lang w:val="en-US" w:eastAsia="zh-CN" w:bidi="ar-SA"/>
        </w:rPr>
      </w:pPr>
      <w:r>
        <w:rPr>
          <w:rFonts w:ascii="Times New Roman" w:hAnsi="Times New Roman" w:eastAsia="仿宋_GB2312"/>
          <w:sz w:val="32"/>
          <w:szCs w:val="32"/>
          <w:lang w:eastAsia="zh-CN" w:bidi="ar-SA"/>
        </w:rPr>
        <w:t>（二）</w:t>
      </w:r>
      <w:r>
        <w:rPr>
          <w:rFonts w:ascii="Times New Roman" w:hAnsi="Times New Roman" w:eastAsia="仿宋_GB2312"/>
          <w:sz w:val="32"/>
          <w:szCs w:val="32"/>
          <w:lang w:bidi="ar-SA"/>
        </w:rPr>
        <w:t>市科技局进行形式审查</w:t>
      </w:r>
      <w:r>
        <w:rPr>
          <w:rFonts w:ascii="Times New Roman" w:hAnsi="Times New Roman" w:eastAsia="仿宋_GB2312"/>
          <w:sz w:val="32"/>
          <w:szCs w:val="32"/>
          <w:lang w:eastAsia="zh-CN" w:bidi="ar-SA"/>
        </w:rPr>
        <w:t>，</w:t>
      </w:r>
      <w:r>
        <w:rPr>
          <w:rFonts w:ascii="Times New Roman" w:hAnsi="Times New Roman" w:eastAsia="仿宋_GB2312"/>
          <w:sz w:val="32"/>
          <w:szCs w:val="32"/>
          <w:lang w:bidi="ar-SA"/>
        </w:rPr>
        <w:t>并组织相关领域专家对依托单位提交的《</w:t>
      </w:r>
      <w:r>
        <w:rPr>
          <w:rFonts w:ascii="Times New Roman" w:hAnsi="Times New Roman" w:eastAsia="仿宋_GB2312"/>
          <w:sz w:val="32"/>
          <w:szCs w:val="32"/>
          <w:lang w:eastAsia="zh-CN" w:bidi="ar-SA"/>
        </w:rPr>
        <w:t>眉山</w:t>
      </w:r>
      <w:r>
        <w:rPr>
          <w:rFonts w:ascii="Times New Roman" w:hAnsi="Times New Roman" w:eastAsia="仿宋_GB2312"/>
          <w:sz w:val="32"/>
          <w:szCs w:val="32"/>
          <w:lang w:bidi="ar-SA"/>
        </w:rPr>
        <w:t>实验室认定申请表》</w:t>
      </w:r>
      <w:r>
        <w:rPr>
          <w:rFonts w:ascii="Times New Roman" w:hAnsi="Times New Roman" w:eastAsia="仿宋_GB2312"/>
          <w:sz w:val="32"/>
          <w:szCs w:val="32"/>
          <w:lang w:eastAsia="zh-CN" w:bidi="ar-SA"/>
        </w:rPr>
        <w:t>和相关附件材料</w:t>
      </w:r>
      <w:r>
        <w:rPr>
          <w:rFonts w:ascii="Times New Roman" w:hAnsi="Times New Roman" w:eastAsia="仿宋_GB2312"/>
          <w:sz w:val="32"/>
          <w:szCs w:val="32"/>
          <w:lang w:val="en-US" w:eastAsia="zh-CN" w:bidi="ar-SA"/>
        </w:rPr>
        <w:t>进行论证评审，必要时可进行现场考察。</w:t>
      </w:r>
    </w:p>
    <w:p>
      <w:pPr>
        <w:spacing w:line="580" w:lineRule="exact"/>
        <w:ind w:firstLine="640" w:firstLineChars="200"/>
        <w:rPr>
          <w:rFonts w:ascii="Times New Roman" w:hAnsi="Times New Roman" w:eastAsia="仿宋_GB2312"/>
          <w:sz w:val="32"/>
          <w:szCs w:val="32"/>
          <w:lang w:bidi="ar-SA"/>
        </w:rPr>
      </w:pPr>
      <w:r>
        <w:rPr>
          <w:rFonts w:ascii="Times New Roman" w:hAnsi="Times New Roman" w:eastAsia="仿宋_GB2312"/>
          <w:sz w:val="32"/>
          <w:szCs w:val="32"/>
          <w:lang w:val="en-US" w:eastAsia="zh-CN" w:bidi="ar-SA"/>
        </w:rPr>
        <w:t>（三）</w:t>
      </w:r>
      <w:r>
        <w:rPr>
          <w:rFonts w:ascii="Times New Roman" w:hAnsi="Times New Roman" w:eastAsia="仿宋_GB2312"/>
          <w:sz w:val="32"/>
          <w:szCs w:val="32"/>
          <w:lang w:bidi="ar-SA"/>
        </w:rPr>
        <w:t>通过评审的下达</w:t>
      </w:r>
      <w:r>
        <w:rPr>
          <w:rFonts w:ascii="Times New Roman" w:hAnsi="Times New Roman" w:eastAsia="仿宋_GB2312"/>
          <w:sz w:val="32"/>
          <w:szCs w:val="32"/>
          <w:lang w:eastAsia="zh-CN" w:bidi="ar-SA"/>
        </w:rPr>
        <w:t>眉山</w:t>
      </w:r>
      <w:r>
        <w:rPr>
          <w:rFonts w:ascii="Times New Roman" w:hAnsi="Times New Roman" w:eastAsia="仿宋_GB2312"/>
          <w:sz w:val="32"/>
          <w:szCs w:val="32"/>
          <w:lang w:bidi="ar-SA"/>
        </w:rPr>
        <w:t>实验室认定通知，</w:t>
      </w:r>
      <w:r>
        <w:rPr>
          <w:rFonts w:ascii="Times New Roman" w:hAnsi="Times New Roman" w:eastAsia="仿宋_GB2312"/>
          <w:sz w:val="32"/>
          <w:szCs w:val="32"/>
          <w:lang w:eastAsia="zh-CN" w:bidi="ar-SA"/>
        </w:rPr>
        <w:t>建设期</w:t>
      </w:r>
      <w:r>
        <w:rPr>
          <w:rFonts w:ascii="Times New Roman" w:hAnsi="Times New Roman" w:eastAsia="仿宋_GB2312"/>
          <w:sz w:val="32"/>
          <w:szCs w:val="32"/>
          <w:lang w:val="en-US" w:eastAsia="zh-CN" w:bidi="ar-SA"/>
        </w:rPr>
        <w:t>2年，</w:t>
      </w:r>
      <w:r>
        <w:rPr>
          <w:rFonts w:ascii="Times New Roman" w:hAnsi="Times New Roman" w:eastAsia="仿宋_GB2312"/>
          <w:sz w:val="32"/>
          <w:szCs w:val="32"/>
          <w:lang w:bidi="ar-SA"/>
        </w:rPr>
        <w:t>并列入</w:t>
      </w:r>
      <w:r>
        <w:rPr>
          <w:rFonts w:ascii="Times New Roman" w:hAnsi="Times New Roman" w:eastAsia="仿宋_GB2312"/>
          <w:sz w:val="32"/>
          <w:szCs w:val="32"/>
          <w:lang w:eastAsia="zh-CN" w:bidi="ar-SA"/>
        </w:rPr>
        <w:t>眉山</w:t>
      </w:r>
      <w:r>
        <w:rPr>
          <w:rFonts w:ascii="Times New Roman" w:hAnsi="Times New Roman" w:eastAsia="仿宋_GB2312"/>
          <w:sz w:val="32"/>
          <w:szCs w:val="32"/>
          <w:lang w:bidi="ar-SA"/>
        </w:rPr>
        <w:t>实验室管理序列。</w:t>
      </w:r>
    </w:p>
    <w:p>
      <w:pPr>
        <w:spacing w:line="580" w:lineRule="exact"/>
        <w:ind w:firstLine="642" w:firstLineChars="200"/>
        <w:rPr>
          <w:rFonts w:ascii="Times New Roman" w:hAnsi="Times New Roman" w:eastAsia="仿宋_GB2312"/>
          <w:sz w:val="32"/>
          <w:szCs w:val="32"/>
          <w:lang w:bidi="ar-SA"/>
        </w:rPr>
      </w:pPr>
      <w:r>
        <w:rPr>
          <w:rFonts w:ascii="Times New Roman" w:hAnsi="Times New Roman" w:eastAsia="仿宋_GB2312"/>
          <w:b/>
          <w:bCs/>
          <w:sz w:val="32"/>
          <w:szCs w:val="32"/>
          <w:lang w:bidi="ar-SA"/>
        </w:rPr>
        <w:t>第十</w:t>
      </w:r>
      <w:r>
        <w:rPr>
          <w:rFonts w:ascii="Times New Roman" w:hAnsi="Times New Roman" w:eastAsia="仿宋_GB2312"/>
          <w:b/>
          <w:bCs/>
          <w:sz w:val="32"/>
          <w:szCs w:val="32"/>
          <w:lang w:eastAsia="zh-CN" w:bidi="ar-SA"/>
        </w:rPr>
        <w:t>二</w:t>
      </w:r>
      <w:r>
        <w:rPr>
          <w:rFonts w:ascii="Times New Roman" w:hAnsi="Times New Roman" w:eastAsia="仿宋_GB2312"/>
          <w:b/>
          <w:bCs/>
          <w:sz w:val="32"/>
          <w:szCs w:val="32"/>
          <w:lang w:bidi="ar-SA"/>
        </w:rPr>
        <w:t>条</w:t>
      </w:r>
      <w:r>
        <w:rPr>
          <w:rFonts w:ascii="Times New Roman" w:hAnsi="Times New Roman" w:eastAsia="仿宋_GB2312"/>
          <w:sz w:val="32"/>
          <w:szCs w:val="32"/>
          <w:lang w:bidi="ar-SA"/>
        </w:rPr>
        <w:t xml:space="preserve"> </w:t>
      </w:r>
      <w:r>
        <w:rPr>
          <w:rFonts w:ascii="Times New Roman" w:hAnsi="Times New Roman" w:eastAsia="仿宋_GB2312"/>
          <w:color w:val="FF0000"/>
          <w:sz w:val="32"/>
          <w:szCs w:val="32"/>
          <w:lang w:bidi="ar-SA"/>
        </w:rPr>
        <w:t xml:space="preserve"> </w:t>
      </w:r>
      <w:r>
        <w:rPr>
          <w:rFonts w:ascii="Times New Roman" w:hAnsi="Times New Roman" w:eastAsia="仿宋_GB2312"/>
          <w:sz w:val="32"/>
          <w:szCs w:val="32"/>
          <w:lang w:bidi="ar-SA"/>
        </w:rPr>
        <w:t>实验室认定采取</w:t>
      </w:r>
      <w:r>
        <w:rPr>
          <w:rFonts w:ascii="Times New Roman" w:hAnsi="Times New Roman" w:eastAsia="仿宋_GB2312"/>
          <w:sz w:val="32"/>
          <w:szCs w:val="32"/>
          <w:lang w:eastAsia="zh-CN" w:bidi="ar-SA"/>
        </w:rPr>
        <w:t>“</w:t>
      </w:r>
      <w:r>
        <w:rPr>
          <w:rFonts w:ascii="Times New Roman" w:hAnsi="Times New Roman" w:eastAsia="仿宋_GB2312"/>
          <w:sz w:val="32"/>
          <w:szCs w:val="32"/>
          <w:lang w:bidi="ar-SA"/>
        </w:rPr>
        <w:t>成熟一个</w:t>
      </w:r>
      <w:r>
        <w:rPr>
          <w:rFonts w:ascii="Times New Roman" w:hAnsi="Times New Roman" w:eastAsia="仿宋_GB2312"/>
          <w:sz w:val="32"/>
          <w:szCs w:val="32"/>
          <w:lang w:eastAsia="zh-CN" w:bidi="ar-SA"/>
        </w:rPr>
        <w:t>，</w:t>
      </w:r>
      <w:r>
        <w:rPr>
          <w:rFonts w:ascii="Times New Roman" w:hAnsi="Times New Roman" w:eastAsia="仿宋_GB2312"/>
          <w:sz w:val="32"/>
          <w:szCs w:val="32"/>
          <w:lang w:bidi="ar-SA"/>
        </w:rPr>
        <w:t>认定一个</w:t>
      </w:r>
      <w:r>
        <w:rPr>
          <w:rFonts w:ascii="Times New Roman" w:hAnsi="Times New Roman" w:eastAsia="仿宋_GB2312"/>
          <w:sz w:val="32"/>
          <w:szCs w:val="32"/>
          <w:lang w:eastAsia="zh-CN" w:bidi="ar-SA"/>
        </w:rPr>
        <w:t>，择优认定”。</w:t>
      </w:r>
      <w:r>
        <w:rPr>
          <w:rFonts w:ascii="Times New Roman" w:hAnsi="Times New Roman" w:eastAsia="仿宋_GB2312"/>
          <w:sz w:val="32"/>
          <w:szCs w:val="32"/>
          <w:lang w:bidi="ar-SA"/>
        </w:rPr>
        <w:t>对于未通过</w:t>
      </w:r>
      <w:r>
        <w:rPr>
          <w:rFonts w:ascii="Times New Roman" w:hAnsi="Times New Roman" w:eastAsia="仿宋_GB2312"/>
          <w:sz w:val="32"/>
          <w:szCs w:val="32"/>
          <w:lang w:eastAsia="zh-CN" w:bidi="ar-SA"/>
        </w:rPr>
        <w:t>评审</w:t>
      </w:r>
      <w:r>
        <w:rPr>
          <w:rFonts w:ascii="Times New Roman" w:hAnsi="Times New Roman" w:eastAsia="仿宋_GB2312"/>
          <w:sz w:val="32"/>
          <w:szCs w:val="32"/>
          <w:lang w:bidi="ar-SA"/>
        </w:rPr>
        <w:t>认定的，整改完善后可以再次提请认定。</w:t>
      </w:r>
    </w:p>
    <w:p>
      <w:pPr>
        <w:spacing w:line="580" w:lineRule="exact"/>
        <w:ind w:firstLine="640" w:firstLineChars="200"/>
        <w:rPr>
          <w:rFonts w:ascii="Times New Roman" w:hAnsi="Times New Roman" w:eastAsia="仿宋_GB2312"/>
          <w:sz w:val="32"/>
          <w:szCs w:val="32"/>
          <w:lang w:bidi="ar-SA"/>
        </w:rPr>
      </w:pPr>
    </w:p>
    <w:p>
      <w:pPr>
        <w:keepNext w:val="0"/>
        <w:keepLines w:val="0"/>
        <w:pageBreakBefore w:val="0"/>
        <w:widowControl w:val="0"/>
        <w:kinsoku/>
        <w:wordWrap/>
        <w:overflowPunct/>
        <w:topLinePunct w:val="0"/>
        <w:autoSpaceDE/>
        <w:autoSpaceDN/>
        <w:bidi w:val="0"/>
        <w:snapToGrid w:val="0"/>
        <w:spacing w:line="580" w:lineRule="exact"/>
        <w:ind w:left="0" w:firstLine="0"/>
        <w:jc w:val="center"/>
        <w:textAlignment w:val="auto"/>
        <w:rPr>
          <w:rFonts w:ascii="Times New Roman" w:hAnsi="Times New Roman" w:eastAsia="仿宋_GB2312"/>
          <w:b/>
          <w:bCs/>
          <w:spacing w:val="0"/>
          <w:sz w:val="32"/>
          <w:szCs w:val="32"/>
          <w:lang w:val="en-US" w:eastAsia="zh-CN" w:bidi="ar-SA"/>
        </w:rPr>
      </w:pPr>
      <w:r>
        <w:rPr>
          <w:rFonts w:ascii="Times New Roman" w:hAnsi="Times New Roman" w:eastAsia="仿宋_GB2312"/>
          <w:b/>
          <w:bCs/>
          <w:spacing w:val="0"/>
          <w:sz w:val="32"/>
          <w:szCs w:val="32"/>
          <w:lang w:val="en-US" w:eastAsia="zh-CN" w:bidi="ar-SA"/>
        </w:rPr>
        <w:t>第四章  运行与管理</w:t>
      </w:r>
    </w:p>
    <w:p>
      <w:pPr>
        <w:spacing w:line="580" w:lineRule="exact"/>
        <w:ind w:firstLine="642" w:firstLineChars="200"/>
        <w:rPr>
          <w:rFonts w:ascii="Times New Roman" w:hAnsi="Times New Roman" w:eastAsia="仿宋_GB2312"/>
          <w:sz w:val="32"/>
          <w:szCs w:val="32"/>
          <w:lang w:bidi="ar-SA"/>
        </w:rPr>
      </w:pPr>
      <w:r>
        <w:rPr>
          <w:rFonts w:ascii="Times New Roman" w:hAnsi="Times New Roman" w:eastAsia="仿宋_GB2312"/>
          <w:b/>
          <w:bCs/>
          <w:sz w:val="32"/>
          <w:szCs w:val="32"/>
          <w:lang w:bidi="ar-SA"/>
        </w:rPr>
        <w:t>第十</w:t>
      </w:r>
      <w:r>
        <w:rPr>
          <w:rFonts w:ascii="Times New Roman" w:hAnsi="Times New Roman" w:eastAsia="仿宋_GB2312"/>
          <w:b/>
          <w:bCs/>
          <w:sz w:val="32"/>
          <w:szCs w:val="32"/>
          <w:lang w:eastAsia="zh-CN" w:bidi="ar-SA"/>
        </w:rPr>
        <w:t>三</w:t>
      </w:r>
      <w:r>
        <w:rPr>
          <w:rFonts w:ascii="Times New Roman" w:hAnsi="Times New Roman" w:eastAsia="仿宋_GB2312"/>
          <w:b/>
          <w:bCs/>
          <w:sz w:val="32"/>
          <w:szCs w:val="32"/>
          <w:lang w:bidi="ar-SA"/>
        </w:rPr>
        <w:t>条</w:t>
      </w:r>
      <w:r>
        <w:rPr>
          <w:rFonts w:ascii="Times New Roman" w:hAnsi="Times New Roman" w:eastAsia="仿宋_GB2312"/>
          <w:sz w:val="32"/>
          <w:szCs w:val="32"/>
          <w:lang w:bidi="ar-SA"/>
        </w:rPr>
        <w:t xml:space="preserve">  实验室实行依托单位领导下的主任负责制。实验室主任须是本领域较高水平的学术或技术带头人，具有较强的组织管理与协调能力，每届任期5年。每年在实验室工作时间一般不少于6个月；主要负责实验室的科学研究、人才培养及日常管理等工作。实验室副主任由主任提名，依托单位聘任，报市科技局备案。</w:t>
      </w:r>
    </w:p>
    <w:p>
      <w:pPr>
        <w:spacing w:line="580" w:lineRule="exact"/>
        <w:ind w:firstLine="642" w:firstLineChars="200"/>
        <w:rPr>
          <w:rFonts w:ascii="Times New Roman" w:hAnsi="Times New Roman" w:eastAsia="仿宋_GB2312"/>
          <w:sz w:val="32"/>
          <w:szCs w:val="32"/>
          <w:lang w:bidi="ar-SA"/>
        </w:rPr>
      </w:pPr>
      <w:r>
        <w:rPr>
          <w:rFonts w:ascii="Times New Roman" w:hAnsi="Times New Roman" w:eastAsia="仿宋_GB2312"/>
          <w:b/>
          <w:bCs/>
          <w:sz w:val="32"/>
          <w:szCs w:val="32"/>
          <w:lang w:bidi="ar-SA"/>
        </w:rPr>
        <w:t>第十</w:t>
      </w:r>
      <w:r>
        <w:rPr>
          <w:rFonts w:ascii="Times New Roman" w:hAnsi="Times New Roman" w:eastAsia="仿宋_GB2312"/>
          <w:b/>
          <w:bCs/>
          <w:sz w:val="32"/>
          <w:szCs w:val="32"/>
          <w:lang w:eastAsia="zh-CN" w:bidi="ar-SA"/>
        </w:rPr>
        <w:t>四</w:t>
      </w:r>
      <w:r>
        <w:rPr>
          <w:rFonts w:ascii="Times New Roman" w:hAnsi="Times New Roman" w:eastAsia="仿宋_GB2312"/>
          <w:b/>
          <w:bCs/>
          <w:sz w:val="32"/>
          <w:szCs w:val="32"/>
          <w:lang w:bidi="ar-SA"/>
        </w:rPr>
        <w:t>条</w:t>
      </w:r>
      <w:r>
        <w:rPr>
          <w:rFonts w:ascii="Times New Roman" w:hAnsi="Times New Roman" w:eastAsia="仿宋_GB2312"/>
          <w:sz w:val="32"/>
          <w:szCs w:val="32"/>
          <w:lang w:bidi="ar-SA"/>
        </w:rPr>
        <w:t xml:space="preserve">  实验室应设立专家委员会作为技术指导机构。职责是审议实验室的目标、任务和研究方向，审议年度工作计划和总结、重大学术活动、开放研究课题等事项。专家委员会一般由具备副高级以上职称的高水平优秀专家组成，人数一般由</w:t>
      </w:r>
      <w:r>
        <w:rPr>
          <w:rFonts w:ascii="Times New Roman" w:hAnsi="Times New Roman" w:eastAsia="仿宋_GB2312"/>
          <w:sz w:val="32"/>
          <w:szCs w:val="32"/>
          <w:lang w:val="en-US" w:eastAsia="zh-CN" w:bidi="ar-SA"/>
        </w:rPr>
        <w:t>5-7</w:t>
      </w:r>
      <w:r>
        <w:rPr>
          <w:rFonts w:ascii="Times New Roman" w:hAnsi="Times New Roman" w:eastAsia="仿宋_GB2312"/>
          <w:sz w:val="32"/>
          <w:szCs w:val="32"/>
          <w:lang w:bidi="ar-SA"/>
        </w:rPr>
        <w:t>人组成。专家委员会主任</w:t>
      </w:r>
      <w:r>
        <w:rPr>
          <w:rFonts w:ascii="Times New Roman" w:hAnsi="Times New Roman" w:eastAsia="仿宋_GB2312"/>
          <w:sz w:val="32"/>
          <w:szCs w:val="32"/>
          <w:lang w:eastAsia="zh-CN" w:bidi="ar-SA"/>
        </w:rPr>
        <w:t>、</w:t>
      </w:r>
      <w:r>
        <w:rPr>
          <w:rFonts w:ascii="Times New Roman" w:hAnsi="Times New Roman" w:eastAsia="仿宋_GB2312"/>
          <w:sz w:val="32"/>
          <w:szCs w:val="32"/>
          <w:lang w:bidi="ar-SA"/>
        </w:rPr>
        <w:t>副主任</w:t>
      </w:r>
      <w:r>
        <w:rPr>
          <w:rFonts w:ascii="Times New Roman" w:hAnsi="Times New Roman" w:eastAsia="仿宋_GB2312"/>
          <w:sz w:val="32"/>
          <w:szCs w:val="32"/>
          <w:lang w:eastAsia="zh-CN" w:bidi="ar-SA"/>
        </w:rPr>
        <w:t>、</w:t>
      </w:r>
      <w:r>
        <w:rPr>
          <w:rFonts w:ascii="Times New Roman" w:hAnsi="Times New Roman" w:eastAsia="仿宋_GB2312"/>
          <w:sz w:val="32"/>
          <w:szCs w:val="32"/>
          <w:lang w:bidi="ar-SA"/>
        </w:rPr>
        <w:t>委员由依托单位聘任，报</w:t>
      </w:r>
      <w:r>
        <w:rPr>
          <w:rFonts w:ascii="Times New Roman" w:hAnsi="Times New Roman" w:eastAsia="仿宋_GB2312"/>
          <w:sz w:val="32"/>
          <w:szCs w:val="32"/>
          <w:lang w:eastAsia="zh-CN" w:bidi="ar-SA"/>
        </w:rPr>
        <w:t>市</w:t>
      </w:r>
      <w:r>
        <w:rPr>
          <w:rFonts w:ascii="Times New Roman" w:hAnsi="Times New Roman" w:eastAsia="仿宋_GB2312"/>
          <w:sz w:val="32"/>
          <w:szCs w:val="32"/>
          <w:lang w:bidi="ar-SA"/>
        </w:rPr>
        <w:t>科技局备案。任期5年，可连续担任。</w:t>
      </w:r>
    </w:p>
    <w:p>
      <w:pPr>
        <w:spacing w:line="580" w:lineRule="exact"/>
        <w:ind w:firstLine="642" w:firstLineChars="200"/>
        <w:rPr>
          <w:rFonts w:ascii="Times New Roman" w:hAnsi="Times New Roman" w:eastAsia="仿宋_GB2312"/>
          <w:sz w:val="32"/>
          <w:szCs w:val="32"/>
          <w:lang w:bidi="ar-SA"/>
        </w:rPr>
      </w:pPr>
      <w:r>
        <w:rPr>
          <w:rFonts w:ascii="Times New Roman" w:hAnsi="Times New Roman" w:eastAsia="仿宋_GB2312"/>
          <w:b/>
          <w:bCs/>
          <w:sz w:val="32"/>
          <w:szCs w:val="32"/>
          <w:lang w:bidi="ar-SA"/>
        </w:rPr>
        <w:t>第十</w:t>
      </w:r>
      <w:r>
        <w:rPr>
          <w:rFonts w:ascii="Times New Roman" w:hAnsi="Times New Roman" w:eastAsia="仿宋_GB2312"/>
          <w:b/>
          <w:bCs/>
          <w:sz w:val="32"/>
          <w:szCs w:val="32"/>
          <w:lang w:eastAsia="zh-CN" w:bidi="ar-SA"/>
        </w:rPr>
        <w:t>五</w:t>
      </w:r>
      <w:r>
        <w:rPr>
          <w:rFonts w:ascii="Times New Roman" w:hAnsi="Times New Roman" w:eastAsia="仿宋_GB2312"/>
          <w:b/>
          <w:bCs/>
          <w:sz w:val="32"/>
          <w:szCs w:val="32"/>
          <w:lang w:bidi="ar-SA"/>
        </w:rPr>
        <w:t>条</w:t>
      </w:r>
      <w:r>
        <w:rPr>
          <w:rFonts w:ascii="Times New Roman" w:hAnsi="Times New Roman" w:eastAsia="仿宋_GB2312"/>
          <w:sz w:val="32"/>
          <w:szCs w:val="32"/>
          <w:lang w:bidi="ar-SA"/>
        </w:rPr>
        <w:t xml:space="preserve">  实验室应围绕主要任务和研究方向，积极争取和承担国省前沿技术研究、基础研究和应用基础研究等项目；并设立自主研究课题，吸引国内外高水平研究人员来</w:t>
      </w:r>
      <w:r>
        <w:rPr>
          <w:rFonts w:ascii="Times New Roman" w:hAnsi="Times New Roman" w:eastAsia="仿宋_GB2312"/>
          <w:sz w:val="32"/>
          <w:szCs w:val="32"/>
          <w:lang w:eastAsia="zh-CN" w:bidi="ar-SA"/>
        </w:rPr>
        <w:t>眉</w:t>
      </w:r>
      <w:r>
        <w:rPr>
          <w:rFonts w:ascii="Times New Roman" w:hAnsi="Times New Roman" w:eastAsia="仿宋_GB2312"/>
          <w:sz w:val="32"/>
          <w:szCs w:val="32"/>
          <w:lang w:bidi="ar-SA"/>
        </w:rPr>
        <w:t>开展合作研究，为社会提供仪器设备共享服务。通过各种方式加大中青年人才培养力度，积极构建基础研究、应用基础研究、成果转化和产业化协调发展的机制。</w:t>
      </w:r>
    </w:p>
    <w:p>
      <w:pPr>
        <w:spacing w:line="580" w:lineRule="exact"/>
        <w:ind w:firstLine="642" w:firstLineChars="200"/>
        <w:rPr>
          <w:rFonts w:ascii="Times New Roman" w:hAnsi="Times New Roman" w:eastAsia="仿宋_GB2312"/>
          <w:sz w:val="32"/>
          <w:szCs w:val="32"/>
          <w:lang w:val="en-US" w:eastAsia="zh-CN" w:bidi="ar-SA"/>
        </w:rPr>
      </w:pPr>
      <w:r>
        <w:rPr>
          <w:rFonts w:ascii="Times New Roman" w:hAnsi="Times New Roman" w:eastAsia="仿宋_GB2312"/>
          <w:b/>
          <w:bCs/>
          <w:sz w:val="32"/>
          <w:szCs w:val="32"/>
          <w:lang w:val="en-US" w:eastAsia="zh-CN" w:bidi="ar-SA"/>
        </w:rPr>
        <w:t>第十六条</w:t>
      </w:r>
      <w:r>
        <w:rPr>
          <w:rFonts w:ascii="Times New Roman" w:hAnsi="Times New Roman" w:eastAsia="仿宋_GB2312"/>
          <w:sz w:val="32"/>
          <w:szCs w:val="32"/>
          <w:lang w:val="en-US" w:eastAsia="zh-CN" w:bidi="ar-SA"/>
        </w:rPr>
        <w:t xml:space="preserve">  实验室应履行安全生产和保密管理主体责任，建立相应制度，定期开展风险隐患排查。实验室所在县（区）、园区落实安全生产属地责任，加强对实验室安全生产工作日常督导，指导开展安全生产隐患排查和整治。</w:t>
      </w:r>
    </w:p>
    <w:p>
      <w:pPr>
        <w:spacing w:line="580" w:lineRule="exact"/>
        <w:ind w:firstLine="642" w:firstLineChars="200"/>
        <w:rPr>
          <w:rFonts w:ascii="Times New Roman" w:hAnsi="Times New Roman" w:eastAsia="仿宋_GB2312"/>
          <w:sz w:val="32"/>
          <w:szCs w:val="32"/>
          <w:lang w:val="en-US" w:eastAsia="zh-CN" w:bidi="ar-SA"/>
        </w:rPr>
      </w:pPr>
      <w:r>
        <w:rPr>
          <w:rFonts w:ascii="Times New Roman" w:hAnsi="Times New Roman" w:eastAsia="仿宋_GB2312"/>
          <w:b/>
          <w:bCs/>
          <w:sz w:val="32"/>
          <w:szCs w:val="32"/>
          <w:lang w:val="en-US" w:eastAsia="zh-CN" w:bidi="ar-SA"/>
        </w:rPr>
        <w:t>第十七条</w:t>
      </w:r>
      <w:r>
        <w:rPr>
          <w:rFonts w:ascii="Times New Roman" w:hAnsi="Times New Roman" w:eastAsia="仿宋_GB2312"/>
          <w:sz w:val="32"/>
          <w:szCs w:val="32"/>
          <w:lang w:val="en-US" w:eastAsia="zh-CN" w:bidi="ar-SA"/>
        </w:rPr>
        <w:t xml:space="preserve">  实验室应强化科研伦理审查管理和科研诚信监督管理，加强人工智能安全、生物安全等管理，对违规行为应当及时处置。</w:t>
      </w:r>
    </w:p>
    <w:p>
      <w:pPr>
        <w:spacing w:line="580" w:lineRule="exact"/>
        <w:ind w:firstLine="642" w:firstLineChars="200"/>
        <w:rPr>
          <w:rFonts w:ascii="Times New Roman" w:hAnsi="Times New Roman" w:eastAsia="仿宋_GB2312"/>
          <w:sz w:val="32"/>
          <w:szCs w:val="32"/>
          <w:lang w:val="en-US" w:eastAsia="zh-CN" w:bidi="ar-SA"/>
        </w:rPr>
      </w:pPr>
      <w:r>
        <w:rPr>
          <w:rFonts w:ascii="Times New Roman" w:hAnsi="Times New Roman" w:eastAsia="仿宋_GB2312"/>
          <w:b/>
          <w:bCs/>
          <w:sz w:val="32"/>
          <w:szCs w:val="32"/>
          <w:lang w:val="en-US" w:eastAsia="zh-CN" w:bidi="ar-SA"/>
        </w:rPr>
        <w:t>第十八条</w:t>
      </w:r>
      <w:r>
        <w:rPr>
          <w:rFonts w:ascii="Times New Roman" w:hAnsi="Times New Roman" w:eastAsia="仿宋_GB2312"/>
          <w:sz w:val="32"/>
          <w:szCs w:val="32"/>
          <w:lang w:val="en-US" w:eastAsia="zh-CN" w:bidi="ar-SA"/>
        </w:rPr>
        <w:t xml:space="preserve">  实验室实行重大事项报告制度。实验室主任或其他重要人员变化、主要研究方向变更、组织结构调整等重大事项，依托单位应及时报市科技局备案。</w:t>
      </w:r>
    </w:p>
    <w:p>
      <w:pPr>
        <w:keepNext w:val="0"/>
        <w:keepLines w:val="0"/>
        <w:pageBreakBefore w:val="0"/>
        <w:widowControl w:val="0"/>
        <w:kinsoku/>
        <w:wordWrap/>
        <w:overflowPunct/>
        <w:topLinePunct w:val="0"/>
        <w:autoSpaceDE/>
        <w:autoSpaceDN/>
        <w:bidi w:val="0"/>
        <w:snapToGrid w:val="0"/>
        <w:spacing w:line="580" w:lineRule="exact"/>
        <w:ind w:left="0" w:firstLine="0"/>
        <w:jc w:val="center"/>
        <w:textAlignment w:val="auto"/>
        <w:rPr>
          <w:rFonts w:ascii="Times New Roman" w:hAnsi="Times New Roman" w:eastAsia="仿宋_GB2312"/>
          <w:b/>
          <w:bCs/>
          <w:spacing w:val="0"/>
          <w:sz w:val="32"/>
          <w:szCs w:val="32"/>
          <w:lang w:val="en-US" w:eastAsia="zh-CN" w:bidi="ar-SA"/>
        </w:rPr>
      </w:pPr>
    </w:p>
    <w:p>
      <w:pPr>
        <w:keepNext w:val="0"/>
        <w:keepLines w:val="0"/>
        <w:pageBreakBefore w:val="0"/>
        <w:widowControl w:val="0"/>
        <w:kinsoku/>
        <w:wordWrap/>
        <w:overflowPunct/>
        <w:topLinePunct w:val="0"/>
        <w:autoSpaceDE/>
        <w:autoSpaceDN/>
        <w:bidi w:val="0"/>
        <w:snapToGrid w:val="0"/>
        <w:spacing w:line="580" w:lineRule="exact"/>
        <w:ind w:left="0" w:firstLine="0"/>
        <w:jc w:val="center"/>
        <w:textAlignment w:val="auto"/>
        <w:rPr>
          <w:rFonts w:ascii="Times New Roman" w:hAnsi="Times New Roman" w:eastAsia="仿宋_GB2312"/>
          <w:b/>
          <w:bCs/>
          <w:spacing w:val="0"/>
          <w:sz w:val="32"/>
          <w:szCs w:val="32"/>
          <w:lang w:val="en-US" w:eastAsia="zh-CN" w:bidi="ar-SA"/>
        </w:rPr>
      </w:pPr>
      <w:r>
        <w:rPr>
          <w:rFonts w:ascii="Times New Roman" w:hAnsi="Times New Roman" w:eastAsia="仿宋_GB2312"/>
          <w:b/>
          <w:bCs/>
          <w:spacing w:val="0"/>
          <w:sz w:val="32"/>
          <w:szCs w:val="32"/>
          <w:lang w:val="en-US" w:eastAsia="zh-CN" w:bidi="ar-SA"/>
        </w:rPr>
        <w:t>第五章  科研组织与成果转化</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第十九条</w:t>
      </w:r>
      <w:r>
        <w:rPr>
          <w:rFonts w:ascii="Times New Roman" w:hAnsi="Times New Roman" w:eastAsia="仿宋_GB2312"/>
          <w:spacing w:val="0"/>
          <w:sz w:val="32"/>
          <w:szCs w:val="32"/>
          <w:lang w:val="en-US" w:eastAsia="zh-CN" w:bidi="ar-SA"/>
        </w:rPr>
        <w:t xml:space="preserve">  实验室坚持面向国省市产业发展重大需求，围绕眉山主导产业、战略新兴产业和未来产业发展需要，凝练部署重大科研任务，创新科研项目形成机制和组织方式，开展前瞻性、原创性、集成性科学研究和科技攻关，产出一批标志性成果。</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第二十条</w:t>
      </w:r>
      <w:r>
        <w:rPr>
          <w:rFonts w:ascii="Times New Roman" w:hAnsi="Times New Roman" w:eastAsia="仿宋_GB2312"/>
          <w:spacing w:val="0"/>
          <w:sz w:val="32"/>
          <w:szCs w:val="32"/>
          <w:lang w:val="en-US" w:eastAsia="zh-CN" w:bidi="ar-SA"/>
        </w:rPr>
        <w:t xml:space="preserve">  实验室应建立健全科技资源开放共享机制，将各级财政经费购买的科研设施与仪器、数据资料等在符合保密要求前提下向社会开放共享。</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第二十一条</w:t>
      </w:r>
      <w:r>
        <w:rPr>
          <w:rFonts w:ascii="Times New Roman" w:hAnsi="Times New Roman" w:eastAsia="仿宋_GB2312"/>
          <w:spacing w:val="0"/>
          <w:sz w:val="32"/>
          <w:szCs w:val="32"/>
          <w:lang w:val="en-US" w:eastAsia="zh-CN" w:bidi="ar-SA"/>
        </w:rPr>
        <w:t xml:space="preserve">  实验室应建立健全知识产权管理制度体系，开展重大项目知识产权评议，培育高价值专利，防范知识产权风险，提高知识产权国际竞争力。专利申请、技术成果转让、申报奖励等按国家、省、市有关规定办理。</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第二十二条</w:t>
      </w:r>
      <w:r>
        <w:rPr>
          <w:rFonts w:ascii="Times New Roman" w:hAnsi="Times New Roman" w:eastAsia="仿宋_GB2312"/>
          <w:spacing w:val="0"/>
          <w:sz w:val="32"/>
          <w:szCs w:val="32"/>
          <w:lang w:val="en-US" w:eastAsia="zh-CN" w:bidi="ar-SA"/>
        </w:rPr>
        <w:t xml:space="preserve">  实验室应建立科研成果署名和互认机制。完善成果权益分享机制。</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第二十三条</w:t>
      </w:r>
      <w:r>
        <w:rPr>
          <w:rFonts w:ascii="Times New Roman" w:hAnsi="Times New Roman" w:eastAsia="仿宋_GB2312"/>
          <w:spacing w:val="0"/>
          <w:sz w:val="32"/>
          <w:szCs w:val="32"/>
          <w:lang w:val="en-US" w:eastAsia="zh-CN" w:bidi="ar-SA"/>
        </w:rPr>
        <w:t xml:space="preserve">  鼓励支持实验室按规定组建专业化平台运营公司，设立成果转化基金，推动实验室成果就地就近加快转化。</w:t>
      </w:r>
    </w:p>
    <w:p>
      <w:pPr>
        <w:keepNext w:val="0"/>
        <w:keepLines w:val="0"/>
        <w:pageBreakBefore w:val="0"/>
        <w:widowControl w:val="0"/>
        <w:kinsoku/>
        <w:wordWrap/>
        <w:overflowPunct/>
        <w:topLinePunct w:val="0"/>
        <w:autoSpaceDE/>
        <w:autoSpaceDN/>
        <w:bidi w:val="0"/>
        <w:adjustRightInd w:val="0"/>
        <w:snapToGrid w:val="0"/>
        <w:spacing w:line="580" w:lineRule="exact"/>
        <w:ind w:firstLine="707" w:firstLineChars="221"/>
        <w:jc w:val="both"/>
        <w:textAlignment w:val="auto"/>
        <w:rPr>
          <w:rFonts w:ascii="Times New Roman" w:hAnsi="Times New Roman" w:eastAsia="仿宋_GB2312"/>
          <w:spacing w:val="0"/>
          <w:sz w:val="32"/>
          <w:szCs w:val="32"/>
          <w:lang w:val="en-US" w:eastAsia="zh-CN" w:bidi="ar-SA"/>
        </w:rPr>
      </w:pPr>
    </w:p>
    <w:p>
      <w:pPr>
        <w:keepNext w:val="0"/>
        <w:keepLines w:val="0"/>
        <w:pageBreakBefore w:val="0"/>
        <w:widowControl w:val="0"/>
        <w:kinsoku/>
        <w:wordWrap/>
        <w:overflowPunct/>
        <w:topLinePunct w:val="0"/>
        <w:autoSpaceDE/>
        <w:autoSpaceDN/>
        <w:bidi w:val="0"/>
        <w:snapToGrid w:val="0"/>
        <w:spacing w:line="580" w:lineRule="exact"/>
        <w:ind w:left="0" w:firstLine="0"/>
        <w:jc w:val="center"/>
        <w:textAlignment w:val="auto"/>
        <w:rPr>
          <w:rFonts w:ascii="Times New Roman" w:hAnsi="Times New Roman" w:eastAsia="仿宋_GB2312"/>
          <w:b/>
          <w:bCs/>
          <w:spacing w:val="0"/>
          <w:sz w:val="32"/>
          <w:szCs w:val="32"/>
          <w:lang w:val="en-US" w:eastAsia="zh-CN" w:bidi="ar-SA"/>
        </w:rPr>
      </w:pPr>
      <w:r>
        <w:rPr>
          <w:rFonts w:ascii="Times New Roman" w:hAnsi="Times New Roman" w:eastAsia="仿宋_GB2312"/>
          <w:b/>
          <w:bCs/>
          <w:spacing w:val="0"/>
          <w:sz w:val="32"/>
          <w:szCs w:val="32"/>
          <w:lang w:val="en-US" w:eastAsia="zh-CN" w:bidi="ar-SA"/>
        </w:rPr>
        <w:t>第六章  监测与评估</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第二十四条</w:t>
      </w:r>
      <w:r>
        <w:rPr>
          <w:rFonts w:ascii="Times New Roman" w:hAnsi="Times New Roman" w:eastAsia="仿宋_GB2312"/>
          <w:spacing w:val="0"/>
          <w:sz w:val="32"/>
          <w:szCs w:val="32"/>
          <w:lang w:val="en-US" w:eastAsia="zh-CN" w:bidi="ar-SA"/>
        </w:rPr>
        <w:t xml:space="preserve">  采取年度自评、周期评估相结合的方式对实验室建设和绩效开展评价。着重评价人才引育、标志性成果产出、科技成果转化、科技企业孵化和目标任务完成情况等。</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第二十五条</w:t>
      </w:r>
      <w:r>
        <w:rPr>
          <w:rFonts w:ascii="Times New Roman" w:hAnsi="Times New Roman" w:eastAsia="仿宋_GB2312"/>
          <w:spacing w:val="0"/>
          <w:sz w:val="32"/>
          <w:szCs w:val="32"/>
          <w:lang w:val="en-US" w:eastAsia="zh-CN" w:bidi="ar-SA"/>
        </w:rPr>
        <w:t xml:space="preserve">  年度自评。实验室对照年度工作计划、目标任务，结合考核指标体系开展自评，形成自评报告于年度结束后的3个月内报市科技局备案。</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第二十六条</w:t>
      </w:r>
      <w:r>
        <w:rPr>
          <w:rFonts w:ascii="Times New Roman" w:hAnsi="Times New Roman" w:eastAsia="仿宋_GB2312"/>
          <w:spacing w:val="0"/>
          <w:sz w:val="32"/>
          <w:szCs w:val="32"/>
          <w:lang w:val="en-US" w:eastAsia="zh-CN" w:bidi="ar-SA"/>
        </w:rPr>
        <w:t xml:space="preserve">  周期评估。市科技局会同相关部门对进入运行期的实验室，每年组织一次周期评估，评估结果分为优秀、合格、不合格三个等级，作为后续支持的重要依据。评估不合格的实验室给予1年整改期限，期满后评估仍不合格的，取消实验室资格。</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第二十七条</w:t>
      </w:r>
      <w:r>
        <w:rPr>
          <w:rFonts w:ascii="Times New Roman" w:hAnsi="Times New Roman" w:eastAsia="仿宋_GB2312"/>
          <w:spacing w:val="0"/>
          <w:sz w:val="32"/>
          <w:szCs w:val="32"/>
          <w:lang w:val="en-US" w:eastAsia="zh-CN" w:bidi="ar-SA"/>
        </w:rPr>
        <w:t xml:space="preserve">  实验室实行激励机制。新认定的实验室享受相关政策支持。周期评估优秀的实验室优先推荐申报天府实验室、省级重点实验室等。</w:t>
      </w:r>
    </w:p>
    <w:p>
      <w:pPr>
        <w:keepNext w:val="0"/>
        <w:keepLines w:val="0"/>
        <w:pageBreakBefore w:val="0"/>
        <w:widowControl w:val="0"/>
        <w:kinsoku/>
        <w:wordWrap/>
        <w:overflowPunct/>
        <w:topLinePunct w:val="0"/>
        <w:autoSpaceDE/>
        <w:autoSpaceDN/>
        <w:bidi w:val="0"/>
        <w:adjustRightInd w:val="0"/>
        <w:snapToGrid w:val="0"/>
        <w:spacing w:line="580" w:lineRule="exact"/>
        <w:ind w:firstLine="707" w:firstLineChars="221"/>
        <w:jc w:val="both"/>
        <w:textAlignment w:val="auto"/>
        <w:rPr>
          <w:rFonts w:ascii="Times New Roman" w:hAnsi="Times New Roman" w:eastAsia="仿宋_GB2312"/>
          <w:spacing w:val="0"/>
          <w:sz w:val="32"/>
          <w:szCs w:val="32"/>
          <w:lang w:val="en-US" w:eastAsia="zh-CN" w:bidi="ar-SA"/>
        </w:rPr>
      </w:pPr>
    </w:p>
    <w:p>
      <w:pPr>
        <w:keepNext w:val="0"/>
        <w:keepLines w:val="0"/>
        <w:pageBreakBefore w:val="0"/>
        <w:widowControl w:val="0"/>
        <w:kinsoku/>
        <w:wordWrap/>
        <w:overflowPunct/>
        <w:topLinePunct w:val="0"/>
        <w:autoSpaceDE/>
        <w:autoSpaceDN/>
        <w:bidi w:val="0"/>
        <w:snapToGrid w:val="0"/>
        <w:spacing w:line="580" w:lineRule="exact"/>
        <w:ind w:left="0" w:firstLine="0"/>
        <w:jc w:val="center"/>
        <w:textAlignment w:val="auto"/>
        <w:rPr>
          <w:rFonts w:ascii="Times New Roman" w:hAnsi="Times New Roman" w:eastAsia="仿宋_GB2312"/>
          <w:b/>
          <w:bCs/>
          <w:spacing w:val="0"/>
          <w:sz w:val="32"/>
          <w:szCs w:val="32"/>
          <w:lang w:val="en-US" w:eastAsia="zh-CN" w:bidi="ar-SA"/>
        </w:rPr>
      </w:pPr>
      <w:r>
        <w:rPr>
          <w:rFonts w:ascii="Times New Roman" w:hAnsi="Times New Roman" w:eastAsia="仿宋_GB2312"/>
          <w:b/>
          <w:bCs/>
          <w:spacing w:val="0"/>
          <w:sz w:val="32"/>
          <w:szCs w:val="32"/>
          <w:lang w:val="en-US" w:eastAsia="zh-CN" w:bidi="ar-SA"/>
        </w:rPr>
        <w:t>第七章  附  则</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第二十八条</w:t>
      </w:r>
      <w:r>
        <w:rPr>
          <w:rFonts w:ascii="Times New Roman" w:hAnsi="Times New Roman" w:eastAsia="仿宋_GB2312"/>
          <w:spacing w:val="0"/>
          <w:sz w:val="32"/>
          <w:szCs w:val="32"/>
          <w:lang w:val="en-US" w:eastAsia="zh-CN" w:bidi="ar-SA"/>
        </w:rPr>
        <w:t xml:space="preserve">  实验室按照“眉山××实验室”的方式命名。</w:t>
      </w:r>
    </w:p>
    <w:p>
      <w:pPr>
        <w:keepNext w:val="0"/>
        <w:keepLines w:val="0"/>
        <w:pageBreakBefore w:val="0"/>
        <w:widowControl w:val="0"/>
        <w:kinsoku/>
        <w:wordWrap/>
        <w:overflowPunct/>
        <w:topLinePunct w:val="0"/>
        <w:autoSpaceDE/>
        <w:autoSpaceDN/>
        <w:bidi w:val="0"/>
        <w:adjustRightInd w:val="0"/>
        <w:snapToGrid w:val="0"/>
        <w:spacing w:line="580" w:lineRule="exact"/>
        <w:ind w:firstLine="709" w:firstLineChars="221"/>
        <w:jc w:val="both"/>
        <w:textAlignment w:val="auto"/>
        <w:rPr>
          <w:rFonts w:ascii="Times New Roman" w:hAnsi="Times New Roman" w:eastAsia="仿宋_GB2312"/>
          <w:spacing w:val="0"/>
          <w:sz w:val="32"/>
          <w:szCs w:val="32"/>
          <w:lang w:val="en-US" w:eastAsia="zh-CN" w:bidi="ar-SA"/>
        </w:rPr>
      </w:pPr>
      <w:r>
        <w:rPr>
          <w:rFonts w:ascii="Times New Roman" w:hAnsi="Times New Roman" w:eastAsia="仿宋_GB2312"/>
          <w:b/>
          <w:bCs/>
          <w:spacing w:val="0"/>
          <w:sz w:val="32"/>
          <w:szCs w:val="32"/>
          <w:lang w:val="en-US" w:eastAsia="zh-CN" w:bidi="ar-SA"/>
        </w:rPr>
        <w:t>第二十九条</w:t>
      </w:r>
      <w:r>
        <w:rPr>
          <w:rFonts w:ascii="Times New Roman" w:hAnsi="Times New Roman" w:eastAsia="仿宋_GB2312"/>
          <w:spacing w:val="0"/>
          <w:sz w:val="32"/>
          <w:szCs w:val="32"/>
          <w:lang w:val="en-US" w:eastAsia="zh-CN" w:bidi="ar-SA"/>
        </w:rPr>
        <w:t xml:space="preserve">  本管理办法自2025年1</w:t>
      </w:r>
      <w:r>
        <w:rPr>
          <w:rFonts w:hint="eastAsia" w:ascii="Times New Roman" w:eastAsia="仿宋_GB2312"/>
          <w:spacing w:val="0"/>
          <w:sz w:val="32"/>
          <w:szCs w:val="32"/>
          <w:lang w:val="en-US" w:eastAsia="zh-CN" w:bidi="ar-SA"/>
        </w:rPr>
        <w:t>1</w:t>
      </w:r>
      <w:r>
        <w:rPr>
          <w:rFonts w:ascii="Times New Roman" w:hAnsi="Times New Roman" w:eastAsia="仿宋_GB2312"/>
          <w:spacing w:val="0"/>
          <w:sz w:val="32"/>
          <w:szCs w:val="32"/>
          <w:lang w:val="en-US" w:eastAsia="zh-CN" w:bidi="ar-SA"/>
        </w:rPr>
        <w:t>月1</w:t>
      </w:r>
      <w:r>
        <w:rPr>
          <w:rFonts w:hint="eastAsia" w:ascii="Times New Roman" w:eastAsia="仿宋_GB2312"/>
          <w:spacing w:val="0"/>
          <w:sz w:val="32"/>
          <w:szCs w:val="32"/>
          <w:lang w:val="en-US" w:eastAsia="zh-CN" w:bidi="ar-SA"/>
        </w:rPr>
        <w:t>6</w:t>
      </w:r>
      <w:r>
        <w:rPr>
          <w:rFonts w:ascii="Times New Roman" w:hAnsi="Times New Roman" w:eastAsia="仿宋_GB2312"/>
          <w:spacing w:val="0"/>
          <w:sz w:val="32"/>
          <w:szCs w:val="32"/>
          <w:lang w:val="en-US" w:eastAsia="zh-CN" w:bidi="ar-SA"/>
        </w:rPr>
        <w:t>日起施行，有效期2年。</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ascii="Times New Roman" w:hAnsi="Times New Roman" w:eastAsia="仿宋_GB2312"/>
          <w:spacing w:val="0"/>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ascii="Times New Roman" w:hAnsi="Times New Roman" w:eastAsia="仿宋_GB2312"/>
          <w:spacing w:val="0"/>
          <w:szCs w:val="32"/>
          <w:lang w:val="en-US" w:eastAsia="zh-CN"/>
        </w:rPr>
      </w:pPr>
    </w:p>
    <w:p>
      <w:pPr>
        <w:pStyle w:val="14"/>
        <w:keepNext w:val="0"/>
        <w:keepLines w:val="0"/>
        <w:pageBreakBefore w:val="0"/>
        <w:widowControl w:val="0"/>
        <w:kinsoku/>
        <w:wordWrap/>
        <w:overflowPunct/>
        <w:topLinePunct w:val="0"/>
        <w:autoSpaceDE/>
        <w:autoSpaceDN/>
        <w:adjustRightInd/>
        <w:snapToGrid/>
        <w:spacing w:after="0" w:line="580" w:lineRule="exact"/>
        <w:ind w:left="0"/>
        <w:rPr>
          <w:rFonts w:ascii="Times New Roman" w:hAnsi="Times New Roman" w:eastAsia="仿宋_GB2312"/>
          <w:color w:val="000000"/>
          <w:sz w:val="28"/>
          <w:szCs w:val="28"/>
        </w:rPr>
      </w:pPr>
    </w:p>
    <w:p>
      <w:pPr>
        <w:pStyle w:val="14"/>
        <w:keepNext w:val="0"/>
        <w:keepLines w:val="0"/>
        <w:pageBreakBefore w:val="0"/>
        <w:widowControl w:val="0"/>
        <w:kinsoku/>
        <w:wordWrap/>
        <w:overflowPunct/>
        <w:topLinePunct w:val="0"/>
        <w:autoSpaceDE/>
        <w:autoSpaceDN/>
        <w:adjustRightInd/>
        <w:snapToGrid/>
        <w:spacing w:after="0" w:line="580" w:lineRule="exact"/>
        <w:ind w:left="0"/>
        <w:rPr>
          <w:rFonts w:ascii="Times New Roman" w:hAnsi="Times New Roman" w:eastAsia="仿宋_GB2312"/>
          <w:color w:val="000000"/>
          <w:sz w:val="28"/>
          <w:szCs w:val="28"/>
        </w:rPr>
      </w:pPr>
    </w:p>
    <w:p>
      <w:pPr>
        <w:pStyle w:val="14"/>
        <w:keepNext w:val="0"/>
        <w:keepLines w:val="0"/>
        <w:pageBreakBefore w:val="0"/>
        <w:widowControl w:val="0"/>
        <w:kinsoku/>
        <w:wordWrap/>
        <w:overflowPunct/>
        <w:topLinePunct w:val="0"/>
        <w:autoSpaceDE/>
        <w:autoSpaceDN/>
        <w:adjustRightInd/>
        <w:snapToGrid/>
        <w:spacing w:after="0" w:line="580" w:lineRule="exact"/>
        <w:ind w:left="0"/>
        <w:rPr>
          <w:rFonts w:ascii="Times New Roman" w:hAnsi="Times New Roman" w:eastAsia="仿宋_GB2312"/>
          <w:color w:val="000000"/>
          <w:sz w:val="28"/>
          <w:szCs w:val="28"/>
        </w:rPr>
      </w:pPr>
    </w:p>
    <w:p>
      <w:pPr>
        <w:pStyle w:val="14"/>
        <w:keepNext w:val="0"/>
        <w:keepLines w:val="0"/>
        <w:pageBreakBefore w:val="0"/>
        <w:widowControl w:val="0"/>
        <w:kinsoku/>
        <w:wordWrap/>
        <w:overflowPunct/>
        <w:topLinePunct w:val="0"/>
        <w:autoSpaceDE/>
        <w:autoSpaceDN/>
        <w:adjustRightInd/>
        <w:snapToGrid/>
        <w:spacing w:after="0" w:line="580" w:lineRule="exact"/>
        <w:ind w:left="0"/>
        <w:rPr>
          <w:rFonts w:ascii="Times New Roman" w:hAnsi="Times New Roman" w:eastAsia="仿宋_GB2312"/>
          <w:color w:val="000000"/>
          <w:sz w:val="28"/>
          <w:szCs w:val="28"/>
        </w:rPr>
      </w:pPr>
    </w:p>
    <w:p>
      <w:pPr>
        <w:pStyle w:val="14"/>
        <w:keepNext w:val="0"/>
        <w:keepLines w:val="0"/>
        <w:pageBreakBefore w:val="0"/>
        <w:widowControl w:val="0"/>
        <w:kinsoku/>
        <w:wordWrap/>
        <w:overflowPunct/>
        <w:topLinePunct w:val="0"/>
        <w:autoSpaceDE/>
        <w:autoSpaceDN/>
        <w:adjustRightInd/>
        <w:snapToGrid/>
        <w:spacing w:after="0" w:line="580" w:lineRule="exact"/>
        <w:ind w:left="0"/>
        <w:rPr>
          <w:rFonts w:ascii="Times New Roman" w:hAnsi="Times New Roman" w:eastAsia="仿宋_GB2312"/>
          <w:color w:val="000000"/>
          <w:sz w:val="28"/>
          <w:szCs w:val="28"/>
        </w:rPr>
      </w:pPr>
    </w:p>
    <w:p>
      <w:pPr>
        <w:pStyle w:val="14"/>
        <w:keepNext w:val="0"/>
        <w:keepLines w:val="0"/>
        <w:pageBreakBefore w:val="0"/>
        <w:widowControl w:val="0"/>
        <w:kinsoku/>
        <w:wordWrap/>
        <w:overflowPunct/>
        <w:topLinePunct w:val="0"/>
        <w:autoSpaceDE/>
        <w:autoSpaceDN/>
        <w:bidi w:val="0"/>
        <w:adjustRightInd/>
        <w:snapToGrid/>
        <w:spacing w:after="0" w:line="800" w:lineRule="exact"/>
        <w:ind w:left="0"/>
        <w:textAlignment w:val="auto"/>
        <w:rPr>
          <w:rFonts w:ascii="Times New Roman" w:hAnsi="Times New Roman" w:eastAsia="仿宋_GB2312"/>
          <w:color w:val="000000"/>
          <w:sz w:val="28"/>
          <w:szCs w:val="28"/>
        </w:rPr>
      </w:pPr>
    </w:p>
    <w:p>
      <w:pPr>
        <w:pStyle w:val="14"/>
        <w:keepNext w:val="0"/>
        <w:keepLines w:val="0"/>
        <w:pageBreakBefore w:val="0"/>
        <w:widowControl w:val="0"/>
        <w:kinsoku/>
        <w:wordWrap/>
        <w:overflowPunct/>
        <w:topLinePunct w:val="0"/>
        <w:autoSpaceDE/>
        <w:autoSpaceDN/>
        <w:adjustRightInd/>
        <w:snapToGrid/>
        <w:spacing w:after="0" w:line="580" w:lineRule="exact"/>
        <w:ind w:left="0"/>
        <w:rPr>
          <w:rFonts w:ascii="Times New Roman" w:hAnsi="Times New Roman" w:eastAsia="仿宋_GB2312"/>
          <w:color w:val="000000"/>
          <w:sz w:val="28"/>
          <w:szCs w:val="28"/>
        </w:rPr>
      </w:pPr>
    </w:p>
    <w:p>
      <w:pPr>
        <w:pStyle w:val="14"/>
        <w:keepNext w:val="0"/>
        <w:keepLines w:val="0"/>
        <w:pageBreakBefore w:val="0"/>
        <w:widowControl w:val="0"/>
        <w:kinsoku/>
        <w:wordWrap/>
        <w:overflowPunct/>
        <w:topLinePunct w:val="0"/>
        <w:autoSpaceDE/>
        <w:autoSpaceDN/>
        <w:adjustRightInd/>
        <w:snapToGrid/>
        <w:spacing w:after="0"/>
        <w:ind w:left="0"/>
        <w:rPr>
          <w:rFonts w:ascii="Times New Roman" w:hAnsi="Times New Roman" w:eastAsia="仿宋_GB2312"/>
          <w:color w:val="000000"/>
          <w:sz w:val="28"/>
          <w:szCs w:val="28"/>
        </w:rPr>
      </w:pPr>
      <w:r>
        <w:rPr>
          <w:rFonts w:ascii="Times New Roman" w:hAnsi="Times New Roman" w:eastAsia="仿宋_GB2312"/>
          <w:color w:val="000000"/>
          <w:kern w:val="0"/>
          <w:sz w:val="28"/>
          <w:szCs w:val="28"/>
          <w:lang w:val="en-US" w:eastAsia="zh-CN"/>
        </w:rPr>
        <mc:AlternateContent>
          <mc:Choice Requires="wps">
            <w:drawing>
              <wp:anchor distT="0" distB="0" distL="113665" distR="113665" simplePos="0" relativeHeight="1024" behindDoc="0" locked="0" layoutInCell="1" allowOverlap="1">
                <wp:simplePos x="0" y="0"/>
                <wp:positionH relativeFrom="column">
                  <wp:posOffset>-47625</wp:posOffset>
                </wp:positionH>
                <wp:positionV relativeFrom="paragraph">
                  <wp:posOffset>217805</wp:posOffset>
                </wp:positionV>
                <wp:extent cx="5582920" cy="635"/>
                <wp:effectExtent l="0" t="0" r="0" b="0"/>
                <wp:wrapNone/>
                <wp:docPr id="10" name="直线 8"/>
                <wp:cNvGraphicFramePr/>
                <a:graphic xmlns:a="http://schemas.openxmlformats.org/drawingml/2006/main">
                  <a:graphicData uri="http://schemas.microsoft.com/office/word/2010/wordprocessingShape">
                    <wps:wsp>
                      <wps:cNvCnPr/>
                      <wps:spPr>
                        <a:xfrm>
                          <a:off x="0" y="0"/>
                          <a:ext cx="5582920" cy="952"/>
                        </a:xfrm>
                        <a:prstGeom prst="line">
                          <a:avLst/>
                        </a:prstGeom>
                        <a:noFill/>
                        <a:ln w="9525" cap="flat" cmpd="sng">
                          <a:solidFill>
                            <a:srgbClr val="000000"/>
                          </a:solidFill>
                          <a:prstDash val="solid"/>
                          <a:miter/>
                        </a:ln>
                      </wps:spPr>
                      <wps:bodyPr vert="horz" wrap="square" lIns="91440" tIns="45720" rIns="91440" bIns="45720" anchor="t" anchorCtr="false" upright="true">
                        <a:noAutofit/>
                      </wps:bodyPr>
                    </wps:wsp>
                  </a:graphicData>
                </a:graphic>
              </wp:anchor>
            </w:drawing>
          </mc:Choice>
          <mc:Fallback>
            <w:pict>
              <v:line id="直线 8" o:spid="_x0000_s1026" o:spt="20" style="position:absolute;left:0pt;margin-left:-3.75pt;margin-top:17.15pt;height:0.05pt;width:439.6pt;z-index:1024;mso-width-relative:page;mso-height-relative:page;" filled="f" stroked="t" coordsize="21600,21600" o:gfxdata="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O5VXgtgAAAAIAQAADwAAAAAAAAAB&#10;ACAAAAA4AAAAZHJzL2Rvd25yZXYueG1sUEsBAhQAFAAAAAgAh07iQMgI5/n6AQAA2QMAAA4AAAAA&#10;AAAAAQAgAAAAPQEAAGRycy9lMm9Eb2MueG1sUEsFBgAAAAAGAAYAWQEAAKkFAAAAAA==&#10;">
                <v:fill on="f" focussize="0,0"/>
                <v:stroke color="#000000" joinstyle="miter"/>
                <v:imagedata o:title=""/>
                <o:lock v:ext="edit" aspectratio="f"/>
              </v:line>
            </w:pict>
          </mc:Fallback>
        </mc:AlternateContent>
      </w:r>
    </w:p>
    <w:p>
      <w:pPr>
        <w:tabs>
          <w:tab w:val="left" w:pos="7536"/>
        </w:tabs>
        <w:spacing w:line="440" w:lineRule="exact"/>
        <w:ind w:firstLine="280" w:firstLineChars="100"/>
        <w:rPr>
          <w:rFonts w:ascii="Times New Roman" w:hAnsi="Times New Roman" w:eastAsia="仿宋_GB2312"/>
          <w:color w:val="000000"/>
          <w:sz w:val="28"/>
          <w:szCs w:val="28"/>
        </w:rPr>
      </w:pPr>
      <w:r>
        <w:rPr>
          <w:rFonts w:ascii="Times New Roman" w:hAnsi="Times New Roman" w:eastAsia="仿宋_GB2312"/>
          <w:color w:val="000000"/>
          <w:kern w:val="0"/>
          <w:sz w:val="28"/>
          <w:szCs w:val="28"/>
          <w:lang w:val="en-US" w:eastAsia="zh-CN"/>
        </w:rPr>
        <mc:AlternateContent>
          <mc:Choice Requires="wps">
            <w:drawing>
              <wp:anchor distT="0" distB="0" distL="113665" distR="113665" simplePos="0" relativeHeight="1024" behindDoc="0" locked="0" layoutInCell="1" allowOverlap="1">
                <wp:simplePos x="0" y="0"/>
                <wp:positionH relativeFrom="column">
                  <wp:posOffset>-37465</wp:posOffset>
                </wp:positionH>
                <wp:positionV relativeFrom="paragraph">
                  <wp:posOffset>287655</wp:posOffset>
                </wp:positionV>
                <wp:extent cx="5582920" cy="635"/>
                <wp:effectExtent l="0" t="0" r="0" b="0"/>
                <wp:wrapNone/>
                <wp:docPr id="12" name="直线 9"/>
                <wp:cNvGraphicFramePr/>
                <a:graphic xmlns:a="http://schemas.openxmlformats.org/drawingml/2006/main">
                  <a:graphicData uri="http://schemas.microsoft.com/office/word/2010/wordprocessingShape">
                    <wps:wsp>
                      <wps:cNvCnPr/>
                      <wps:spPr>
                        <a:xfrm>
                          <a:off x="0" y="0"/>
                          <a:ext cx="5582920" cy="952"/>
                        </a:xfrm>
                        <a:prstGeom prst="line">
                          <a:avLst/>
                        </a:prstGeom>
                        <a:noFill/>
                        <a:ln w="9525" cap="flat" cmpd="sng">
                          <a:solidFill>
                            <a:srgbClr val="000000"/>
                          </a:solidFill>
                          <a:prstDash val="solid"/>
                          <a:miter/>
                        </a:ln>
                      </wps:spPr>
                      <wps:bodyPr vert="horz" wrap="square" lIns="91440" tIns="45720" rIns="91440" bIns="45720" anchor="t" anchorCtr="false" upright="true">
                        <a:noAutofit/>
                      </wps:bodyPr>
                    </wps:wsp>
                  </a:graphicData>
                </a:graphic>
              </wp:anchor>
            </w:drawing>
          </mc:Choice>
          <mc:Fallback>
            <w:pict>
              <v:line id="直线 9" o:spid="_x0000_s1026" o:spt="20" style="position:absolute;left:0pt;margin-left:-2.95pt;margin-top:22.65pt;height:0.05pt;width:439.6pt;z-index:1024;mso-width-relative:page;mso-height-relative:page;" filled="f" stroked="t" coordsize="21600,21600" o:gfxdata="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pIZjE2QAAAAgBAAAPAAAAAAAA&#10;AAEAIAAAADgAAABkcnMvZG93bnJldi54bWxQSwECFAAUAAAACACHTuJAstCX0/sBAADZAwAADgAA&#10;AAAAAAABACAAAAA+AQAAZHJzL2Uyb0RvYy54bWxQSwUGAAAAAAYABgBZAQAAqwUAAAAA&#10;">
                <v:fill on="f" focussize="0,0"/>
                <v:stroke color="#000000" joinstyle="miter"/>
                <v:imagedata o:title=""/>
                <o:lock v:ext="edit" aspectratio="f"/>
              </v:line>
            </w:pict>
          </mc:Fallback>
        </mc:AlternateContent>
      </w:r>
      <w:r>
        <w:rPr>
          <w:rFonts w:ascii="Times New Roman" w:hAnsi="Times New Roman" w:eastAsia="仿宋_GB2312"/>
          <w:color w:val="000000"/>
          <w:kern w:val="0"/>
          <w:sz w:val="28"/>
          <w:szCs w:val="28"/>
          <w:lang w:val="en-US" w:eastAsia="zh-CN"/>
        </w:rPr>
        <w:t xml:space="preserve">眉山市科学技术局办公室       </w:t>
      </w:r>
      <w:r>
        <w:rPr>
          <w:rFonts w:ascii="Times New Roman" w:hAnsi="Times New Roman" w:eastAsia="仿宋_GB2312"/>
          <w:color w:val="000000"/>
          <w:sz w:val="28"/>
          <w:szCs w:val="28"/>
        </w:rPr>
        <w:t xml:space="preserve">          </w:t>
      </w:r>
      <w:r>
        <w:rPr>
          <w:rFonts w:ascii="Times New Roman" w:hAnsi="Times New Roman" w:eastAsia="仿宋_GB2312"/>
          <w:color w:val="000000"/>
          <w:kern w:val="0"/>
          <w:sz w:val="28"/>
          <w:szCs w:val="28"/>
          <w:lang w:val="en-US" w:eastAsia="zh-CN"/>
        </w:rPr>
        <w:t>2025年</w:t>
      </w:r>
      <w:r>
        <w:rPr>
          <w:rFonts w:hint="eastAsia" w:ascii="Times New Roman" w:eastAsia="仿宋_GB2312"/>
          <w:color w:val="000000"/>
          <w:kern w:val="0"/>
          <w:sz w:val="28"/>
          <w:szCs w:val="28"/>
          <w:lang w:val="en-US" w:eastAsia="zh-CN"/>
        </w:rPr>
        <w:t>10</w:t>
      </w:r>
      <w:r>
        <w:rPr>
          <w:rFonts w:ascii="Times New Roman" w:hAnsi="Times New Roman" w:eastAsia="仿宋_GB2312"/>
          <w:color w:val="000000"/>
          <w:kern w:val="0"/>
          <w:sz w:val="28"/>
          <w:szCs w:val="28"/>
          <w:lang w:val="en-US" w:eastAsia="zh-CN"/>
        </w:rPr>
        <w:t>月</w:t>
      </w:r>
      <w:r>
        <w:rPr>
          <w:rFonts w:hint="eastAsia" w:ascii="Times New Roman" w:eastAsia="仿宋_GB2312"/>
          <w:color w:val="000000"/>
          <w:kern w:val="0"/>
          <w:sz w:val="28"/>
          <w:szCs w:val="28"/>
          <w:lang w:val="en-US" w:eastAsia="zh-CN"/>
        </w:rPr>
        <w:t>15</w:t>
      </w:r>
      <w:r>
        <w:rPr>
          <w:rFonts w:ascii="Times New Roman" w:hAnsi="Times New Roman" w:eastAsia="仿宋_GB2312"/>
          <w:color w:val="000000"/>
          <w:kern w:val="0"/>
          <w:sz w:val="28"/>
          <w:szCs w:val="28"/>
          <w:lang w:val="en-US" w:eastAsia="zh-CN"/>
        </w:rPr>
        <w:t>日印发</w:t>
      </w:r>
      <w:bookmarkEnd w:id="0"/>
      <w:bookmarkEnd w:id="1"/>
    </w:p>
    <w:sectPr>
      <w:footerReference r:id="rId3" w:type="default"/>
      <w:footerReference r:id="rId4" w:type="even"/>
      <w:pgSz w:w="11907" w:h="16840"/>
      <w:pgMar w:top="2098" w:right="1474" w:bottom="1928" w:left="1588" w:header="85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简体">
    <w:panose1 w:val="02010601030101010101"/>
    <w:charset w:val="86"/>
    <w:family w:val="script"/>
    <w:pitch w:val="default"/>
    <w:sig w:usb0="00000001" w:usb1="080E0000" w:usb2="00000000" w:usb3="00000000" w:csb0="00040000" w:csb1="00000000"/>
  </w:font>
  <w:font w:name="??">
    <w:altName w:val="DejaVu Sans"/>
    <w:panose1 w:val="00000000000000000000"/>
    <w:charset w:val="00"/>
    <w:family w:val="auto"/>
    <w:pitch w:val="default"/>
    <w:sig w:usb0="00000000" w:usb1="00000000" w:usb2="00000000" w:usb3="00000000" w:csb0="00000000" w:csb1="00000000"/>
  </w:font>
  <w:font w:name="Luxi Sans">
    <w:altName w:val="DejaVu San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622300" cy="204470"/>
              <wp:effectExtent l="0" t="0" r="0" b="0"/>
              <wp:wrapNone/>
              <wp:docPr id="1" name="文本框 5"/>
              <wp:cNvGraphicFramePr/>
              <a:graphic xmlns:a="http://schemas.openxmlformats.org/drawingml/2006/main">
                <a:graphicData uri="http://schemas.microsoft.com/office/word/2010/wordprocessingShape">
                  <wps:wsp>
                    <wps:cNvSpPr/>
                    <wps:spPr>
                      <a:xfrm>
                        <a:off x="0" y="0"/>
                        <a:ext cx="622300" cy="204647"/>
                      </a:xfrm>
                      <a:prstGeom prst="rect">
                        <a:avLst/>
                      </a:prstGeom>
                      <a:noFill/>
                      <a:ln w="6350" cap="flat" cmpd="sng">
                        <a:noFill/>
                        <a:prstDash val="solid"/>
                        <a:round/>
                      </a:ln>
                    </wps:spPr>
                    <wps:txbx>
                      <w:txbxContent>
                        <w:p>
                          <w:pPr>
                            <w:pStyle w:val="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false" upright="false">
                      <a:spAutoFit/>
                    </wps:bodyPr>
                  </wps:wsp>
                </a:graphicData>
              </a:graphic>
            </wp:anchor>
          </w:drawing>
        </mc:Choice>
        <mc:Fallback>
          <w:pict>
            <v:rect id="文本框 5" o:spid="_x0000_s1026" o:spt="1" style="position:absolute;left:0pt;margin-top:0pt;height:16.1pt;width:49pt;mso-position-horizontal:outside;mso-position-horizontal-relative:margin;mso-wrap-style:none;z-index:1024;mso-width-relative:page;mso-height-relative:page;" filled="f" stroked="f" coordsize="21600,21600" o:gfxdata="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HfhnDNYAAAADAQAADwAAAAAAAAABACAAAAA4AAAAZHJzL2Rvd25y&#10;ZXYueG1sUEsBAhQAFAAAAAgAh07iQO9eKezqAQAArgMAAA4AAAAAAAAAAQAgAAAAOwEAAGRycy9l&#10;Mm9Eb2MueG1sUEsFBgAAAAAGAAYAWQEAAJcFAAAAAA==&#10;">
              <v:fill on="f" focussize="0,0"/>
              <v:stroke on="f" weight="0.5pt" joinstyle="round"/>
              <v:imagedata o:title=""/>
              <o:lock v:ext="edit" aspectratio="f"/>
              <v:textbox inset="0mm,0mm,0mm,0mm" style="mso-fit-shape-to-text:t;">
                <w:txbxContent>
                  <w:p>
                    <w:pPr>
                      <w:pStyle w:val="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3665" distR="113665" simplePos="0" relativeHeight="1024" behindDoc="0" locked="0" layoutInCell="1" allowOverlap="1">
              <wp:simplePos x="0" y="0"/>
              <wp:positionH relativeFrom="margin">
                <wp:align>outside</wp:align>
              </wp:positionH>
              <wp:positionV relativeFrom="paragraph">
                <wp:posOffset>0</wp:posOffset>
              </wp:positionV>
              <wp:extent cx="622300" cy="204470"/>
              <wp:effectExtent l="0" t="0" r="0" b="0"/>
              <wp:wrapNone/>
              <wp:docPr id="4" name="文本框 7"/>
              <wp:cNvGraphicFramePr/>
              <a:graphic xmlns:a="http://schemas.openxmlformats.org/drawingml/2006/main">
                <a:graphicData uri="http://schemas.microsoft.com/office/word/2010/wordprocessingShape">
                  <wps:wsp>
                    <wps:cNvSpPr/>
                    <wps:spPr>
                      <a:xfrm>
                        <a:off x="0" y="0"/>
                        <a:ext cx="622300" cy="204647"/>
                      </a:xfrm>
                      <a:prstGeom prst="rect">
                        <a:avLst/>
                      </a:prstGeom>
                      <a:noFill/>
                      <a:ln w="6350" cap="flat" cmpd="sng">
                        <a:noFill/>
                        <a:prstDash val="solid"/>
                        <a:round/>
                      </a:ln>
                    </wps:spPr>
                    <wps:txbx>
                      <w:txbxContent>
                        <w:p>
                          <w:pPr>
                            <w:pStyle w:val="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t xml:space="preserve"> —</w:t>
                          </w:r>
                        </w:p>
                      </w:txbxContent>
                    </wps:txbx>
                    <wps:bodyPr vert="horz" wrap="none" lIns="0" tIns="0" rIns="0" bIns="0" anchor="t" anchorCtr="false" upright="false">
                      <a:spAutoFit/>
                    </wps:bodyPr>
                  </wps:wsp>
                </a:graphicData>
              </a:graphic>
            </wp:anchor>
          </w:drawing>
        </mc:Choice>
        <mc:Fallback>
          <w:pict>
            <v:rect id="文本框 7" o:spid="_x0000_s1026" o:spt="1" style="position:absolute;left:0pt;margin-top:0pt;height:16.1pt;width:49pt;mso-position-horizontal:outside;mso-position-horizontal-relative:margin;mso-wrap-style:none;z-index:1024;mso-width-relative:page;mso-height-relative:page;" filled="f" stroked="f" coordsize="21600,21600" o:gfxdata="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B34ZwzWAAAAAwEAAA8AAAAAAAAAAQAgAAAAOAAAAGRycy9kb3du&#10;cmV2LnhtbFBLAQIUABQAAAAIAIdO4kDTn4ML6wEAAK4DAAAOAAAAAAAAAAEAIAAAADsBAABkcnMv&#10;ZTJvRG9jLnhtbFBLBQYAAAAABgAGAFkBAACYBQAAAAA=&#10;">
              <v:fill on="f" focussize="0,0"/>
              <v:stroke on="f" weight="0.5pt" joinstyle="round"/>
              <v:imagedata o:title=""/>
              <o:lock v:ext="edit" aspectratio="f"/>
              <v:textbox inset="0mm,0mm,0mm,0mm" style="mso-fit-shape-to-text:t;">
                <w:txbxContent>
                  <w:p>
                    <w:pPr>
                      <w:pStyle w:val="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r>
                      <w:rPr>
                        <w:rFonts w:ascii="Times New Roman" w:hAnsi="Times New Roman"/>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evenAndOddHeaders w:val="true"/>
  <w:drawingGridHorizontalSpacing w:val="162"/>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7E6FBA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简体" w:hAnsi="Times New Roman" w:eastAsia="方正仿宋简体" w:cs="Times New Roman"/>
      <w:kern w:val="2"/>
      <w:sz w:val="33"/>
      <w:szCs w:val="33"/>
      <w:lang w:val="en-US" w:eastAsia="zh-CN" w:bidi="ar-SA"/>
    </w:rPr>
  </w:style>
  <w:style w:type="paragraph" w:styleId="4">
    <w:name w:val="heading 1"/>
    <w:next w:val="1"/>
    <w:qFormat/>
    <w:uiPriority w:val="0"/>
    <w:pPr>
      <w:widowControl w:val="0"/>
      <w:spacing w:beforeAutospacing="1" w:afterAutospacing="1"/>
      <w:jc w:val="left"/>
      <w:outlineLvl w:val="0"/>
    </w:pPr>
    <w:rPr>
      <w:rFonts w:ascii="??" w:hAnsi="??" w:eastAsia="宋体" w:cs="Times New Roman"/>
      <w:b/>
      <w:kern w:val="44"/>
      <w:sz w:val="48"/>
      <w:szCs w:val="48"/>
      <w:lang w:val="en-US" w:eastAsia="zh-CN" w:bidi="ar-SA"/>
    </w:rPr>
  </w:style>
  <w:style w:type="paragraph" w:styleId="5">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widowControl w:val="0"/>
      <w:ind w:left="400" w:leftChars="200" w:hanging="200" w:hangingChars="200"/>
      <w:jc w:val="both"/>
    </w:pPr>
    <w:rPr>
      <w:rFonts w:ascii="Times New Roman" w:hAnsi="Times New Roman" w:eastAsia="宋体" w:cs="Times New Roman"/>
      <w:kern w:val="2"/>
      <w:sz w:val="21"/>
      <w:szCs w:val="22"/>
      <w:lang w:val="en-US" w:eastAsia="zh-CN" w:bidi="ar-SA"/>
    </w:rPr>
  </w:style>
  <w:style w:type="paragraph" w:customStyle="1" w:styleId="3">
    <w:name w:val="Normal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index 8"/>
    <w:next w:val="1"/>
    <w:qFormat/>
    <w:uiPriority w:val="0"/>
    <w:pPr>
      <w:widowControl w:val="0"/>
      <w:ind w:left="2940"/>
      <w:jc w:val="both"/>
    </w:pPr>
    <w:rPr>
      <w:rFonts w:ascii="Calibri" w:hAnsi="Calibri" w:eastAsia="宋体" w:cs="Times New Roman"/>
      <w:kern w:val="2"/>
      <w:sz w:val="21"/>
      <w:szCs w:val="24"/>
      <w:lang w:val="en-US" w:eastAsia="zh-CN" w:bidi="ar-SA"/>
    </w:rPr>
  </w:style>
  <w:style w:type="paragraph" w:styleId="8">
    <w:name w:val="Normal Indent"/>
    <w:next w:val="9"/>
    <w:qFormat/>
    <w:uiPriority w:val="0"/>
    <w:pPr>
      <w:widowControl w:val="0"/>
      <w:ind w:firstLine="200" w:firstLineChars="200"/>
      <w:jc w:val="left"/>
    </w:pPr>
    <w:rPr>
      <w:rFonts w:ascii="Calibri" w:hAnsi="Calibri" w:eastAsia="仿宋" w:cs="Arial"/>
      <w:kern w:val="2"/>
      <w:sz w:val="28"/>
      <w:szCs w:val="24"/>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Salutation"/>
    <w:next w:val="1"/>
    <w:qFormat/>
    <w:uiPriority w:val="0"/>
    <w:pPr>
      <w:widowControl w:val="0"/>
      <w:jc w:val="both"/>
    </w:pPr>
    <w:rPr>
      <w:rFonts w:ascii="Calibri" w:hAnsi="Calibri" w:eastAsia="宋体" w:cs="Times New Roman"/>
      <w:kern w:val="2"/>
      <w:sz w:val="21"/>
      <w:szCs w:val="24"/>
      <w:lang w:val="en-US" w:eastAsia="zh-CN" w:bidi="ar-SA"/>
    </w:rPr>
  </w:style>
  <w:style w:type="paragraph" w:styleId="11">
    <w:name w:val="Body Text"/>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12">
    <w:name w:val="header"/>
    <w:next w:val="9"/>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paragraph" w:styleId="14">
    <w:name w:val="Body Text First Indent"/>
    <w:basedOn w:val="11"/>
    <w:qFormat/>
    <w:uiPriority w:val="0"/>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character" w:styleId="18">
    <w:name w:val="Strong"/>
    <w:basedOn w:val="17"/>
    <w:qFormat/>
    <w:uiPriority w:val="0"/>
    <w:rPr>
      <w:b/>
    </w:rPr>
  </w:style>
  <w:style w:type="character" w:styleId="19">
    <w:name w:val="page number"/>
    <w:qFormat/>
    <w:uiPriority w:val="0"/>
  </w:style>
  <w:style w:type="character" w:styleId="20">
    <w:name w:val="Hyperlink"/>
    <w:basedOn w:val="17"/>
    <w:qFormat/>
    <w:uiPriority w:val="0"/>
    <w:rPr>
      <w:color w:val="0000FF"/>
      <w:u w:val="single"/>
    </w:rPr>
  </w:style>
  <w:style w:type="paragraph" w:customStyle="1" w:styleId="21">
    <w:name w:val="Default"/>
    <w:basedOn w:val="1"/>
    <w:qFormat/>
    <w:uiPriority w:val="0"/>
    <w:pPr>
      <w:autoSpaceDE w:val="0"/>
      <w:autoSpaceDN w:val="0"/>
      <w:adjustRightInd w:val="0"/>
      <w:jc w:val="left"/>
    </w:pPr>
    <w:rPr>
      <w:rFonts w:ascii="仿宋_GB2312" w:eastAsia="仿宋_GB2312"/>
      <w:color w:val="000000"/>
      <w:kern w:val="0"/>
      <w:sz w:val="24"/>
      <w:szCs w:val="24"/>
    </w:rPr>
  </w:style>
  <w:style w:type="character" w:customStyle="1" w:styleId="22">
    <w:name w:val="titlestyle"/>
    <w:qFormat/>
    <w:uiPriority w:val="0"/>
  </w:style>
  <w:style w:type="paragraph" w:customStyle="1" w:styleId="23">
    <w:name w:val="UserStyle_0"/>
    <w:next w:val="11"/>
    <w:qFormat/>
    <w:uiPriority w:val="0"/>
    <w:pPr>
      <w:widowControl w:val="0"/>
      <w:spacing w:after="120"/>
      <w:jc w:val="both"/>
      <w:textAlignment w:val="baseline"/>
    </w:pPr>
    <w:rPr>
      <w:rFonts w:ascii="Calibri" w:hAnsi="Calibri" w:eastAsia="宋体" w:cs="Times New Roman"/>
      <w:kern w:val="2"/>
      <w:sz w:val="21"/>
      <w:szCs w:val="24"/>
      <w:lang w:val="en-US" w:eastAsia="zh-CN" w:bidi="ar-SA"/>
    </w:rPr>
  </w:style>
  <w:style w:type="paragraph" w:customStyle="1" w:styleId="24">
    <w:name w:val="Body text|1"/>
    <w:qFormat/>
    <w:uiPriority w:val="0"/>
    <w:pPr>
      <w:widowControl w:val="0"/>
      <w:shd w:val="clear" w:color="auto" w:fill="auto"/>
      <w:spacing w:line="430" w:lineRule="auto"/>
      <w:ind w:firstLine="400"/>
      <w:jc w:val="both"/>
    </w:pPr>
    <w:rPr>
      <w:rFonts w:ascii="宋体" w:hAnsi="Times New Roman" w:eastAsia="宋体" w:cs="宋体"/>
      <w:kern w:val="2"/>
      <w:sz w:val="30"/>
      <w:szCs w:val="30"/>
      <w:u w:val="none"/>
      <w:shd w:val="clear" w:color="auto" w:fill="auto"/>
      <w:lang w:val="zh-TW" w:eastAsia="zh-TW" w:bidi="zh-TW"/>
    </w:rPr>
  </w:style>
  <w:style w:type="paragraph" w:customStyle="1" w:styleId="25">
    <w:name w:val="正文 New"/>
    <w:next w:val="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List Paragraph"/>
    <w:next w:val="23"/>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character" w:customStyle="1" w:styleId="27">
    <w:name w:val="font71"/>
    <w:qFormat/>
    <w:uiPriority w:val="0"/>
    <w:rPr>
      <w:rFonts w:ascii="黑体" w:eastAsia="黑体" w:cs="黑体"/>
      <w:color w:val="000000"/>
      <w:sz w:val="12"/>
      <w:szCs w:val="12"/>
      <w:u w:val="none"/>
      <w:lang w:bidi="ar-SA"/>
    </w:rPr>
  </w:style>
  <w:style w:type="paragraph" w:customStyle="1" w:styleId="28">
    <w:name w:val="NormalIndent"/>
    <w:next w:val="2"/>
    <w:qFormat/>
    <w:uiPriority w:val="0"/>
    <w:pPr>
      <w:widowControl w:val="0"/>
      <w:ind w:firstLine="200" w:firstLineChars="200"/>
      <w:jc w:val="both"/>
      <w:textAlignment w:val="baseline"/>
    </w:pPr>
    <w:rPr>
      <w:rFonts w:ascii="Times New Roman" w:hAnsi="Times New Roman" w:eastAsia="方正仿宋简体" w:cs="Times New Roman"/>
      <w:kern w:val="2"/>
      <w:sz w:val="32"/>
      <w:szCs w:val="24"/>
      <w:lang w:val="en-US" w:eastAsia="zh-CN" w:bidi="ar-SA"/>
    </w:rPr>
  </w:style>
  <w:style w:type="character" w:customStyle="1" w:styleId="29">
    <w:name w:val="15"/>
    <w:qFormat/>
    <w:uiPriority w:val="0"/>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3173</Words>
  <Characters>3202</Characters>
  <Lines>172</Lines>
  <Paragraphs>62</Paragraphs>
  <TotalTime>155</TotalTime>
  <ScaleCrop>false</ScaleCrop>
  <LinksUpToDate>false</LinksUpToDate>
  <CharactersWithSpaces>3331</CharactersWithSpaces>
  <Application>WPS Office_11.8.2.1111_F1E327BC-269C-435d-A152-05C5408002CA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2021-05-01T10:04:00Z</dcterms:created>
  <dc:creator>pc</dc:creator>
  <cp:lastModifiedBy>user</cp:lastModifiedBy>
  <cp:lastPrinted>2025-03-12T16:33:00Z</cp:lastPrinted>
  <dcterms:modified xsi:type="dcterms:W3CDTF">2025-10-15T11:19:58Z</dcterms:modified>
  <dc:title>广安市揭榜挂帅制科技项目工作实施办法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47465E663A0E60D94DF524649857D366</vt:lpwstr>
  </property>
</Properties>
</file>