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napToGrid w:val="0"/>
        <w:spacing w:line="640" w:lineRule="exact"/>
        <w:jc w:val="center"/>
        <w:rPr>
          <w:rFonts w:hint="eastAsia" w:ascii="宋体" w:hAnsi="宋体" w:cs="方正小标宋简体"/>
          <w:b/>
          <w:kern w:val="0"/>
          <w:sz w:val="44"/>
          <w:szCs w:val="44"/>
        </w:rPr>
      </w:pPr>
      <w:r>
        <w:rPr>
          <w:rFonts w:hint="eastAsia" w:ascii="宋体" w:hAnsi="宋体" w:cs="方正小标宋简体"/>
          <w:b/>
          <w:kern w:val="0"/>
          <w:sz w:val="44"/>
          <w:szCs w:val="44"/>
        </w:rPr>
        <w:t>分级诊疗试点工作考核评价标准</w:t>
      </w:r>
    </w:p>
    <w:p>
      <w:pPr>
        <w:snapToGrid w:val="0"/>
        <w:spacing w:line="640" w:lineRule="exact"/>
        <w:jc w:val="center"/>
        <w:rPr>
          <w:rFonts w:hint="eastAsia" w:ascii="宋体" w:hAnsi="宋体" w:cs="方正小标宋简体"/>
          <w:b/>
          <w:kern w:val="0"/>
          <w:sz w:val="44"/>
          <w:szCs w:val="44"/>
        </w:rPr>
      </w:pPr>
    </w:p>
    <w:p>
      <w:pPr>
        <w:snapToGrid w:val="0"/>
        <w:spacing w:line="64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年，分级诊疗试点工作应当达到以下标准：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一、基层医疗卫生机构建设达标率≥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95%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，基层医疗卫生机构诊疗量占总诊疗量比例≥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二、试点地区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万以上人口的县（市）至少拥有一所二级甲等综合医院和一所二级甲等中医医院，县域内就诊率提高到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90%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左右，基本实现大病不出县；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三、每万名城市居民拥有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名以上全科医生，每个乡镇卫生院拥有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名以上全科医生，城市全科医生签约服务覆盖率≥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四、居民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周患病首选基层医疗卫生机构的比例≥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70%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五、远程医疗服务覆盖试点地区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以上的县（市、区）；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六、整合现有医疗卫生信息系统，完善分级诊疗信息管理功能，基本覆盖全部二、三级医院和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以上的乡镇卫生院和社区卫生服务中心；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七、由二、三级医院向基层医疗卫生机构、慢性病医疗机构转诊的人数年增长率在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八、全部社区卫生服务中心、乡镇卫生院与二、三级医院建立稳定的技术帮扶和分工协作关系；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九、试点地区城市高血压、糖尿病患者规范化诊疗和管理率达到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十、提供中医药服务的社区卫生服务中心、乡镇卫生院、社区卫生服务站、村卫生室占同类机构之比分别达到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70%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，基层医疗卫生机构中医诊疗量占同类机构诊疗总量比例≥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/>
    <w:p>
      <w:pPr>
        <w:spacing w:line="60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C3274"/>
    <w:rsid w:val="2F8937E3"/>
    <w:rsid w:val="3AE63FD9"/>
    <w:rsid w:val="501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表格内容"/>
    <w:basedOn w:val="2"/>
    <w:qFormat/>
    <w:uiPriority w:val="0"/>
    <w:pPr>
      <w:tabs>
        <w:tab w:val="left" w:pos="358"/>
      </w:tabs>
      <w:adjustRightInd w:val="0"/>
      <w:snapToGrid w:val="0"/>
    </w:pPr>
    <w:rPr>
      <w:rFonts w:ascii="Times New Roman" w:hAnsi="Times New Roman" w:eastAsia="仿宋_GB2312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2021-03-18T05:54:00Z</dcterms:created>
  <dc:creator>Administrator</dc:creator>
  <cp:lastModifiedBy>Administrator</cp:lastModifiedBy>
  <dcterms:modified xsi:type="dcterms:W3CDTF">2021-03-19T01:09:41Z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9D539A9C46824BF08CE23233A866BE29</vt:lpwstr>
  </property>
</Properties>
</file>