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  <w:r>
        <w:rPr>
          <w:rFonts w:hint="eastAsia" w:eastAsia="黑体" w:cs="黑体"/>
          <w:color w:val="000000"/>
          <w:szCs w:val="32"/>
        </w:rPr>
        <w:t>附录6</w:t>
      </w:r>
    </w:p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</w:p>
    <w:p>
      <w:pPr>
        <w:spacing w:line="560" w:lineRule="exact"/>
        <w:jc w:val="center"/>
        <w:rPr>
          <w:rFonts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矿区建（构）筑物保护等级划分</w:t>
      </w:r>
    </w:p>
    <w:bookmarkEnd w:id="0"/>
    <w:p>
      <w:pPr>
        <w:spacing w:line="560" w:lineRule="exact"/>
        <w:jc w:val="center"/>
        <w:rPr>
          <w:rFonts w:eastAsia="方正小标宋简体" w:cs="方正小标宋简体"/>
          <w:color w:val="000000"/>
          <w:szCs w:val="32"/>
        </w:rPr>
      </w:pPr>
    </w:p>
    <w:p>
      <w:pPr>
        <w:spacing w:line="560" w:lineRule="exact"/>
        <w:ind w:firstLine="643" w:firstLineChars="200"/>
        <w:jc w:val="left"/>
        <w:rPr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 xml:space="preserve">特级  </w:t>
      </w:r>
      <w:r>
        <w:rPr>
          <w:rFonts w:hint="eastAsia"/>
          <w:color w:val="000000"/>
          <w:szCs w:val="32"/>
        </w:rPr>
        <w:t>国家珍贵文物建筑物、高度超过100m的超高层建筑、核电站等特别重要工业建筑物、高速公路特大型桥梁、落差超过100m的水电站坝体、大型电厂主厂房、机场跑道、重要港口、国防工程重要设施、大型水库大坝、国家高速铁路、设计速度200km/h的城际铁路和客货共线铁路等。</w:t>
      </w:r>
    </w:p>
    <w:p>
      <w:pPr>
        <w:spacing w:line="560" w:lineRule="exact"/>
        <w:ind w:firstLine="643" w:firstLineChars="200"/>
        <w:jc w:val="left"/>
        <w:rPr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Ⅰ级</w:t>
      </w:r>
      <w:r>
        <w:rPr>
          <w:rFonts w:hint="eastAsia"/>
          <w:color w:val="000000"/>
          <w:szCs w:val="32"/>
        </w:rPr>
        <w:t>　国家一般文物建筑物、在同一跨度内有两台重型桥式吊车的大型厂房及高层建筑、高速公路、特高压输电线塔、大型隧道、输油（气）管道干线、矿井主要通风机房、国家Ⅰ级铁路、设计速度160km/h及以下的城际铁路等。</w:t>
      </w:r>
    </w:p>
    <w:p>
      <w:pPr>
        <w:spacing w:line="560" w:lineRule="exact"/>
        <w:ind w:firstLine="643" w:firstLineChars="200"/>
        <w:jc w:val="lef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Ⅱ级</w:t>
      </w:r>
      <w:r>
        <w:rPr>
          <w:rFonts w:hint="eastAsia"/>
          <w:color w:val="000000"/>
          <w:szCs w:val="32"/>
        </w:rPr>
        <w:t>　办公楼、医院、剧院、学校、长度大于20m的二层楼房和二层以上多层住宅楼，钢筋混凝土框架结构的工业厂房、设有桥式吊车的工业厂房、总机修厂等较重要的大型工业建筑物，城镇建筑群或者居民区、一级公路、220kV及以上高压线塔、架空索道塔架、输水管道干线、重要河（湖、海）堤、库（河）坝、船闸、国家Ⅱ级铁路等。</w:t>
      </w:r>
    </w:p>
    <w:p>
      <w:pPr>
        <w:spacing w:line="560" w:lineRule="exact"/>
        <w:ind w:firstLine="643" w:firstLineChars="200"/>
        <w:jc w:val="left"/>
        <w:rPr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Ⅲ级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砖木、砖混结构平房或者变形缝区段小于20m的两层楼房，村庄民房、二级公路、110kV高压输电杆（塔）、移动通信基站、Ⅲ级铁路等。</w:t>
      </w:r>
    </w:p>
    <w:p>
      <w:pPr>
        <w:spacing w:line="560" w:lineRule="exact"/>
        <w:ind w:firstLine="643" w:firstLineChars="200"/>
        <w:jc w:val="left"/>
        <w:rPr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Ⅳ级</w:t>
      </w:r>
      <w:r>
        <w:rPr>
          <w:color w:val="000000"/>
          <w:szCs w:val="32"/>
        </w:rPr>
        <w:t xml:space="preserve"> </w:t>
      </w:r>
      <w:r>
        <w:rPr>
          <w:rFonts w:hint="eastAsia"/>
          <w:color w:val="000000"/>
          <w:szCs w:val="32"/>
        </w:rPr>
        <w:t xml:space="preserve"> 村庄木结构承重房屋、三级及以下公路、Ⅳ级铁路等。</w:t>
      </w:r>
    </w:p>
    <w:p>
      <w:pPr>
        <w:spacing w:line="560" w:lineRule="exact"/>
        <w:ind w:firstLine="640" w:firstLineChars="200"/>
        <w:rPr>
          <w:rFonts w:cs="宋体"/>
          <w:color w:val="000000"/>
          <w:kern w:val="0"/>
          <w:szCs w:val="32"/>
        </w:rPr>
      </w:pPr>
      <w:r>
        <w:rPr>
          <w:rFonts w:hint="eastAsia"/>
          <w:color w:val="000000"/>
          <w:szCs w:val="32"/>
        </w:rPr>
        <w:t>注：凡未列入的建（构）筑物，可依据其重要性，用途等类比其等级归属。对于不易确定者，可以组织专门论证审定。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BiZjMyY2E2ZDA3Y2ViZGM4OGMyOGExMDMzMGUifQ=="/>
  </w:docVars>
  <w:rsids>
    <w:rsidRoot w:val="780823B3"/>
    <w:rsid w:val="288579F9"/>
    <w:rsid w:val="2B4A5BFB"/>
    <w:rsid w:val="3B7E1FA0"/>
    <w:rsid w:val="4A1834AD"/>
    <w:rsid w:val="5D555DB6"/>
    <w:rsid w:val="780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1</TotalTime>
  <ScaleCrop>false</ScaleCrop>
  <LinksUpToDate>false</LinksUpToDate>
  <CharactersWithSpaces>266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2022-08-19T03:56:00Z</dcterms:created>
  <dc:creator>会员</dc:creator>
  <cp:lastModifiedBy>会员</cp:lastModifiedBy>
  <dcterms:modified xsi:type="dcterms:W3CDTF">2022-08-19T04:07:53Z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A2E8EDF0DACD4FCAAB167A2CFCFF8E86</vt:lpwstr>
  </property>
</Properties>
</file>