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750" w:rsidRPr="005325EB" w:rsidRDefault="00731750" w:rsidP="00731750">
      <w:pPr>
        <w:snapToGrid w:val="0"/>
        <w:spacing w:line="600" w:lineRule="exact"/>
        <w:jc w:val="center"/>
        <w:rPr>
          <w:rFonts w:ascii="宋体" w:eastAsia="宋体" w:hAnsi="宋体" w:cs="Times New Roman"/>
          <w:b/>
          <w:sz w:val="44"/>
          <w:szCs w:val="44"/>
        </w:rPr>
      </w:pPr>
      <w:r w:rsidRPr="005325EB">
        <w:rPr>
          <w:rFonts w:ascii="宋体" w:eastAsia="宋体" w:hAnsi="宋体" w:cs="Times New Roman" w:hint="eastAsia"/>
          <w:b/>
          <w:sz w:val="44"/>
          <w:szCs w:val="44"/>
        </w:rPr>
        <w:t>河北省科技创业投资和成果转化</w:t>
      </w:r>
    </w:p>
    <w:p w:rsidR="00731750" w:rsidRPr="005325EB" w:rsidRDefault="00731750" w:rsidP="00731750">
      <w:pPr>
        <w:snapToGrid w:val="0"/>
        <w:spacing w:line="600" w:lineRule="exact"/>
        <w:jc w:val="center"/>
        <w:rPr>
          <w:rFonts w:ascii="宋体" w:eastAsia="宋体" w:hAnsi="宋体" w:cs="Times New Roman"/>
          <w:b/>
          <w:sz w:val="44"/>
          <w:szCs w:val="44"/>
        </w:rPr>
      </w:pPr>
      <w:r w:rsidRPr="005325EB">
        <w:rPr>
          <w:rFonts w:ascii="宋体" w:eastAsia="宋体" w:hAnsi="宋体" w:cs="Times New Roman" w:hint="eastAsia"/>
          <w:b/>
          <w:sz w:val="44"/>
          <w:szCs w:val="44"/>
        </w:rPr>
        <w:t>引导基金管理办法</w:t>
      </w:r>
    </w:p>
    <w:p w:rsidR="00731750" w:rsidRPr="005325EB" w:rsidRDefault="00731750" w:rsidP="00731750">
      <w:pPr>
        <w:snapToGrid w:val="0"/>
        <w:spacing w:line="600" w:lineRule="exact"/>
        <w:jc w:val="center"/>
        <w:rPr>
          <w:rFonts w:ascii="宋体" w:eastAsia="宋体" w:hAnsi="宋体" w:cs="Times New Roman"/>
          <w:b/>
          <w:sz w:val="44"/>
          <w:szCs w:val="44"/>
        </w:rPr>
      </w:pPr>
    </w:p>
    <w:p w:rsidR="00731750" w:rsidRPr="005325EB" w:rsidRDefault="00731750" w:rsidP="00731750">
      <w:pPr>
        <w:snapToGrid w:val="0"/>
        <w:spacing w:line="600" w:lineRule="exact"/>
        <w:jc w:val="center"/>
        <w:rPr>
          <w:rFonts w:ascii="黑体" w:eastAsia="黑体" w:hAnsi="黑体" w:cs="Times New Roman"/>
          <w:sz w:val="32"/>
          <w:szCs w:val="32"/>
        </w:rPr>
      </w:pPr>
      <w:r w:rsidRPr="005325EB">
        <w:rPr>
          <w:rFonts w:ascii="黑体" w:eastAsia="黑体" w:hAnsi="黑体" w:cs="Times New Roman" w:hint="eastAsia"/>
          <w:sz w:val="32"/>
          <w:szCs w:val="32"/>
        </w:rPr>
        <w:t>第一章 总 则</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sz w:val="32"/>
          <w:szCs w:val="32"/>
        </w:rPr>
        <w:t>为</w:t>
      </w:r>
      <w:r w:rsidRPr="005325EB">
        <w:rPr>
          <w:rFonts w:ascii="仿宋" w:eastAsia="仿宋" w:hAnsi="仿宋" w:cs="Times New Roman" w:hint="eastAsia"/>
          <w:sz w:val="32"/>
          <w:szCs w:val="32"/>
        </w:rPr>
        <w:t>贯彻落实《国务院关于促进创业投资持续健康发展的若干意见》（国发〔2016〕</w:t>
      </w:r>
      <w:r w:rsidRPr="005325EB">
        <w:rPr>
          <w:rFonts w:ascii="仿宋" w:eastAsia="仿宋" w:hAnsi="仿宋" w:cs="Times New Roman"/>
          <w:sz w:val="32"/>
          <w:szCs w:val="32"/>
        </w:rPr>
        <w:t>53</w:t>
      </w:r>
      <w:r w:rsidRPr="005325EB">
        <w:rPr>
          <w:rFonts w:ascii="仿宋" w:eastAsia="仿宋" w:hAnsi="仿宋" w:cs="Times New Roman" w:hint="eastAsia"/>
          <w:sz w:val="32"/>
          <w:szCs w:val="32"/>
        </w:rPr>
        <w:t>号）、《中共河北省委、河北省政府关于加快科技创新建设创新型河北的决定》（</w:t>
      </w:r>
      <w:proofErr w:type="gramStart"/>
      <w:r w:rsidRPr="005325EB">
        <w:rPr>
          <w:rFonts w:ascii="仿宋" w:eastAsia="仿宋" w:hAnsi="仿宋" w:cs="Times New Roman" w:hint="eastAsia"/>
          <w:sz w:val="32"/>
          <w:szCs w:val="32"/>
        </w:rPr>
        <w:t>冀发〔20</w:t>
      </w:r>
      <w:r w:rsidRPr="005325EB">
        <w:rPr>
          <w:rFonts w:ascii="仿宋" w:eastAsia="仿宋" w:hAnsi="仿宋" w:cs="Times New Roman"/>
          <w:sz w:val="32"/>
          <w:szCs w:val="32"/>
        </w:rPr>
        <w:t>16</w:t>
      </w:r>
      <w:r w:rsidRPr="005325EB">
        <w:rPr>
          <w:rFonts w:ascii="仿宋" w:eastAsia="仿宋" w:hAnsi="仿宋" w:cs="Times New Roman" w:hint="eastAsia"/>
          <w:sz w:val="32"/>
          <w:szCs w:val="32"/>
        </w:rPr>
        <w:t>〕</w:t>
      </w:r>
      <w:proofErr w:type="gramEnd"/>
      <w:r w:rsidRPr="005325EB">
        <w:rPr>
          <w:rFonts w:ascii="仿宋" w:eastAsia="仿宋" w:hAnsi="仿宋" w:cs="Times New Roman" w:hint="eastAsia"/>
          <w:sz w:val="32"/>
          <w:szCs w:val="32"/>
        </w:rPr>
        <w:t>29号），按照《国务院办公厅转发发展改革委等部门关于创业投资引导基金规范设立与运作指导意见的通知》（国办发〔2008〕116号）、《财政部关于印发&lt;政府投资基金暂行管理办法&gt;的通知》（财预〔2015〕210号）、《河北省人民政府关于印发省级产业引导股权投资基金实施方案的通知》(冀政函〔20</w:t>
      </w:r>
      <w:r w:rsidRPr="005325EB">
        <w:rPr>
          <w:rFonts w:ascii="仿宋" w:eastAsia="仿宋" w:hAnsi="仿宋" w:cs="Times New Roman"/>
          <w:sz w:val="32"/>
          <w:szCs w:val="32"/>
        </w:rPr>
        <w:t>14</w:t>
      </w:r>
      <w:r w:rsidRPr="005325EB">
        <w:rPr>
          <w:rFonts w:ascii="仿宋" w:eastAsia="仿宋" w:hAnsi="仿宋" w:cs="Times New Roman" w:hint="eastAsia"/>
          <w:sz w:val="32"/>
          <w:szCs w:val="32"/>
        </w:rPr>
        <w:t>〕153号)、《中共河北省委办公厅、河北省人民政府办公厅关于运用政府投资股权投资引导基金促进产业经济发展的意见》（</w:t>
      </w:r>
      <w:proofErr w:type="gramStart"/>
      <w:r w:rsidRPr="005325EB">
        <w:rPr>
          <w:rFonts w:ascii="仿宋" w:eastAsia="仿宋" w:hAnsi="仿宋" w:cs="Times New Roman" w:hint="eastAsia"/>
          <w:sz w:val="32"/>
          <w:szCs w:val="32"/>
        </w:rPr>
        <w:t>冀办发</w:t>
      </w:r>
      <w:proofErr w:type="gramEnd"/>
      <w:r w:rsidRPr="005325EB">
        <w:rPr>
          <w:rFonts w:ascii="仿宋" w:eastAsia="仿宋" w:hAnsi="仿宋" w:cs="Times New Roman" w:hint="eastAsia"/>
          <w:sz w:val="32"/>
          <w:szCs w:val="32"/>
        </w:rPr>
        <w:t>〔20</w:t>
      </w:r>
      <w:r w:rsidRPr="005325EB">
        <w:rPr>
          <w:rFonts w:ascii="仿宋" w:eastAsia="仿宋" w:hAnsi="仿宋" w:cs="Times New Roman"/>
          <w:sz w:val="32"/>
          <w:szCs w:val="32"/>
        </w:rPr>
        <w:t>16</w:t>
      </w:r>
      <w:r w:rsidRPr="005325EB">
        <w:rPr>
          <w:rFonts w:ascii="仿宋" w:eastAsia="仿宋" w:hAnsi="仿宋" w:cs="Times New Roman" w:hint="eastAsia"/>
          <w:sz w:val="32"/>
          <w:szCs w:val="32"/>
        </w:rPr>
        <w:t>〕</w:t>
      </w:r>
      <w:r w:rsidRPr="005325EB">
        <w:rPr>
          <w:rFonts w:ascii="仿宋" w:eastAsia="仿宋" w:hAnsi="仿宋" w:cs="Times New Roman"/>
          <w:sz w:val="32"/>
          <w:szCs w:val="32"/>
        </w:rPr>
        <w:t>54</w:t>
      </w:r>
      <w:r w:rsidRPr="005325EB">
        <w:rPr>
          <w:rFonts w:ascii="仿宋" w:eastAsia="仿宋" w:hAnsi="仿宋" w:cs="Times New Roman" w:hint="eastAsia"/>
          <w:sz w:val="32"/>
          <w:szCs w:val="32"/>
        </w:rPr>
        <w:t>号）的有关要求，结合我省实际，制定本办法。</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河北省科技创业投资和成果转化引导基金（以下简称“引导基金”），是由省政府出资设立并按市场化方式运作的政策性基金，旨在通过财政资金的引导和放大作用，</w:t>
      </w:r>
      <w:r w:rsidRPr="005325EB">
        <w:rPr>
          <w:rFonts w:ascii="仿宋" w:eastAsia="仿宋" w:hAnsi="仿宋" w:cs="Times New Roman"/>
          <w:sz w:val="32"/>
          <w:szCs w:val="32"/>
        </w:rPr>
        <w:t>推动科技成果转化与应用，引导社会力量和地方政府加大对</w:t>
      </w:r>
      <w:r w:rsidRPr="005325EB">
        <w:rPr>
          <w:rFonts w:ascii="仿宋" w:eastAsia="仿宋" w:hAnsi="仿宋" w:cs="Times New Roman" w:hint="eastAsia"/>
          <w:sz w:val="32"/>
          <w:szCs w:val="32"/>
        </w:rPr>
        <w:t>科技型中小企业扶持力度。</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引导基金实行投资决策与管理相分离的管理体制，按照“政府引导、部门管理、市场运作、科学决策、防</w:t>
      </w:r>
      <w:r w:rsidRPr="005325EB">
        <w:rPr>
          <w:rFonts w:ascii="仿宋" w:eastAsia="仿宋" w:hAnsi="仿宋" w:cs="Times New Roman" w:hint="eastAsia"/>
          <w:sz w:val="32"/>
          <w:szCs w:val="32"/>
        </w:rPr>
        <w:lastRenderedPageBreak/>
        <w:t>范风险”的原则进行投资运作。</w:t>
      </w:r>
    </w:p>
    <w:p w:rsidR="00731750" w:rsidRPr="005325EB" w:rsidRDefault="00731750" w:rsidP="00731750">
      <w:pPr>
        <w:snapToGrid w:val="0"/>
        <w:spacing w:line="600" w:lineRule="exact"/>
        <w:jc w:val="center"/>
        <w:rPr>
          <w:rFonts w:ascii="黑体" w:eastAsia="黑体" w:hAnsi="黑体" w:cs="Times New Roman"/>
          <w:sz w:val="32"/>
          <w:szCs w:val="32"/>
        </w:rPr>
      </w:pPr>
      <w:r w:rsidRPr="005325EB">
        <w:rPr>
          <w:rFonts w:ascii="黑体" w:eastAsia="黑体" w:hAnsi="黑体" w:cs="Times New Roman" w:hint="eastAsia"/>
          <w:sz w:val="32"/>
          <w:szCs w:val="32"/>
        </w:rPr>
        <w:t>第二章 组织机构及其职责</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省科技厅是引导基金的主管部门，</w:t>
      </w:r>
      <w:r w:rsidRPr="005325EB">
        <w:rPr>
          <w:rFonts w:ascii="仿宋" w:eastAsia="仿宋" w:hAnsi="仿宋" w:cs="Times New Roman"/>
          <w:sz w:val="32"/>
          <w:szCs w:val="32"/>
        </w:rPr>
        <w:t>代表省政府履行引导基金出资人职责，会同省财政厅负责引导基金重大事项的决策和协调，包括</w:t>
      </w:r>
      <w:r w:rsidRPr="005325EB">
        <w:rPr>
          <w:rFonts w:ascii="仿宋" w:eastAsia="仿宋" w:hAnsi="仿宋" w:cs="Times New Roman" w:hint="eastAsia"/>
          <w:sz w:val="32"/>
          <w:szCs w:val="32"/>
        </w:rPr>
        <w:t>制定管理办法、</w:t>
      </w:r>
      <w:r w:rsidRPr="005325EB">
        <w:rPr>
          <w:rFonts w:ascii="仿宋" w:eastAsia="仿宋" w:hAnsi="仿宋" w:cs="Times New Roman"/>
          <w:sz w:val="32"/>
          <w:szCs w:val="32"/>
        </w:rPr>
        <w:t>筹措引导基金资金、对引导基金运作进行绩效评</w:t>
      </w:r>
      <w:r w:rsidRPr="005325EB">
        <w:rPr>
          <w:rFonts w:ascii="仿宋" w:eastAsia="仿宋" w:hAnsi="仿宋" w:cs="Times New Roman" w:hint="eastAsia"/>
          <w:sz w:val="32"/>
          <w:szCs w:val="32"/>
        </w:rPr>
        <w:t>价等</w:t>
      </w:r>
      <w:r w:rsidRPr="005325EB">
        <w:rPr>
          <w:rFonts w:ascii="仿宋" w:eastAsia="仿宋" w:hAnsi="仿宋" w:cs="Times New Roman"/>
          <w:sz w:val="32"/>
          <w:szCs w:val="32"/>
        </w:rPr>
        <w:t>。</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省科技厅</w:t>
      </w:r>
      <w:r w:rsidRPr="005325EB">
        <w:rPr>
          <w:rFonts w:ascii="仿宋" w:eastAsia="仿宋" w:hAnsi="仿宋" w:cs="Times New Roman"/>
          <w:sz w:val="32"/>
          <w:szCs w:val="32"/>
        </w:rPr>
        <w:t>负责设立引导基金领导小组（以下简称“领导小组”）。</w:t>
      </w:r>
      <w:r w:rsidRPr="005325EB">
        <w:rPr>
          <w:rFonts w:ascii="仿宋" w:eastAsia="仿宋" w:hAnsi="仿宋" w:cs="Times New Roman" w:hint="eastAsia"/>
          <w:sz w:val="32"/>
          <w:szCs w:val="32"/>
        </w:rPr>
        <w:t>领导小组是</w:t>
      </w:r>
      <w:r w:rsidRPr="005325EB">
        <w:rPr>
          <w:rFonts w:ascii="仿宋" w:eastAsia="仿宋" w:hAnsi="仿宋" w:cs="Times New Roman"/>
          <w:sz w:val="32"/>
          <w:szCs w:val="32"/>
        </w:rPr>
        <w:t>引导基金</w:t>
      </w:r>
      <w:r w:rsidRPr="005325EB">
        <w:rPr>
          <w:rFonts w:ascii="仿宋" w:eastAsia="仿宋" w:hAnsi="仿宋" w:cs="Times New Roman" w:hint="eastAsia"/>
          <w:sz w:val="32"/>
          <w:szCs w:val="32"/>
        </w:rPr>
        <w:t>决策</w:t>
      </w:r>
      <w:r w:rsidRPr="005325EB">
        <w:rPr>
          <w:rFonts w:ascii="仿宋" w:eastAsia="仿宋" w:hAnsi="仿宋" w:cs="Times New Roman"/>
          <w:sz w:val="32"/>
          <w:szCs w:val="32"/>
        </w:rPr>
        <w:t>机构</w:t>
      </w:r>
      <w:r w:rsidRPr="005325EB">
        <w:rPr>
          <w:rFonts w:ascii="仿宋" w:eastAsia="仿宋" w:hAnsi="仿宋" w:cs="Times New Roman" w:hint="eastAsia"/>
          <w:sz w:val="32"/>
          <w:szCs w:val="32"/>
        </w:rPr>
        <w:t>，</w:t>
      </w:r>
      <w:r w:rsidRPr="005325EB">
        <w:rPr>
          <w:rFonts w:ascii="仿宋_GB2312" w:eastAsia="仿宋_GB2312" w:hAnsi="方正仿宋简体" w:cs="方正仿宋简体" w:hint="eastAsia"/>
          <w:sz w:val="32"/>
          <w:szCs w:val="32"/>
        </w:rPr>
        <w:t>领导小组组长由</w:t>
      </w:r>
      <w:r w:rsidRPr="005325EB">
        <w:rPr>
          <w:rFonts w:ascii="仿宋" w:eastAsia="仿宋" w:hAnsi="仿宋" w:cs="Times New Roman" w:hint="eastAsia"/>
          <w:sz w:val="32"/>
          <w:szCs w:val="32"/>
        </w:rPr>
        <w:t>省科技厅厅长</w:t>
      </w:r>
      <w:r w:rsidRPr="005325EB">
        <w:rPr>
          <w:rFonts w:ascii="仿宋_GB2312" w:eastAsia="仿宋_GB2312" w:hAnsi="方正仿宋简体" w:cs="方正仿宋简体" w:hint="eastAsia"/>
          <w:sz w:val="32"/>
          <w:szCs w:val="32"/>
        </w:rPr>
        <w:t>担任，副组长由</w:t>
      </w:r>
      <w:r w:rsidRPr="005325EB">
        <w:rPr>
          <w:rFonts w:ascii="仿宋" w:eastAsia="仿宋" w:hAnsi="仿宋" w:cs="Times New Roman" w:hint="eastAsia"/>
          <w:sz w:val="32"/>
          <w:szCs w:val="32"/>
        </w:rPr>
        <w:t>省科技厅主管副厅长</w:t>
      </w:r>
      <w:r w:rsidRPr="005325EB">
        <w:rPr>
          <w:rFonts w:ascii="仿宋_GB2312" w:eastAsia="仿宋_GB2312" w:hAnsi="方正仿宋简体" w:cs="方正仿宋简体" w:hint="eastAsia"/>
          <w:sz w:val="32"/>
          <w:szCs w:val="32"/>
        </w:rPr>
        <w:t>担任，成员由</w:t>
      </w:r>
      <w:r w:rsidRPr="005325EB">
        <w:rPr>
          <w:rFonts w:ascii="仿宋" w:eastAsia="仿宋" w:hAnsi="仿宋" w:cs="Times New Roman" w:hint="eastAsia"/>
          <w:sz w:val="32"/>
          <w:szCs w:val="32"/>
        </w:rPr>
        <w:t>省科技厅</w:t>
      </w:r>
      <w:r w:rsidRPr="005325EB">
        <w:rPr>
          <w:rFonts w:ascii="仿宋_GB2312" w:eastAsia="仿宋_GB2312" w:hAnsi="方正仿宋简体" w:cs="方正仿宋简体" w:hint="eastAsia"/>
          <w:sz w:val="32"/>
          <w:szCs w:val="32"/>
        </w:rPr>
        <w:t>相关处室负责人组成</w:t>
      </w:r>
      <w:r w:rsidRPr="005325EB">
        <w:rPr>
          <w:rFonts w:ascii="仿宋" w:eastAsia="仿宋" w:hAnsi="仿宋" w:cs="Times New Roman" w:hint="eastAsia"/>
          <w:sz w:val="32"/>
          <w:szCs w:val="32"/>
        </w:rPr>
        <w:t>。</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领导小组工作职责是：</w:t>
      </w:r>
    </w:p>
    <w:p w:rsidR="00731750" w:rsidRPr="005325EB" w:rsidRDefault="00731750" w:rsidP="00731750">
      <w:pPr>
        <w:numPr>
          <w:ilvl w:val="0"/>
          <w:numId w:val="1"/>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sz w:val="32"/>
          <w:szCs w:val="32"/>
        </w:rPr>
        <w:t>制定领导小组工作规则；</w:t>
      </w:r>
    </w:p>
    <w:p w:rsidR="00731750" w:rsidRPr="005325EB" w:rsidRDefault="00731750" w:rsidP="00731750">
      <w:pPr>
        <w:numPr>
          <w:ilvl w:val="0"/>
          <w:numId w:val="1"/>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审定创业投资</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设立方案；</w:t>
      </w:r>
    </w:p>
    <w:p w:rsidR="00731750" w:rsidRPr="005325EB" w:rsidRDefault="00731750" w:rsidP="00731750">
      <w:pPr>
        <w:numPr>
          <w:ilvl w:val="0"/>
          <w:numId w:val="1"/>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sz w:val="32"/>
          <w:szCs w:val="32"/>
        </w:rPr>
        <w:t>审定引导基金年度工作计划和年度工作报告；</w:t>
      </w:r>
    </w:p>
    <w:p w:rsidR="00731750" w:rsidRPr="005325EB" w:rsidRDefault="00731750" w:rsidP="00731750">
      <w:pPr>
        <w:numPr>
          <w:ilvl w:val="0"/>
          <w:numId w:val="1"/>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sz w:val="32"/>
          <w:szCs w:val="32"/>
        </w:rPr>
        <w:t>审定托管银行；</w:t>
      </w:r>
    </w:p>
    <w:p w:rsidR="00731750" w:rsidRPr="005325EB" w:rsidRDefault="00731750" w:rsidP="00731750">
      <w:pPr>
        <w:numPr>
          <w:ilvl w:val="0"/>
          <w:numId w:val="1"/>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审定管理机构的年度管理费；</w:t>
      </w:r>
    </w:p>
    <w:p w:rsidR="00731750" w:rsidRPr="005325EB" w:rsidRDefault="00731750" w:rsidP="00731750">
      <w:pPr>
        <w:numPr>
          <w:ilvl w:val="0"/>
          <w:numId w:val="1"/>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sz w:val="32"/>
          <w:szCs w:val="32"/>
        </w:rPr>
        <w:t>审</w:t>
      </w:r>
      <w:r w:rsidRPr="005325EB">
        <w:rPr>
          <w:rFonts w:ascii="仿宋" w:eastAsia="仿宋" w:hAnsi="仿宋" w:cs="Times New Roman" w:hint="eastAsia"/>
          <w:sz w:val="32"/>
          <w:szCs w:val="32"/>
        </w:rPr>
        <w:t>定</w:t>
      </w:r>
      <w:r w:rsidRPr="005325EB">
        <w:rPr>
          <w:rFonts w:ascii="仿宋" w:eastAsia="仿宋" w:hAnsi="仿宋" w:cs="Times New Roman"/>
          <w:sz w:val="32"/>
          <w:szCs w:val="32"/>
        </w:rPr>
        <w:t>引导基金的其他重要事项。</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领导小组办公室设在河北省科技投资中心，主要承担领导小组的日常工作。河北省科技投资中心代表引导基金对外签订合作协议，履行出资义务。</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省科技厅选定河北科技投资集团有限公司为</w:t>
      </w:r>
      <w:r w:rsidRPr="005325EB">
        <w:rPr>
          <w:rFonts w:ascii="仿宋" w:eastAsia="仿宋" w:hAnsi="仿宋" w:cs="Times New Roman"/>
          <w:sz w:val="32"/>
          <w:szCs w:val="32"/>
        </w:rPr>
        <w:t>引导基金</w:t>
      </w:r>
      <w:r w:rsidRPr="005325EB">
        <w:rPr>
          <w:rFonts w:ascii="仿宋" w:eastAsia="仿宋" w:hAnsi="仿宋" w:cs="Times New Roman" w:hint="eastAsia"/>
          <w:sz w:val="32"/>
          <w:szCs w:val="32"/>
        </w:rPr>
        <w:t>管理机构</w:t>
      </w:r>
      <w:r w:rsidRPr="005325EB">
        <w:rPr>
          <w:rFonts w:ascii="仿宋" w:eastAsia="仿宋" w:hAnsi="仿宋" w:cs="Times New Roman"/>
          <w:sz w:val="32"/>
          <w:szCs w:val="32"/>
        </w:rPr>
        <w:t>，</w:t>
      </w:r>
      <w:r w:rsidRPr="005325EB">
        <w:rPr>
          <w:rFonts w:ascii="仿宋" w:eastAsia="仿宋" w:hAnsi="仿宋" w:cs="Times New Roman" w:hint="eastAsia"/>
          <w:sz w:val="32"/>
          <w:szCs w:val="32"/>
        </w:rPr>
        <w:t>负责引导基金具体运营和管理。</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引导基金通过法定程序确定托管银行，负责引</w:t>
      </w:r>
      <w:r w:rsidRPr="005325EB">
        <w:rPr>
          <w:rFonts w:ascii="仿宋" w:eastAsia="仿宋" w:hAnsi="仿宋" w:cs="Times New Roman" w:hint="eastAsia"/>
          <w:sz w:val="32"/>
          <w:szCs w:val="32"/>
        </w:rPr>
        <w:lastRenderedPageBreak/>
        <w:t>导基金的资金保管、拨付及回收</w:t>
      </w:r>
      <w:r w:rsidRPr="005325EB">
        <w:rPr>
          <w:rFonts w:ascii="仿宋" w:eastAsia="仿宋" w:hAnsi="仿宋" w:cs="Times New Roman"/>
          <w:sz w:val="32"/>
          <w:szCs w:val="32"/>
        </w:rPr>
        <w:t>，并对投资</w:t>
      </w:r>
      <w:r w:rsidRPr="005325EB">
        <w:rPr>
          <w:rFonts w:ascii="仿宋" w:eastAsia="仿宋" w:hAnsi="仿宋" w:cs="Times New Roman" w:hint="eastAsia"/>
          <w:sz w:val="32"/>
          <w:szCs w:val="32"/>
        </w:rPr>
        <w:t>指令</w:t>
      </w:r>
      <w:r w:rsidRPr="005325EB">
        <w:rPr>
          <w:rFonts w:ascii="仿宋" w:eastAsia="仿宋" w:hAnsi="仿宋" w:cs="Times New Roman"/>
          <w:sz w:val="32"/>
          <w:szCs w:val="32"/>
        </w:rPr>
        <w:t>进行合</w:t>
      </w:r>
      <w:proofErr w:type="gramStart"/>
      <w:r w:rsidRPr="005325EB">
        <w:rPr>
          <w:rFonts w:ascii="仿宋" w:eastAsia="仿宋" w:hAnsi="仿宋" w:cs="Times New Roman"/>
          <w:sz w:val="32"/>
          <w:szCs w:val="32"/>
        </w:rPr>
        <w:t>规</w:t>
      </w:r>
      <w:proofErr w:type="gramEnd"/>
      <w:r w:rsidRPr="005325EB">
        <w:rPr>
          <w:rFonts w:ascii="仿宋" w:eastAsia="仿宋" w:hAnsi="仿宋" w:cs="Times New Roman"/>
          <w:sz w:val="32"/>
          <w:szCs w:val="32"/>
        </w:rPr>
        <w:t>性审查和动态监管。</w:t>
      </w:r>
      <w:r w:rsidRPr="005325EB">
        <w:rPr>
          <w:rFonts w:ascii="仿宋" w:eastAsia="仿宋" w:hAnsi="仿宋" w:cs="Times New Roman" w:hint="eastAsia"/>
          <w:sz w:val="32"/>
          <w:szCs w:val="32"/>
        </w:rPr>
        <w:t>托管银行要严格按照国家及我省有关规定规范运作，定期向引导基金管理机构报送资金</w:t>
      </w:r>
      <w:r w:rsidRPr="005325EB">
        <w:rPr>
          <w:rFonts w:ascii="仿宋" w:eastAsia="仿宋" w:hAnsi="仿宋" w:cs="Times New Roman"/>
          <w:sz w:val="32"/>
          <w:szCs w:val="32"/>
        </w:rPr>
        <w:t>使用情况和</w:t>
      </w:r>
      <w:r w:rsidRPr="005325EB">
        <w:rPr>
          <w:rFonts w:ascii="仿宋" w:eastAsia="仿宋" w:hAnsi="仿宋" w:cs="Times New Roman" w:hint="eastAsia"/>
          <w:sz w:val="32"/>
          <w:szCs w:val="32"/>
        </w:rPr>
        <w:t>财务文件。</w:t>
      </w:r>
    </w:p>
    <w:p w:rsidR="00731750" w:rsidRPr="005325EB" w:rsidRDefault="00731750" w:rsidP="00731750">
      <w:pPr>
        <w:snapToGrid w:val="0"/>
        <w:spacing w:line="600" w:lineRule="exact"/>
        <w:jc w:val="center"/>
        <w:rPr>
          <w:rFonts w:ascii="黑体" w:eastAsia="黑体" w:hAnsi="黑体" w:cs="Times New Roman"/>
          <w:sz w:val="32"/>
          <w:szCs w:val="32"/>
        </w:rPr>
      </w:pPr>
      <w:r w:rsidRPr="005325EB">
        <w:rPr>
          <w:rFonts w:ascii="黑体" w:eastAsia="黑体" w:hAnsi="黑体" w:cs="Times New Roman" w:hint="eastAsia"/>
          <w:sz w:val="32"/>
          <w:szCs w:val="32"/>
        </w:rPr>
        <w:t>第三章 资金来源和运作模式</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sz w:val="32"/>
          <w:szCs w:val="32"/>
        </w:rPr>
        <w:t>引导基金的资金来源</w:t>
      </w:r>
      <w:r w:rsidRPr="005325EB">
        <w:rPr>
          <w:rFonts w:ascii="仿宋" w:eastAsia="仿宋" w:hAnsi="仿宋" w:cs="Times New Roman" w:hint="eastAsia"/>
          <w:sz w:val="32"/>
          <w:szCs w:val="32"/>
        </w:rPr>
        <w:t>为省级财政资金、引导基金运作产生的各项收益等。</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引导基金投资运作采用设立创业投资子基金</w:t>
      </w:r>
      <w:r w:rsidRPr="005325EB">
        <w:rPr>
          <w:rFonts w:ascii="仿宋" w:eastAsia="仿宋" w:hAnsi="仿宋" w:cs="Times New Roman"/>
          <w:sz w:val="32"/>
          <w:szCs w:val="32"/>
        </w:rPr>
        <w:t>（</w:t>
      </w:r>
      <w:r w:rsidRPr="005325EB">
        <w:rPr>
          <w:rFonts w:ascii="仿宋" w:eastAsia="仿宋" w:hAnsi="仿宋" w:cs="Times New Roman" w:hint="eastAsia"/>
          <w:sz w:val="32"/>
          <w:szCs w:val="32"/>
        </w:rPr>
        <w:t>以下</w:t>
      </w:r>
      <w:r w:rsidRPr="005325EB">
        <w:rPr>
          <w:rFonts w:ascii="仿宋" w:eastAsia="仿宋" w:hAnsi="仿宋" w:cs="Times New Roman"/>
          <w:sz w:val="32"/>
          <w:szCs w:val="32"/>
        </w:rPr>
        <w:t>简称</w:t>
      </w:r>
      <w:r w:rsidRPr="005325EB">
        <w:rPr>
          <w:rFonts w:ascii="仿宋" w:eastAsia="仿宋" w:hAnsi="仿宋" w:cs="Times New Roman" w:hint="eastAsia"/>
          <w:sz w:val="32"/>
          <w:szCs w:val="32"/>
        </w:rPr>
        <w:t>“</w:t>
      </w:r>
      <w:r w:rsidRPr="005325EB">
        <w:rPr>
          <w:rFonts w:ascii="仿宋" w:eastAsia="仿宋" w:hAnsi="仿宋" w:cs="Times New Roman"/>
          <w:sz w:val="32"/>
          <w:szCs w:val="32"/>
        </w:rPr>
        <w:t>子基金</w:t>
      </w:r>
      <w:r w:rsidRPr="005325EB">
        <w:rPr>
          <w:rFonts w:ascii="仿宋" w:eastAsia="仿宋" w:hAnsi="仿宋" w:cs="Times New Roman" w:hint="eastAsia"/>
          <w:sz w:val="32"/>
          <w:szCs w:val="32"/>
        </w:rPr>
        <w:t>”</w:t>
      </w:r>
      <w:r w:rsidRPr="005325EB">
        <w:rPr>
          <w:rFonts w:ascii="仿宋" w:eastAsia="仿宋" w:hAnsi="仿宋" w:cs="Times New Roman"/>
          <w:sz w:val="32"/>
          <w:szCs w:val="32"/>
        </w:rPr>
        <w:t>）</w:t>
      </w:r>
      <w:r w:rsidRPr="005325EB">
        <w:rPr>
          <w:rFonts w:ascii="仿宋" w:eastAsia="仿宋" w:hAnsi="仿宋" w:cs="Times New Roman" w:hint="eastAsia"/>
          <w:sz w:val="32"/>
          <w:szCs w:val="32"/>
        </w:rPr>
        <w:t>的形式</w:t>
      </w:r>
      <w:r w:rsidRPr="005325EB">
        <w:rPr>
          <w:rFonts w:ascii="仿宋" w:eastAsia="仿宋" w:hAnsi="仿宋" w:cs="Times New Roman"/>
          <w:sz w:val="32"/>
          <w:szCs w:val="32"/>
        </w:rPr>
        <w:t>。</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设立创业投资</w:t>
      </w:r>
      <w:proofErr w:type="gramStart"/>
      <w:r w:rsidRPr="005325EB">
        <w:rPr>
          <w:rFonts w:ascii="仿宋" w:eastAsia="仿宋" w:hAnsi="仿宋" w:cs="Times New Roman" w:hint="eastAsia"/>
          <w:sz w:val="32"/>
          <w:szCs w:val="32"/>
        </w:rPr>
        <w:t>子基金是指引导</w:t>
      </w:r>
      <w:proofErr w:type="gramEnd"/>
      <w:r w:rsidRPr="005325EB">
        <w:rPr>
          <w:rFonts w:ascii="仿宋" w:eastAsia="仿宋" w:hAnsi="仿宋" w:cs="Times New Roman" w:hint="eastAsia"/>
          <w:sz w:val="32"/>
          <w:szCs w:val="32"/>
        </w:rPr>
        <w:t>基金与符合条件的机构共同发起设立或增资创业投资基金，为科技型中小企业及科技成果转化企业提供股权投资，并在约定期限内退出。</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引导基金在运作过程中不得从事以下业务：</w:t>
      </w:r>
    </w:p>
    <w:p w:rsidR="00731750" w:rsidRPr="005325EB" w:rsidRDefault="00731750" w:rsidP="00731750">
      <w:pPr>
        <w:numPr>
          <w:ilvl w:val="0"/>
          <w:numId w:val="3"/>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 xml:space="preserve">从事融资担保以外的担保、抵押、委托贷款等业务； </w:t>
      </w:r>
    </w:p>
    <w:p w:rsidR="00731750" w:rsidRPr="005325EB" w:rsidRDefault="00731750" w:rsidP="00731750">
      <w:pPr>
        <w:numPr>
          <w:ilvl w:val="0"/>
          <w:numId w:val="3"/>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 xml:space="preserve">投资二级市场股票、期货、房地产、证券投资基金、评级AAA以下的企业债、信托产品、非保本型理财产品、保险计划及其他金融衍生品； </w:t>
      </w:r>
    </w:p>
    <w:p w:rsidR="00731750" w:rsidRPr="005325EB" w:rsidRDefault="00731750" w:rsidP="00731750">
      <w:pPr>
        <w:numPr>
          <w:ilvl w:val="0"/>
          <w:numId w:val="3"/>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 xml:space="preserve">向任何第三方提供赞助、捐赠（经批准的公益性捐赠除外）； </w:t>
      </w:r>
    </w:p>
    <w:p w:rsidR="00731750" w:rsidRPr="005325EB" w:rsidRDefault="00731750" w:rsidP="00731750">
      <w:pPr>
        <w:numPr>
          <w:ilvl w:val="0"/>
          <w:numId w:val="3"/>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 xml:space="preserve">吸收或变相吸收存款，或向第三方提供贷款和资金拆借； </w:t>
      </w:r>
    </w:p>
    <w:p w:rsidR="00731750" w:rsidRPr="005325EB" w:rsidRDefault="00731750" w:rsidP="00731750">
      <w:pPr>
        <w:numPr>
          <w:ilvl w:val="0"/>
          <w:numId w:val="3"/>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 xml:space="preserve">进行承担无限连带责任的对外投资； </w:t>
      </w:r>
    </w:p>
    <w:p w:rsidR="00731750" w:rsidRPr="005325EB" w:rsidRDefault="00731750" w:rsidP="00731750">
      <w:pPr>
        <w:numPr>
          <w:ilvl w:val="0"/>
          <w:numId w:val="3"/>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lastRenderedPageBreak/>
        <w:t xml:space="preserve">发行信托或集合理财产品募集资金； </w:t>
      </w:r>
    </w:p>
    <w:p w:rsidR="00731750" w:rsidRPr="005325EB" w:rsidRDefault="00731750" w:rsidP="00731750">
      <w:pPr>
        <w:numPr>
          <w:ilvl w:val="0"/>
          <w:numId w:val="3"/>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其他国家法律法规禁止从事的业务。</w:t>
      </w:r>
    </w:p>
    <w:p w:rsidR="00731750" w:rsidRPr="005325EB" w:rsidRDefault="00731750" w:rsidP="00731750">
      <w:pPr>
        <w:snapToGrid w:val="0"/>
        <w:spacing w:line="600" w:lineRule="exact"/>
        <w:jc w:val="center"/>
        <w:rPr>
          <w:rFonts w:ascii="黑体" w:eastAsia="黑体" w:hAnsi="黑体" w:cs="Times New Roman"/>
          <w:sz w:val="32"/>
          <w:szCs w:val="32"/>
        </w:rPr>
      </w:pPr>
      <w:r w:rsidRPr="005325EB">
        <w:rPr>
          <w:rFonts w:ascii="黑体" w:eastAsia="黑体" w:hAnsi="黑体" w:cs="Times New Roman" w:hint="eastAsia"/>
          <w:sz w:val="32"/>
          <w:szCs w:val="32"/>
        </w:rPr>
        <w:t xml:space="preserve">第四章 </w:t>
      </w:r>
      <w:proofErr w:type="gramStart"/>
      <w:r w:rsidRPr="005325EB">
        <w:rPr>
          <w:rFonts w:ascii="黑体" w:eastAsia="黑体" w:hAnsi="黑体" w:cs="Times New Roman" w:hint="eastAsia"/>
          <w:sz w:val="32"/>
          <w:szCs w:val="32"/>
        </w:rPr>
        <w:t>子基金</w:t>
      </w:r>
      <w:proofErr w:type="gramEnd"/>
      <w:r w:rsidRPr="005325EB">
        <w:rPr>
          <w:rFonts w:ascii="黑体" w:eastAsia="黑体" w:hAnsi="黑体" w:cs="Times New Roman" w:hint="eastAsia"/>
          <w:sz w:val="32"/>
          <w:szCs w:val="32"/>
        </w:rPr>
        <w:t>的设立和退出</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的设立应满足下列要求：</w:t>
      </w:r>
    </w:p>
    <w:p w:rsidR="00731750" w:rsidRPr="005325EB" w:rsidRDefault="00731750" w:rsidP="00731750">
      <w:pPr>
        <w:numPr>
          <w:ilvl w:val="0"/>
          <w:numId w:val="4"/>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在河北省境内注册；</w:t>
      </w:r>
      <w:r w:rsidRPr="005325EB">
        <w:rPr>
          <w:rFonts w:ascii="仿宋" w:eastAsia="仿宋" w:hAnsi="仿宋" w:cs="Times New Roman"/>
          <w:sz w:val="32"/>
          <w:szCs w:val="32"/>
        </w:rPr>
        <w:t>认缴出资</w:t>
      </w:r>
      <w:r w:rsidRPr="005325EB">
        <w:rPr>
          <w:rFonts w:ascii="仿宋" w:eastAsia="仿宋" w:hAnsi="仿宋" w:cs="Times New Roman" w:hint="eastAsia"/>
          <w:sz w:val="32"/>
          <w:szCs w:val="32"/>
        </w:rPr>
        <w:t>总额不低于1亿元，且以货币形式出资；组织形式为公司制或有限合伙制；</w:t>
      </w:r>
    </w:p>
    <w:p w:rsidR="00731750" w:rsidRPr="005325EB" w:rsidRDefault="00731750" w:rsidP="00731750">
      <w:pPr>
        <w:numPr>
          <w:ilvl w:val="0"/>
          <w:numId w:val="4"/>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引导基金对单个</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的出资比例最高不得超过该</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实收资本总额的</w:t>
      </w:r>
      <w:r w:rsidRPr="005325EB">
        <w:rPr>
          <w:rFonts w:ascii="仿宋" w:eastAsia="仿宋" w:hAnsi="仿宋" w:cs="Times New Roman"/>
          <w:sz w:val="32"/>
          <w:szCs w:val="32"/>
        </w:rPr>
        <w:t>25</w:t>
      </w:r>
      <w:r w:rsidRPr="005325EB">
        <w:rPr>
          <w:rFonts w:ascii="仿宋" w:eastAsia="仿宋" w:hAnsi="仿宋" w:cs="Times New Roman" w:hint="eastAsia"/>
          <w:sz w:val="32"/>
          <w:szCs w:val="32"/>
        </w:rPr>
        <w:t>%，不能成为最大出资方；</w:t>
      </w:r>
    </w:p>
    <w:p w:rsidR="00731750" w:rsidRPr="005325EB" w:rsidRDefault="00731750" w:rsidP="00731750">
      <w:pPr>
        <w:numPr>
          <w:ilvl w:val="0"/>
          <w:numId w:val="4"/>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除经省政府批准的专项</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外，</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的投资比例不超过被投资企业总股权的</w:t>
      </w:r>
      <w:r w:rsidRPr="005325EB">
        <w:rPr>
          <w:rFonts w:ascii="仿宋" w:eastAsia="仿宋" w:hAnsi="仿宋" w:cs="Times New Roman"/>
          <w:sz w:val="32"/>
          <w:szCs w:val="32"/>
        </w:rPr>
        <w:t>3</w:t>
      </w:r>
      <w:r w:rsidRPr="005325EB">
        <w:rPr>
          <w:rFonts w:ascii="仿宋" w:eastAsia="仿宋" w:hAnsi="仿宋" w:cs="Times New Roman" w:hint="eastAsia"/>
          <w:sz w:val="32"/>
          <w:szCs w:val="32"/>
        </w:rPr>
        <w:t>0%，累计投资于单个企业的资金不得超过</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实收资本的20%；</w:t>
      </w:r>
    </w:p>
    <w:p w:rsidR="00731750" w:rsidRPr="005325EB" w:rsidRDefault="00731750" w:rsidP="00731750">
      <w:pPr>
        <w:numPr>
          <w:ilvl w:val="0"/>
          <w:numId w:val="4"/>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除子基金管理人外，其他单个出资人出资额不得低于1000万元，且是符合相关规定的合格投资者；</w:t>
      </w:r>
    </w:p>
    <w:p w:rsidR="00731750" w:rsidRPr="005325EB" w:rsidRDefault="00731750" w:rsidP="00731750">
      <w:pPr>
        <w:numPr>
          <w:ilvl w:val="0"/>
          <w:numId w:val="4"/>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社会出资人的资金应先</w:t>
      </w:r>
      <w:r w:rsidRPr="005325EB">
        <w:rPr>
          <w:rFonts w:ascii="仿宋" w:eastAsia="仿宋" w:hAnsi="仿宋" w:cs="Times New Roman"/>
          <w:sz w:val="32"/>
          <w:szCs w:val="32"/>
        </w:rPr>
        <w:t>于</w:t>
      </w:r>
      <w:r w:rsidRPr="005325EB">
        <w:rPr>
          <w:rFonts w:ascii="仿宋" w:eastAsia="仿宋" w:hAnsi="仿宋" w:cs="Times New Roman" w:hint="eastAsia"/>
          <w:sz w:val="32"/>
          <w:szCs w:val="32"/>
        </w:rPr>
        <w:t>引导基金到位；</w:t>
      </w:r>
    </w:p>
    <w:p w:rsidR="00731750" w:rsidRPr="005325EB" w:rsidRDefault="00731750" w:rsidP="00731750">
      <w:pPr>
        <w:numPr>
          <w:ilvl w:val="0"/>
          <w:numId w:val="4"/>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子基金应选择符合</w:t>
      </w:r>
      <w:proofErr w:type="gramEnd"/>
      <w:r w:rsidRPr="005325EB">
        <w:rPr>
          <w:rFonts w:ascii="仿宋" w:eastAsia="仿宋" w:hAnsi="仿宋" w:cs="Times New Roman" w:hint="eastAsia"/>
          <w:sz w:val="32"/>
          <w:szCs w:val="32"/>
        </w:rPr>
        <w:t>条件的商业银行进行资金托管；</w:t>
      </w:r>
    </w:p>
    <w:p w:rsidR="00731750" w:rsidRPr="005325EB" w:rsidRDefault="00731750" w:rsidP="00731750">
      <w:pPr>
        <w:numPr>
          <w:ilvl w:val="0"/>
          <w:numId w:val="4"/>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存续期</w:t>
      </w:r>
      <w:r w:rsidRPr="005325EB">
        <w:rPr>
          <w:rFonts w:ascii="仿宋" w:eastAsia="仿宋" w:hAnsi="仿宋" w:cs="Times New Roman"/>
          <w:sz w:val="32"/>
          <w:szCs w:val="32"/>
        </w:rPr>
        <w:t>原则上不超过7年</w:t>
      </w:r>
      <w:r w:rsidRPr="005325EB">
        <w:rPr>
          <w:rFonts w:ascii="仿宋" w:eastAsia="仿宋" w:hAnsi="仿宋" w:cs="Times New Roman" w:hint="eastAsia"/>
          <w:sz w:val="32"/>
          <w:szCs w:val="32"/>
        </w:rPr>
        <w:t>，经</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全体出资人一致同意，可延长1-2年；</w:t>
      </w:r>
    </w:p>
    <w:p w:rsidR="00731750" w:rsidRPr="005325EB" w:rsidRDefault="00731750" w:rsidP="00731750">
      <w:pPr>
        <w:numPr>
          <w:ilvl w:val="0"/>
          <w:numId w:val="4"/>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sz w:val="32"/>
          <w:szCs w:val="32"/>
        </w:rPr>
        <w:t>不低于60%的资金</w:t>
      </w:r>
      <w:r w:rsidRPr="005325EB">
        <w:rPr>
          <w:rFonts w:ascii="仿宋" w:eastAsia="仿宋" w:hAnsi="仿宋" w:cs="Times New Roman" w:hint="eastAsia"/>
          <w:sz w:val="32"/>
          <w:szCs w:val="32"/>
        </w:rPr>
        <w:t>必须</w:t>
      </w:r>
      <w:r w:rsidRPr="005325EB">
        <w:rPr>
          <w:rFonts w:ascii="仿宋" w:eastAsia="仿宋" w:hAnsi="仿宋" w:cs="Times New Roman"/>
          <w:sz w:val="32"/>
          <w:szCs w:val="32"/>
        </w:rPr>
        <w:t>投资于</w:t>
      </w:r>
      <w:r w:rsidRPr="005325EB">
        <w:rPr>
          <w:rFonts w:ascii="仿宋" w:eastAsia="仿宋" w:hAnsi="仿宋" w:cs="Times New Roman" w:hint="eastAsia"/>
          <w:sz w:val="32"/>
          <w:szCs w:val="32"/>
        </w:rPr>
        <w:t>河北</w:t>
      </w:r>
      <w:r w:rsidRPr="005325EB">
        <w:rPr>
          <w:rFonts w:ascii="仿宋" w:eastAsia="仿宋" w:hAnsi="仿宋" w:cs="Times New Roman"/>
          <w:sz w:val="32"/>
          <w:szCs w:val="32"/>
        </w:rPr>
        <w:t>省</w:t>
      </w:r>
      <w:r w:rsidRPr="005325EB">
        <w:rPr>
          <w:rFonts w:ascii="仿宋" w:eastAsia="仿宋" w:hAnsi="仿宋" w:cs="Times New Roman" w:hint="eastAsia"/>
          <w:sz w:val="32"/>
          <w:szCs w:val="32"/>
        </w:rPr>
        <w:t>区域</w:t>
      </w:r>
      <w:r w:rsidRPr="005325EB">
        <w:rPr>
          <w:rFonts w:ascii="仿宋" w:eastAsia="仿宋" w:hAnsi="仿宋" w:cs="Times New Roman"/>
          <w:sz w:val="32"/>
          <w:szCs w:val="32"/>
        </w:rPr>
        <w:t>内</w:t>
      </w:r>
      <w:r w:rsidRPr="005325EB">
        <w:rPr>
          <w:rFonts w:ascii="仿宋" w:eastAsia="仿宋" w:hAnsi="仿宋" w:cs="Times New Roman" w:hint="eastAsia"/>
          <w:sz w:val="32"/>
          <w:szCs w:val="32"/>
        </w:rPr>
        <w:t>的科技型</w:t>
      </w:r>
      <w:r w:rsidRPr="005325EB">
        <w:rPr>
          <w:rFonts w:ascii="仿宋" w:eastAsia="仿宋" w:hAnsi="仿宋" w:cs="Times New Roman"/>
          <w:sz w:val="32"/>
          <w:szCs w:val="32"/>
        </w:rPr>
        <w:t>中小企业</w:t>
      </w:r>
      <w:r w:rsidRPr="005325EB">
        <w:rPr>
          <w:rFonts w:ascii="仿宋" w:eastAsia="仿宋" w:hAnsi="仿宋" w:cs="Times New Roman" w:hint="eastAsia"/>
          <w:sz w:val="32"/>
          <w:szCs w:val="32"/>
        </w:rPr>
        <w:t>及科技</w:t>
      </w:r>
      <w:r w:rsidRPr="005325EB">
        <w:rPr>
          <w:rFonts w:ascii="仿宋" w:eastAsia="仿宋" w:hAnsi="仿宋" w:cs="Times New Roman"/>
          <w:sz w:val="32"/>
          <w:szCs w:val="32"/>
        </w:rPr>
        <w:t>成果转化项目</w:t>
      </w:r>
      <w:r>
        <w:rPr>
          <w:rFonts w:ascii="仿宋" w:eastAsia="仿宋" w:hAnsi="仿宋" w:cs="Times New Roman" w:hint="eastAsia"/>
          <w:sz w:val="32"/>
          <w:szCs w:val="32"/>
        </w:rPr>
        <w:t>；</w:t>
      </w:r>
    </w:p>
    <w:p w:rsidR="00731750" w:rsidRPr="005325EB" w:rsidRDefault="00731750" w:rsidP="00731750">
      <w:pPr>
        <w:numPr>
          <w:ilvl w:val="0"/>
          <w:numId w:val="4"/>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应在设立6个月内按照相关规定</w:t>
      </w:r>
      <w:r w:rsidRPr="005325EB">
        <w:rPr>
          <w:rFonts w:ascii="仿宋" w:eastAsia="仿宋" w:hAnsi="仿宋" w:cs="Times New Roman"/>
          <w:sz w:val="32"/>
          <w:szCs w:val="32"/>
        </w:rPr>
        <w:t>在其业务主管部门</w:t>
      </w:r>
      <w:r w:rsidRPr="005325EB">
        <w:rPr>
          <w:rFonts w:ascii="仿宋" w:eastAsia="仿宋" w:hAnsi="仿宋" w:cs="Times New Roman" w:hint="eastAsia"/>
          <w:sz w:val="32"/>
          <w:szCs w:val="32"/>
        </w:rPr>
        <w:t>进行备案；</w:t>
      </w:r>
      <w:r w:rsidRPr="005325EB">
        <w:rPr>
          <w:rFonts w:ascii="仿宋" w:eastAsia="仿宋" w:hAnsi="仿宋" w:cs="Times New Roman"/>
          <w:sz w:val="32"/>
          <w:szCs w:val="32"/>
        </w:rPr>
        <w:t xml:space="preserve"> </w:t>
      </w:r>
    </w:p>
    <w:p w:rsidR="00731750" w:rsidRPr="005325EB" w:rsidRDefault="00731750" w:rsidP="00731750">
      <w:pPr>
        <w:numPr>
          <w:ilvl w:val="0"/>
          <w:numId w:val="4"/>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lastRenderedPageBreak/>
        <w:t>现有创业投资基金申请引导基金增资的，需要全体出资人同意，增资价格按不高于</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每股或每份额净资产协商确定。</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引导基金管理机构</w:t>
      </w:r>
      <w:r w:rsidRPr="005325EB">
        <w:rPr>
          <w:rFonts w:ascii="仿宋" w:eastAsia="仿宋" w:hAnsi="仿宋" w:cs="Times New Roman"/>
          <w:sz w:val="32"/>
          <w:szCs w:val="32"/>
        </w:rPr>
        <w:t>对子基金行使</w:t>
      </w:r>
      <w:r w:rsidRPr="005325EB">
        <w:rPr>
          <w:rFonts w:ascii="仿宋" w:eastAsia="仿宋" w:hAnsi="仿宋" w:cs="Times New Roman" w:hint="eastAsia"/>
          <w:sz w:val="32"/>
          <w:szCs w:val="32"/>
        </w:rPr>
        <w:t>管理</w:t>
      </w:r>
      <w:r w:rsidRPr="005325EB">
        <w:rPr>
          <w:rFonts w:ascii="仿宋" w:eastAsia="仿宋" w:hAnsi="仿宋" w:cs="Times New Roman"/>
          <w:sz w:val="32"/>
          <w:szCs w:val="32"/>
        </w:rPr>
        <w:t>职责</w:t>
      </w:r>
      <w:r w:rsidRPr="005325EB">
        <w:rPr>
          <w:rFonts w:ascii="仿宋" w:eastAsia="仿宋" w:hAnsi="仿宋" w:cs="Times New Roman" w:hint="eastAsia"/>
          <w:sz w:val="32"/>
          <w:szCs w:val="32"/>
        </w:rPr>
        <w:t>，监督</w:t>
      </w:r>
      <w:proofErr w:type="gramStart"/>
      <w:r w:rsidRPr="005325EB">
        <w:rPr>
          <w:rFonts w:ascii="仿宋" w:eastAsia="仿宋" w:hAnsi="仿宋" w:cs="Times New Roman" w:hint="eastAsia"/>
          <w:sz w:val="32"/>
          <w:szCs w:val="32"/>
        </w:rPr>
        <w:t>子基金合规</w:t>
      </w:r>
      <w:proofErr w:type="gramEnd"/>
      <w:r w:rsidRPr="005325EB">
        <w:rPr>
          <w:rFonts w:ascii="仿宋" w:eastAsia="仿宋" w:hAnsi="仿宋" w:cs="Times New Roman" w:hint="eastAsia"/>
          <w:sz w:val="32"/>
          <w:szCs w:val="32"/>
        </w:rPr>
        <w:t>运作</w:t>
      </w:r>
      <w:r w:rsidRPr="005325EB">
        <w:rPr>
          <w:rFonts w:ascii="仿宋" w:eastAsia="仿宋" w:hAnsi="仿宋" w:cs="Times New Roman"/>
          <w:sz w:val="32"/>
          <w:szCs w:val="32"/>
        </w:rPr>
        <w:t>。</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应当</w:t>
      </w:r>
      <w:r w:rsidRPr="005325EB">
        <w:rPr>
          <w:rFonts w:ascii="仿宋" w:eastAsia="仿宋" w:hAnsi="仿宋" w:cs="Times New Roman"/>
          <w:sz w:val="32"/>
          <w:szCs w:val="32"/>
        </w:rPr>
        <w:t>委托</w:t>
      </w:r>
      <w:r w:rsidRPr="005325EB">
        <w:rPr>
          <w:rFonts w:ascii="仿宋" w:eastAsia="仿宋" w:hAnsi="仿宋" w:cs="Times New Roman" w:hint="eastAsia"/>
          <w:sz w:val="32"/>
          <w:szCs w:val="32"/>
        </w:rPr>
        <w:t>专业</w:t>
      </w:r>
      <w:r w:rsidRPr="005325EB">
        <w:rPr>
          <w:rFonts w:ascii="仿宋" w:eastAsia="仿宋" w:hAnsi="仿宋" w:cs="Times New Roman"/>
          <w:sz w:val="32"/>
          <w:szCs w:val="32"/>
        </w:rPr>
        <w:t>投资管理</w:t>
      </w:r>
      <w:r w:rsidRPr="005325EB">
        <w:rPr>
          <w:rFonts w:ascii="仿宋" w:eastAsia="仿宋" w:hAnsi="仿宋" w:cs="Times New Roman" w:hint="eastAsia"/>
          <w:sz w:val="32"/>
          <w:szCs w:val="32"/>
        </w:rPr>
        <w:t>机构作为</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管理人，以市场化方式独立运作</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投资业务。</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管理人应具备以下基本条件：</w:t>
      </w:r>
    </w:p>
    <w:p w:rsidR="00731750" w:rsidRPr="005325EB" w:rsidRDefault="00731750" w:rsidP="00731750">
      <w:pPr>
        <w:numPr>
          <w:ilvl w:val="0"/>
          <w:numId w:val="5"/>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在中华人民共和国境内注册，注册资本不低于</w:t>
      </w:r>
      <w:r w:rsidRPr="005325EB">
        <w:rPr>
          <w:rFonts w:ascii="仿宋" w:eastAsia="仿宋" w:hAnsi="仿宋" w:cs="Times New Roman"/>
          <w:sz w:val="32"/>
          <w:szCs w:val="32"/>
        </w:rPr>
        <w:t>1000</w:t>
      </w:r>
      <w:r w:rsidRPr="005325EB">
        <w:rPr>
          <w:rFonts w:ascii="仿宋" w:eastAsia="仿宋" w:hAnsi="仿宋" w:cs="Times New Roman" w:hint="eastAsia"/>
          <w:sz w:val="32"/>
          <w:szCs w:val="32"/>
        </w:rPr>
        <w:t>万元，主要从事创业投资管理或私</w:t>
      </w:r>
      <w:proofErr w:type="gramStart"/>
      <w:r w:rsidRPr="005325EB">
        <w:rPr>
          <w:rFonts w:ascii="仿宋" w:eastAsia="仿宋" w:hAnsi="仿宋" w:cs="Times New Roman" w:hint="eastAsia"/>
          <w:sz w:val="32"/>
          <w:szCs w:val="32"/>
        </w:rPr>
        <w:t>募股权投资</w:t>
      </w:r>
      <w:proofErr w:type="gramEnd"/>
      <w:r w:rsidRPr="005325EB">
        <w:rPr>
          <w:rFonts w:ascii="仿宋" w:eastAsia="仿宋" w:hAnsi="仿宋" w:cs="Times New Roman" w:hint="eastAsia"/>
          <w:sz w:val="32"/>
          <w:szCs w:val="32"/>
        </w:rPr>
        <w:t>基金管理业务；</w:t>
      </w:r>
    </w:p>
    <w:p w:rsidR="00731750" w:rsidRPr="005325EB" w:rsidRDefault="00731750" w:rsidP="00731750">
      <w:pPr>
        <w:numPr>
          <w:ilvl w:val="0"/>
          <w:numId w:val="5"/>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具备严格合理的投资决策程序、风险控制机制以及健全的财务管理制度；</w:t>
      </w:r>
    </w:p>
    <w:p w:rsidR="00731750" w:rsidRPr="005325EB" w:rsidRDefault="00731750" w:rsidP="00731750">
      <w:pPr>
        <w:numPr>
          <w:ilvl w:val="0"/>
          <w:numId w:val="5"/>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至少有3名从事投资管理工作</w:t>
      </w:r>
      <w:r w:rsidRPr="005325EB">
        <w:rPr>
          <w:rFonts w:ascii="仿宋" w:eastAsia="仿宋" w:hAnsi="仿宋" w:cs="Times New Roman"/>
          <w:sz w:val="32"/>
          <w:szCs w:val="32"/>
        </w:rPr>
        <w:t>5</w:t>
      </w:r>
      <w:r w:rsidRPr="005325EB">
        <w:rPr>
          <w:rFonts w:ascii="仿宋" w:eastAsia="仿宋" w:hAnsi="仿宋" w:cs="Times New Roman" w:hint="eastAsia"/>
          <w:sz w:val="32"/>
          <w:szCs w:val="32"/>
        </w:rPr>
        <w:t>年以上的专职高级管理人员。专职高级管理人员至少主导过3个以上股权投资科技型企业或成果转化项目赢利退出案例，具有良好的职业操守和信誉，无违法违纪等不良记录；</w:t>
      </w:r>
    </w:p>
    <w:p w:rsidR="00731750" w:rsidRPr="005325EB" w:rsidRDefault="00731750" w:rsidP="00731750">
      <w:pPr>
        <w:numPr>
          <w:ilvl w:val="0"/>
          <w:numId w:val="5"/>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应参股</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或认缴</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份额，且出资额不得低于</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认缴总额的</w:t>
      </w:r>
      <w:r w:rsidRPr="005325EB">
        <w:rPr>
          <w:rFonts w:ascii="仿宋" w:eastAsia="仿宋" w:hAnsi="仿宋" w:cs="Times New Roman"/>
          <w:sz w:val="32"/>
          <w:szCs w:val="32"/>
        </w:rPr>
        <w:t>1</w:t>
      </w:r>
      <w:r w:rsidRPr="005325EB">
        <w:rPr>
          <w:rFonts w:ascii="仿宋" w:eastAsia="仿宋" w:hAnsi="仿宋" w:cs="Times New Roman" w:hint="eastAsia"/>
          <w:sz w:val="32"/>
          <w:szCs w:val="32"/>
        </w:rPr>
        <w:t>%。</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管理人每年按照最高不超过</w:t>
      </w:r>
      <w:r w:rsidRPr="005325EB">
        <w:rPr>
          <w:rFonts w:ascii="仿宋" w:eastAsia="仿宋" w:hAnsi="仿宋" w:cs="Times New Roman"/>
          <w:sz w:val="32"/>
          <w:szCs w:val="32"/>
        </w:rPr>
        <w:t>实际</w:t>
      </w:r>
      <w:r w:rsidRPr="005325EB">
        <w:rPr>
          <w:rFonts w:ascii="仿宋" w:eastAsia="仿宋" w:hAnsi="仿宋" w:cs="Times New Roman" w:hint="eastAsia"/>
          <w:sz w:val="32"/>
          <w:szCs w:val="32"/>
        </w:rPr>
        <w:t>管理规模的2%提取管理费，具体比例在委托管理协议中明确。</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sz w:val="32"/>
          <w:szCs w:val="32"/>
        </w:rPr>
        <w:t>引导基金参股</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sz w:val="32"/>
          <w:szCs w:val="32"/>
        </w:rPr>
        <w:t>形成的股权可以通过上市、股权转让及清算等方式退出。股权转让时</w:t>
      </w:r>
      <w:r w:rsidRPr="005325EB">
        <w:rPr>
          <w:rFonts w:ascii="仿宋" w:eastAsia="仿宋" w:hAnsi="仿宋" w:cs="Times New Roman" w:hint="eastAsia"/>
          <w:sz w:val="32"/>
          <w:szCs w:val="32"/>
        </w:rPr>
        <w:t>，同等条件下</w:t>
      </w:r>
      <w:r w:rsidRPr="005325EB">
        <w:rPr>
          <w:rFonts w:ascii="仿宋" w:eastAsia="仿宋" w:hAnsi="仿宋" w:cs="Times New Roman" w:hint="eastAsia"/>
          <w:sz w:val="32"/>
          <w:szCs w:val="32"/>
        </w:rPr>
        <w:lastRenderedPageBreak/>
        <w:t>子基金的社会资本出资人优先购买。社会资本出资人不得</w:t>
      </w:r>
      <w:r w:rsidRPr="005325EB">
        <w:rPr>
          <w:rFonts w:ascii="仿宋" w:eastAsia="仿宋" w:hAnsi="仿宋" w:cs="Times New Roman"/>
          <w:sz w:val="32"/>
          <w:szCs w:val="32"/>
        </w:rPr>
        <w:t>早于引导基金退出。</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存续期间取得的投资收入，首先归还</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应承担的费用和所有出资人的本金及门槛收益（如有）。</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经上述分配，若有超额收益</w:t>
      </w:r>
      <w:r w:rsidRPr="005325EB">
        <w:rPr>
          <w:rFonts w:ascii="仿宋" w:eastAsia="仿宋" w:hAnsi="仿宋" w:cs="Times New Roman"/>
          <w:sz w:val="32"/>
          <w:szCs w:val="32"/>
        </w:rPr>
        <w:t>，</w:t>
      </w:r>
      <w:r w:rsidRPr="005325EB">
        <w:rPr>
          <w:rFonts w:ascii="仿宋" w:eastAsia="仿宋" w:hAnsi="仿宋" w:cs="Times New Roman" w:hint="eastAsia"/>
          <w:sz w:val="32"/>
          <w:szCs w:val="32"/>
        </w:rPr>
        <w:t>引导基金可将其享有的</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收益的</w:t>
      </w:r>
      <w:r w:rsidRPr="005325EB">
        <w:rPr>
          <w:rFonts w:ascii="仿宋" w:eastAsia="仿宋" w:hAnsi="仿宋" w:cs="Times New Roman"/>
          <w:sz w:val="32"/>
          <w:szCs w:val="32"/>
        </w:rPr>
        <w:t>2</w:t>
      </w:r>
      <w:r w:rsidRPr="005325EB">
        <w:rPr>
          <w:rFonts w:ascii="仿宋" w:eastAsia="仿宋" w:hAnsi="仿宋" w:cs="Times New Roman" w:hint="eastAsia"/>
          <w:sz w:val="32"/>
          <w:szCs w:val="32"/>
        </w:rPr>
        <w:t>0%奖励</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管理人，当</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8</w:t>
      </w:r>
      <w:r w:rsidRPr="005325EB">
        <w:rPr>
          <w:rFonts w:ascii="仿宋" w:eastAsia="仿宋" w:hAnsi="仿宋" w:cs="Times New Roman"/>
          <w:sz w:val="32"/>
          <w:szCs w:val="32"/>
        </w:rPr>
        <w:t>0%</w:t>
      </w:r>
      <w:r w:rsidRPr="005325EB">
        <w:rPr>
          <w:rFonts w:ascii="仿宋" w:eastAsia="仿宋" w:hAnsi="仿宋" w:cs="Times New Roman" w:hint="eastAsia"/>
          <w:sz w:val="32"/>
          <w:szCs w:val="32"/>
        </w:rPr>
        <w:t>（含）以上</w:t>
      </w:r>
      <w:r w:rsidRPr="005325EB">
        <w:rPr>
          <w:rFonts w:ascii="仿宋" w:eastAsia="仿宋" w:hAnsi="仿宋" w:cs="Times New Roman"/>
          <w:sz w:val="32"/>
          <w:szCs w:val="32"/>
        </w:rPr>
        <w:t>的资金投资于</w:t>
      </w:r>
      <w:r w:rsidRPr="005325EB">
        <w:rPr>
          <w:rFonts w:ascii="仿宋" w:eastAsia="仿宋" w:hAnsi="仿宋" w:cs="Times New Roman" w:hint="eastAsia"/>
          <w:sz w:val="32"/>
          <w:szCs w:val="32"/>
        </w:rPr>
        <w:t>河北</w:t>
      </w:r>
      <w:r w:rsidRPr="005325EB">
        <w:rPr>
          <w:rFonts w:ascii="仿宋" w:eastAsia="仿宋" w:hAnsi="仿宋" w:cs="Times New Roman"/>
          <w:sz w:val="32"/>
          <w:szCs w:val="32"/>
        </w:rPr>
        <w:t>省</w:t>
      </w:r>
      <w:r w:rsidRPr="005325EB">
        <w:rPr>
          <w:rFonts w:ascii="仿宋" w:eastAsia="仿宋" w:hAnsi="仿宋" w:cs="Times New Roman" w:hint="eastAsia"/>
          <w:sz w:val="32"/>
          <w:szCs w:val="32"/>
        </w:rPr>
        <w:t>境</w:t>
      </w:r>
      <w:r w:rsidRPr="005325EB">
        <w:rPr>
          <w:rFonts w:ascii="仿宋" w:eastAsia="仿宋" w:hAnsi="仿宋" w:cs="Times New Roman"/>
          <w:sz w:val="32"/>
          <w:szCs w:val="32"/>
        </w:rPr>
        <w:t>内</w:t>
      </w:r>
      <w:r w:rsidRPr="005325EB">
        <w:rPr>
          <w:rFonts w:ascii="仿宋" w:eastAsia="仿宋" w:hAnsi="仿宋" w:cs="Times New Roman" w:hint="eastAsia"/>
          <w:sz w:val="32"/>
          <w:szCs w:val="32"/>
        </w:rPr>
        <w:t>的科技型</w:t>
      </w:r>
      <w:r w:rsidRPr="005325EB">
        <w:rPr>
          <w:rFonts w:ascii="仿宋" w:eastAsia="仿宋" w:hAnsi="仿宋" w:cs="Times New Roman"/>
          <w:sz w:val="32"/>
          <w:szCs w:val="32"/>
        </w:rPr>
        <w:t>中小企业</w:t>
      </w:r>
      <w:r w:rsidRPr="005325EB">
        <w:rPr>
          <w:rFonts w:ascii="仿宋" w:eastAsia="仿宋" w:hAnsi="仿宋" w:cs="Times New Roman" w:hint="eastAsia"/>
          <w:sz w:val="32"/>
          <w:szCs w:val="32"/>
        </w:rPr>
        <w:t>及科技成果转化项目</w:t>
      </w:r>
      <w:r w:rsidRPr="005325EB">
        <w:rPr>
          <w:rFonts w:ascii="仿宋" w:eastAsia="仿宋" w:hAnsi="仿宋" w:cs="Times New Roman"/>
          <w:sz w:val="32"/>
          <w:szCs w:val="32"/>
        </w:rPr>
        <w:t>，</w:t>
      </w:r>
      <w:r w:rsidRPr="005325EB">
        <w:rPr>
          <w:rFonts w:ascii="仿宋" w:eastAsia="仿宋" w:hAnsi="仿宋" w:cs="Times New Roman" w:hint="eastAsia"/>
          <w:sz w:val="32"/>
          <w:szCs w:val="32"/>
        </w:rPr>
        <w:t>引导基金对子基金管理人的奖励比例提高到</w:t>
      </w:r>
      <w:r w:rsidRPr="005325EB">
        <w:rPr>
          <w:rFonts w:ascii="仿宋" w:eastAsia="仿宋" w:hAnsi="仿宋" w:cs="Times New Roman"/>
          <w:sz w:val="32"/>
          <w:szCs w:val="32"/>
        </w:rPr>
        <w:t>4</w:t>
      </w:r>
      <w:r w:rsidRPr="005325EB">
        <w:rPr>
          <w:rFonts w:ascii="仿宋" w:eastAsia="仿宋" w:hAnsi="仿宋" w:cs="Times New Roman" w:hint="eastAsia"/>
          <w:sz w:val="32"/>
          <w:szCs w:val="32"/>
        </w:rPr>
        <w:t>0%。</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管理人应与其他出资人在</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出资协议中约定，当</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清算出现亏损时，首先由子基金管理人以其对子基金的出资额承担亏损。剩余部分</w:t>
      </w:r>
      <w:proofErr w:type="gramStart"/>
      <w:r w:rsidRPr="005325EB">
        <w:rPr>
          <w:rFonts w:ascii="仿宋" w:eastAsia="仿宋" w:hAnsi="仿宋" w:cs="Times New Roman" w:hint="eastAsia"/>
          <w:sz w:val="32"/>
          <w:szCs w:val="32"/>
        </w:rPr>
        <w:t>由引导</w:t>
      </w:r>
      <w:proofErr w:type="gramEnd"/>
      <w:r w:rsidRPr="005325EB">
        <w:rPr>
          <w:rFonts w:ascii="仿宋" w:eastAsia="仿宋" w:hAnsi="仿宋" w:cs="Times New Roman" w:hint="eastAsia"/>
          <w:sz w:val="32"/>
          <w:szCs w:val="32"/>
        </w:rPr>
        <w:t>基金和其他出资人按出资比例承担。</w:t>
      </w:r>
    </w:p>
    <w:p w:rsidR="00731750" w:rsidRPr="005325EB" w:rsidRDefault="00731750" w:rsidP="00731750">
      <w:pPr>
        <w:snapToGrid w:val="0"/>
        <w:spacing w:line="600" w:lineRule="exact"/>
        <w:jc w:val="center"/>
        <w:rPr>
          <w:rFonts w:ascii="黑体" w:eastAsia="黑体" w:hAnsi="黑体" w:cs="Times New Roman"/>
          <w:sz w:val="32"/>
          <w:szCs w:val="32"/>
        </w:rPr>
      </w:pPr>
      <w:r w:rsidRPr="005325EB">
        <w:rPr>
          <w:rFonts w:ascii="黑体" w:eastAsia="黑体" w:hAnsi="黑体" w:cs="Times New Roman" w:hint="eastAsia"/>
          <w:sz w:val="32"/>
          <w:szCs w:val="32"/>
        </w:rPr>
        <w:t>第五</w:t>
      </w:r>
      <w:r w:rsidRPr="005325EB">
        <w:rPr>
          <w:rFonts w:ascii="黑体" w:eastAsia="黑体" w:hAnsi="黑体" w:cs="Times New Roman"/>
          <w:sz w:val="32"/>
          <w:szCs w:val="32"/>
        </w:rPr>
        <w:t>章</w:t>
      </w:r>
      <w:r w:rsidRPr="005325EB">
        <w:rPr>
          <w:rFonts w:ascii="黑体" w:eastAsia="黑体" w:hAnsi="黑体" w:cs="Times New Roman" w:hint="eastAsia"/>
          <w:sz w:val="32"/>
          <w:szCs w:val="32"/>
        </w:rPr>
        <w:t xml:space="preserve">  投资程序和投资管理</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原则上</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管理人为引导基金申请人，应向引导基金管理机构提交以下材料：</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（一）</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组建或增资方案；</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（二）主要社会出资人的出资承诺书或出资证明；</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（三）会计师事务所出具的近三年主要社会出资人审计报告；</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（四）</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管理机构的有关材料；</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（五）引导基金管理机构要求提交的其他资料。</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引导基金管理机构收到申请后，应对申请</w:t>
      </w:r>
      <w:r w:rsidRPr="005325EB">
        <w:rPr>
          <w:rFonts w:ascii="仿宋" w:eastAsia="仿宋" w:hAnsi="仿宋" w:cs="Times New Roman" w:hint="eastAsia"/>
          <w:sz w:val="32"/>
          <w:szCs w:val="32"/>
        </w:rPr>
        <w:lastRenderedPageBreak/>
        <w:t>材料进行初审。不符合要求的，应及时通知申请者补充完善；符合要求的，应在规定时间内组织开展尽职调查，并向引导基金领导小组提交</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设立方案。</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引导基金管理机构可委托第三方中介机构开展尽职调查等工作。</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领导小组</w:t>
      </w:r>
      <w:r w:rsidRPr="005325EB">
        <w:rPr>
          <w:rFonts w:ascii="仿宋" w:eastAsia="仿宋" w:hAnsi="仿宋" w:cs="Times New Roman"/>
          <w:sz w:val="32"/>
          <w:szCs w:val="32"/>
        </w:rPr>
        <w:t>对</w:t>
      </w:r>
      <w:r w:rsidRPr="005325EB">
        <w:rPr>
          <w:rFonts w:ascii="仿宋" w:eastAsia="仿宋" w:hAnsi="仿宋" w:cs="Times New Roman" w:hint="eastAsia"/>
          <w:sz w:val="32"/>
          <w:szCs w:val="32"/>
        </w:rPr>
        <w:t>子基金设立方案进行审核，并出具审核意见。必要时，领导小组可委托专家</w:t>
      </w:r>
      <w:r w:rsidRPr="005325EB">
        <w:rPr>
          <w:rFonts w:ascii="仿宋" w:eastAsia="仿宋" w:hAnsi="仿宋" w:cs="Times New Roman"/>
          <w:sz w:val="32"/>
          <w:szCs w:val="32"/>
        </w:rPr>
        <w:t>委员会</w:t>
      </w:r>
      <w:r w:rsidRPr="005325EB">
        <w:rPr>
          <w:rFonts w:ascii="仿宋" w:eastAsia="仿宋" w:hAnsi="仿宋" w:cs="Times New Roman" w:hint="eastAsia"/>
          <w:sz w:val="32"/>
          <w:szCs w:val="32"/>
        </w:rPr>
        <w:t>协助评审</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设立方案。</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领导小组以会议的形式对子基金设立方案进行审议，并以会议纪要形式记录审核意见。领导小组会议应由三分之二以上成员出席方可举行，领导小组会议纪要须经出席会议的三分之二以上成员通过方能生效。</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根据领导小组审议结果，河北省科技投资中心将符合设立条件的</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相关情况报省科技厅批准后，在省科技厅网站公示7个工作日；公示无异议的，省科技厅批准出资设立子基金，并向社会公告。</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管理人在完成</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70%的资金委托投资之前，不得再行募集同类型基金。</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出现下列情况之一时，引导基金可选择退出，且无需经由其他出资人同意：</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（一）</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设立方案获得批准后，未按规定程序完成设立手续超过一年的；</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（二）引导基金向</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账户拨付资金后，</w:t>
      </w:r>
      <w:proofErr w:type="gramStart"/>
      <w:r w:rsidRPr="005325EB">
        <w:rPr>
          <w:rFonts w:ascii="仿宋" w:eastAsia="仿宋" w:hAnsi="仿宋" w:cs="Times New Roman" w:hint="eastAsia"/>
          <w:sz w:val="32"/>
          <w:szCs w:val="32"/>
        </w:rPr>
        <w:t>子基金未</w:t>
      </w:r>
      <w:proofErr w:type="gramEnd"/>
      <w:r w:rsidRPr="005325EB">
        <w:rPr>
          <w:rFonts w:ascii="仿宋" w:eastAsia="仿宋" w:hAnsi="仿宋" w:cs="Times New Roman" w:hint="eastAsia"/>
          <w:sz w:val="32"/>
          <w:szCs w:val="32"/>
        </w:rPr>
        <w:t>开</w:t>
      </w:r>
      <w:r w:rsidRPr="005325EB">
        <w:rPr>
          <w:rFonts w:ascii="仿宋" w:eastAsia="仿宋" w:hAnsi="仿宋" w:cs="Times New Roman" w:hint="eastAsia"/>
          <w:sz w:val="32"/>
          <w:szCs w:val="32"/>
        </w:rPr>
        <w:lastRenderedPageBreak/>
        <w:t>展投资超过一年的；</w:t>
      </w:r>
    </w:p>
    <w:p w:rsidR="00731750" w:rsidRPr="005325EB" w:rsidRDefault="00731750" w:rsidP="00731750">
      <w:pPr>
        <w:snapToGrid w:val="0"/>
        <w:spacing w:line="600" w:lineRule="exact"/>
        <w:ind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（三）</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专职管理人员发生实质性变化的。</w:t>
      </w:r>
    </w:p>
    <w:p w:rsidR="00731750" w:rsidRPr="005325EB" w:rsidRDefault="00731750" w:rsidP="00731750">
      <w:pPr>
        <w:snapToGrid w:val="0"/>
        <w:spacing w:line="600" w:lineRule="exact"/>
        <w:jc w:val="center"/>
        <w:rPr>
          <w:rFonts w:ascii="黑体" w:eastAsia="黑体" w:hAnsi="黑体" w:cs="Times New Roman"/>
          <w:sz w:val="32"/>
          <w:szCs w:val="32"/>
        </w:rPr>
      </w:pPr>
      <w:r w:rsidRPr="005325EB">
        <w:rPr>
          <w:rFonts w:ascii="黑体" w:eastAsia="黑体" w:hAnsi="黑体" w:cs="Times New Roman" w:hint="eastAsia"/>
          <w:sz w:val="32"/>
          <w:szCs w:val="32"/>
        </w:rPr>
        <w:t>第六章  管理费用</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引导基金管理机构管理费由领导小组按照覆盖成本、合理收益的原则，根据上一年度基金规模和管理业绩研究确定。</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管理费确定后，引导基金应在30日内一次性向引导基金</w:t>
      </w:r>
      <w:r w:rsidRPr="005325EB">
        <w:rPr>
          <w:rFonts w:ascii="仿宋" w:eastAsia="仿宋" w:hAnsi="仿宋" w:cs="Times New Roman"/>
          <w:sz w:val="32"/>
          <w:szCs w:val="32"/>
        </w:rPr>
        <w:t>管理机构</w:t>
      </w:r>
      <w:r w:rsidRPr="005325EB">
        <w:rPr>
          <w:rFonts w:ascii="仿宋" w:eastAsia="仿宋" w:hAnsi="仿宋" w:cs="Times New Roman" w:hint="eastAsia"/>
          <w:sz w:val="32"/>
          <w:szCs w:val="32"/>
        </w:rPr>
        <w:t>支付。</w:t>
      </w:r>
    </w:p>
    <w:p w:rsidR="00731750" w:rsidRPr="005325EB" w:rsidRDefault="00731750" w:rsidP="00731750">
      <w:pPr>
        <w:snapToGrid w:val="0"/>
        <w:spacing w:line="600" w:lineRule="exact"/>
        <w:jc w:val="center"/>
        <w:rPr>
          <w:rFonts w:ascii="黑体" w:eastAsia="黑体" w:hAnsi="黑体" w:cs="Times New Roman"/>
          <w:sz w:val="32"/>
          <w:szCs w:val="32"/>
        </w:rPr>
      </w:pPr>
      <w:r w:rsidRPr="005325EB">
        <w:rPr>
          <w:rFonts w:ascii="黑体" w:eastAsia="黑体" w:hAnsi="黑体" w:cs="Times New Roman" w:hint="eastAsia"/>
          <w:sz w:val="32"/>
          <w:szCs w:val="32"/>
        </w:rPr>
        <w:t>第七章 监督管理</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引导基金管理机构应于每个会计年度结束</w:t>
      </w:r>
      <w:r w:rsidRPr="005325EB">
        <w:rPr>
          <w:rFonts w:ascii="仿宋" w:eastAsia="仿宋" w:hAnsi="仿宋" w:cs="Times New Roman"/>
          <w:sz w:val="32"/>
          <w:szCs w:val="32"/>
        </w:rPr>
        <w:t>5</w:t>
      </w:r>
      <w:r w:rsidRPr="005325EB">
        <w:rPr>
          <w:rFonts w:ascii="仿宋" w:eastAsia="仿宋" w:hAnsi="仿宋" w:cs="Times New Roman" w:hint="eastAsia"/>
          <w:sz w:val="32"/>
          <w:szCs w:val="32"/>
        </w:rPr>
        <w:t>个月内，提交年度工作报告，会计师事务所出具的年度审计报告和托管银行出具的年度资金保管报告。</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引导基金接受省财政厅、省审计厅组织的监督检查和绩效评价。</w:t>
      </w:r>
    </w:p>
    <w:p w:rsidR="00731750" w:rsidRPr="005325EB" w:rsidRDefault="00731750" w:rsidP="00731750">
      <w:pPr>
        <w:snapToGrid w:val="0"/>
        <w:spacing w:line="600" w:lineRule="exact"/>
        <w:jc w:val="center"/>
        <w:rPr>
          <w:rFonts w:ascii="黑体" w:eastAsia="黑体" w:hAnsi="黑体" w:cs="Times New Roman"/>
          <w:sz w:val="32"/>
          <w:szCs w:val="32"/>
        </w:rPr>
      </w:pPr>
      <w:r w:rsidRPr="005325EB">
        <w:rPr>
          <w:rFonts w:ascii="黑体" w:eastAsia="黑体" w:hAnsi="黑体" w:cs="Times New Roman" w:hint="eastAsia"/>
          <w:sz w:val="32"/>
          <w:szCs w:val="32"/>
        </w:rPr>
        <w:t>第八章  附 则</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本办法由省科技厅负责解释。</w:t>
      </w:r>
    </w:p>
    <w:p w:rsidR="00731750" w:rsidRPr="005325EB" w:rsidRDefault="00731750" w:rsidP="00731750">
      <w:pPr>
        <w:numPr>
          <w:ilvl w:val="0"/>
          <w:numId w:val="2"/>
        </w:numPr>
        <w:snapToGrid w:val="0"/>
        <w:spacing w:line="600" w:lineRule="exact"/>
        <w:ind w:left="0" w:firstLineChars="200" w:firstLine="640"/>
        <w:rPr>
          <w:rFonts w:ascii="仿宋" w:eastAsia="仿宋" w:hAnsi="仿宋" w:cs="Times New Roman"/>
          <w:sz w:val="32"/>
          <w:szCs w:val="32"/>
        </w:rPr>
      </w:pPr>
      <w:r w:rsidRPr="005325EB">
        <w:rPr>
          <w:rFonts w:ascii="仿宋" w:eastAsia="仿宋" w:hAnsi="仿宋" w:cs="Times New Roman" w:hint="eastAsia"/>
          <w:sz w:val="32"/>
          <w:szCs w:val="32"/>
        </w:rPr>
        <w:t>本办法自发布之日起实施。</w:t>
      </w:r>
    </w:p>
    <w:p w:rsidR="00E41BAC" w:rsidRDefault="00731750" w:rsidP="00731750">
      <w:r w:rsidRPr="005325EB">
        <w:rPr>
          <w:rFonts w:ascii="仿宋" w:eastAsia="仿宋" w:hAnsi="仿宋" w:cs="Times New Roman" w:hint="eastAsia"/>
          <w:sz w:val="32"/>
          <w:szCs w:val="32"/>
        </w:rPr>
        <w:t>本办法</w:t>
      </w:r>
      <w:r w:rsidRPr="005325EB">
        <w:rPr>
          <w:rFonts w:ascii="仿宋" w:eastAsia="仿宋" w:hAnsi="仿宋" w:cs="Times New Roman"/>
          <w:sz w:val="32"/>
          <w:szCs w:val="32"/>
        </w:rPr>
        <w:t>施行前</w:t>
      </w:r>
      <w:r w:rsidRPr="005325EB">
        <w:rPr>
          <w:rFonts w:ascii="仿宋" w:eastAsia="仿宋" w:hAnsi="仿宋" w:cs="Times New Roman" w:hint="eastAsia"/>
          <w:sz w:val="32"/>
          <w:szCs w:val="32"/>
        </w:rPr>
        <w:t>设立的</w:t>
      </w:r>
      <w:proofErr w:type="gramStart"/>
      <w:r w:rsidRPr="005325EB">
        <w:rPr>
          <w:rFonts w:ascii="仿宋" w:eastAsia="仿宋" w:hAnsi="仿宋" w:cs="Times New Roman" w:hint="eastAsia"/>
          <w:sz w:val="32"/>
          <w:szCs w:val="32"/>
        </w:rPr>
        <w:t>子基金</w:t>
      </w:r>
      <w:proofErr w:type="gramEnd"/>
      <w:r w:rsidRPr="005325EB">
        <w:rPr>
          <w:rFonts w:ascii="仿宋" w:eastAsia="仿宋" w:hAnsi="仿宋" w:cs="Times New Roman" w:hint="eastAsia"/>
          <w:sz w:val="32"/>
          <w:szCs w:val="32"/>
        </w:rPr>
        <w:t>及科技金融专营机构继续按已</w:t>
      </w:r>
      <w:proofErr w:type="gramStart"/>
      <w:r w:rsidRPr="005325EB">
        <w:rPr>
          <w:rFonts w:ascii="仿宋" w:eastAsia="仿宋" w:hAnsi="仿宋" w:cs="Times New Roman" w:hint="eastAsia"/>
          <w:sz w:val="32"/>
          <w:szCs w:val="32"/>
        </w:rPr>
        <w:t>签定</w:t>
      </w:r>
      <w:proofErr w:type="gramEnd"/>
      <w:r w:rsidRPr="005325EB">
        <w:rPr>
          <w:rFonts w:ascii="仿宋" w:eastAsia="仿宋" w:hAnsi="仿宋" w:cs="Times New Roman" w:hint="eastAsia"/>
          <w:sz w:val="32"/>
          <w:szCs w:val="32"/>
        </w:rPr>
        <w:t>的章程或合伙协议</w:t>
      </w:r>
      <w:bookmarkStart w:id="0" w:name="_GoBack"/>
      <w:bookmarkEnd w:id="0"/>
    </w:p>
    <w:sectPr w:rsidR="00E41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91A61836"/>
    <w:lvl w:ilvl="0" w:tplc="EB0CE8A6">
      <w:start w:val="1"/>
      <w:numFmt w:val="chineseCountingThousand"/>
      <w:lvlText w:val="（%1）"/>
      <w:lvlJc w:val="left"/>
      <w:pPr>
        <w:ind w:left="2688" w:hanging="420"/>
      </w:pPr>
      <w:rPr>
        <w:rFonts w:hint="eastAsia"/>
      </w:rPr>
    </w:lvl>
    <w:lvl w:ilvl="1" w:tplc="04090019">
      <w:start w:val="1"/>
      <w:numFmt w:val="lowerLetter"/>
      <w:lvlRestart w:val="0"/>
      <w:lvlText w:val="%2)"/>
      <w:lvlJc w:val="left"/>
      <w:pPr>
        <w:ind w:left="1480" w:hanging="420"/>
      </w:pPr>
    </w:lvl>
    <w:lvl w:ilvl="2" w:tplc="0409001B">
      <w:start w:val="1"/>
      <w:numFmt w:val="lowerRoman"/>
      <w:lvlRestart w:val="0"/>
      <w:lvlText w:val="%3."/>
      <w:lvlJc w:val="right"/>
      <w:pPr>
        <w:ind w:left="1900" w:hanging="420"/>
      </w:pPr>
    </w:lvl>
    <w:lvl w:ilvl="3" w:tplc="0409000F">
      <w:start w:val="1"/>
      <w:numFmt w:val="decimal"/>
      <w:lvlRestart w:val="0"/>
      <w:lvlText w:val="%4."/>
      <w:lvlJc w:val="left"/>
      <w:pPr>
        <w:ind w:left="2320" w:hanging="420"/>
      </w:pPr>
    </w:lvl>
    <w:lvl w:ilvl="4" w:tplc="04090019">
      <w:start w:val="1"/>
      <w:numFmt w:val="lowerLetter"/>
      <w:lvlRestart w:val="0"/>
      <w:lvlText w:val="%5)"/>
      <w:lvlJc w:val="left"/>
      <w:pPr>
        <w:ind w:left="2740" w:hanging="420"/>
      </w:pPr>
    </w:lvl>
    <w:lvl w:ilvl="5" w:tplc="0409001B">
      <w:start w:val="1"/>
      <w:numFmt w:val="lowerRoman"/>
      <w:lvlRestart w:val="0"/>
      <w:lvlText w:val="%6."/>
      <w:lvlJc w:val="right"/>
      <w:pPr>
        <w:ind w:left="3160" w:hanging="420"/>
      </w:pPr>
    </w:lvl>
    <w:lvl w:ilvl="6" w:tplc="0409000F">
      <w:start w:val="1"/>
      <w:numFmt w:val="decimal"/>
      <w:lvlRestart w:val="0"/>
      <w:lvlText w:val="%7."/>
      <w:lvlJc w:val="left"/>
      <w:pPr>
        <w:ind w:left="3580" w:hanging="420"/>
      </w:pPr>
    </w:lvl>
    <w:lvl w:ilvl="7" w:tplc="04090019">
      <w:start w:val="1"/>
      <w:numFmt w:val="lowerLetter"/>
      <w:lvlRestart w:val="0"/>
      <w:lvlText w:val="%8)"/>
      <w:lvlJc w:val="left"/>
      <w:pPr>
        <w:ind w:left="4000" w:hanging="420"/>
      </w:pPr>
    </w:lvl>
    <w:lvl w:ilvl="8" w:tplc="0409001B">
      <w:start w:val="1"/>
      <w:numFmt w:val="lowerRoman"/>
      <w:lvlRestart w:val="0"/>
      <w:lvlText w:val="%9."/>
      <w:lvlJc w:val="right"/>
      <w:pPr>
        <w:ind w:left="4420" w:hanging="420"/>
      </w:pPr>
    </w:lvl>
  </w:abstractNum>
  <w:abstractNum w:abstractNumId="1" w15:restartNumberingAfterBreak="0">
    <w:nsid w:val="00000009"/>
    <w:multiLevelType w:val="hybridMultilevel"/>
    <w:tmpl w:val="DE16787A"/>
    <w:lvl w:ilvl="0" w:tplc="484A8FE4">
      <w:start w:val="1"/>
      <w:numFmt w:val="chineseCountingThousand"/>
      <w:suff w:val="nothing"/>
      <w:lvlText w:val="第%1条 "/>
      <w:lvlJc w:val="left"/>
      <w:pPr>
        <w:ind w:left="1980" w:hanging="420"/>
      </w:pPr>
      <w:rPr>
        <w:rFonts w:cs="Times New Roman" w:hint="eastAsia"/>
        <w:b/>
        <w:bCs/>
        <w:lang w:val="en-US"/>
      </w:rPr>
    </w:lvl>
    <w:lvl w:ilvl="1" w:tplc="04090019">
      <w:start w:val="1"/>
      <w:numFmt w:val="lowerLetter"/>
      <w:lvlText w:val="%2)"/>
      <w:lvlJc w:val="left"/>
      <w:pPr>
        <w:ind w:left="318" w:hanging="420"/>
      </w:pPr>
      <w:rPr>
        <w:rFonts w:cs="Times New Roman"/>
      </w:rPr>
    </w:lvl>
    <w:lvl w:ilvl="2" w:tplc="0409001B">
      <w:start w:val="1"/>
      <w:numFmt w:val="lowerRoman"/>
      <w:lvlText w:val="%3."/>
      <w:lvlJc w:val="right"/>
      <w:pPr>
        <w:ind w:left="738" w:hanging="420"/>
      </w:pPr>
      <w:rPr>
        <w:rFonts w:cs="Times New Roman"/>
      </w:rPr>
    </w:lvl>
    <w:lvl w:ilvl="3" w:tplc="0409000F">
      <w:start w:val="1"/>
      <w:numFmt w:val="decimal"/>
      <w:lvlText w:val="%4."/>
      <w:lvlJc w:val="left"/>
      <w:pPr>
        <w:ind w:left="1158" w:hanging="420"/>
      </w:pPr>
      <w:rPr>
        <w:rFonts w:cs="Times New Roman"/>
      </w:rPr>
    </w:lvl>
    <w:lvl w:ilvl="4" w:tplc="04090019">
      <w:start w:val="1"/>
      <w:numFmt w:val="lowerLetter"/>
      <w:lvlText w:val="%5)"/>
      <w:lvlJc w:val="left"/>
      <w:pPr>
        <w:ind w:left="1578" w:hanging="420"/>
      </w:pPr>
      <w:rPr>
        <w:rFonts w:cs="Times New Roman"/>
      </w:rPr>
    </w:lvl>
    <w:lvl w:ilvl="5" w:tplc="0409001B">
      <w:start w:val="1"/>
      <w:numFmt w:val="lowerRoman"/>
      <w:lvlText w:val="%6."/>
      <w:lvlJc w:val="right"/>
      <w:pPr>
        <w:ind w:left="1998" w:hanging="420"/>
      </w:pPr>
      <w:rPr>
        <w:rFonts w:cs="Times New Roman"/>
      </w:rPr>
    </w:lvl>
    <w:lvl w:ilvl="6" w:tplc="0409000F">
      <w:start w:val="1"/>
      <w:numFmt w:val="decimal"/>
      <w:lvlText w:val="%7."/>
      <w:lvlJc w:val="left"/>
      <w:pPr>
        <w:ind w:left="2418" w:hanging="420"/>
      </w:pPr>
      <w:rPr>
        <w:rFonts w:cs="Times New Roman"/>
      </w:rPr>
    </w:lvl>
    <w:lvl w:ilvl="7" w:tplc="04090019">
      <w:start w:val="1"/>
      <w:numFmt w:val="lowerLetter"/>
      <w:lvlText w:val="%8)"/>
      <w:lvlJc w:val="left"/>
      <w:pPr>
        <w:ind w:left="2838" w:hanging="420"/>
      </w:pPr>
      <w:rPr>
        <w:rFonts w:cs="Times New Roman"/>
      </w:rPr>
    </w:lvl>
    <w:lvl w:ilvl="8" w:tplc="0409001B">
      <w:start w:val="1"/>
      <w:numFmt w:val="lowerRoman"/>
      <w:lvlText w:val="%9."/>
      <w:lvlJc w:val="right"/>
      <w:pPr>
        <w:ind w:left="3258" w:hanging="420"/>
      </w:pPr>
      <w:rPr>
        <w:rFonts w:cs="Times New Roman"/>
      </w:rPr>
    </w:lvl>
  </w:abstractNum>
  <w:abstractNum w:abstractNumId="2" w15:restartNumberingAfterBreak="0">
    <w:nsid w:val="2F406376"/>
    <w:multiLevelType w:val="hybridMultilevel"/>
    <w:tmpl w:val="1D189A28"/>
    <w:lvl w:ilvl="0" w:tplc="82FED570">
      <w:start w:val="1"/>
      <w:numFmt w:val="chineseCountingThousand"/>
      <w:lvlText w:val="（%1）"/>
      <w:lvlJc w:val="left"/>
      <w:pPr>
        <w:ind w:left="2688"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454C37"/>
    <w:multiLevelType w:val="hybridMultilevel"/>
    <w:tmpl w:val="1D189A28"/>
    <w:lvl w:ilvl="0" w:tplc="82FED570">
      <w:start w:val="1"/>
      <w:numFmt w:val="chineseCountingThousand"/>
      <w:lvlText w:val="（%1）"/>
      <w:lvlJc w:val="left"/>
      <w:pPr>
        <w:ind w:left="2688"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1311EF"/>
    <w:multiLevelType w:val="hybridMultilevel"/>
    <w:tmpl w:val="1D189A28"/>
    <w:lvl w:ilvl="0" w:tplc="82FED570">
      <w:start w:val="1"/>
      <w:numFmt w:val="chineseCountingThousand"/>
      <w:lvlText w:val="（%1）"/>
      <w:lvlJc w:val="left"/>
      <w:pPr>
        <w:ind w:left="2688"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50"/>
    <w:rsid w:val="00731750"/>
    <w:rsid w:val="00911515"/>
    <w:rsid w:val="00E41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73D44-2BE1-418E-8E31-DC4429DD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7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2018-03-15T01:06:00Z</dcterms:created>
  <dcterms:modified xsi:type="dcterms:W3CDTF">2018-03-15T01:17:00Z</dcterms:modified>
</cp:coreProperties>
</file>