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2 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                               辽宁省无居民海岛使用金征收标准（最低标准）                             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</w:t>
      </w:r>
      <w:r>
        <w:rPr>
          <w:sz w:val="18"/>
          <w:szCs w:val="18"/>
        </w:rPr>
        <w:t>单位：万元/公顷</w:t>
      </w:r>
      <w:r>
        <w:rPr>
          <w:rFonts w:hint="eastAsia"/>
          <w:sz w:val="18"/>
          <w:szCs w:val="18"/>
        </w:rPr>
        <w:t>·年</w:t>
      </w:r>
      <w:r>
        <w:rPr>
          <w:rFonts w:hint="eastAsia" w:ascii="宋体" w:hAnsi="宋体" w:cs="宋体"/>
          <w:b/>
          <w:kern w:val="0"/>
          <w:sz w:val="24"/>
          <w:szCs w:val="24"/>
        </w:rPr>
        <w:t>）</w:t>
      </w:r>
    </w:p>
    <w:tbl>
      <w:tblPr>
        <w:tblStyle w:val="6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04"/>
        <w:gridCol w:w="1751"/>
        <w:gridCol w:w="1752"/>
        <w:gridCol w:w="1752"/>
        <w:gridCol w:w="1752"/>
        <w:gridCol w:w="1752"/>
        <w:gridCol w:w="175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海域等别</w:t>
            </w: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  <w:pict>
                <v:line id="直接连接符 3" o:spid="_x0000_s1027" o:spt="20" style="position:absolute;left:0pt;margin-left:-1.3pt;margin-top:1.6pt;height:28.5pt;width:87pt;z-index:251658240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用岛方式</w:t>
            </w:r>
          </w:p>
          <w:p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用岛类型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原生利用式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轻度利用式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中度利用室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重度利用式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极度利用式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填海连岛与造成岛体消失的用岛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大连市（沙河口区、西岗区、中山区）</w:t>
            </w: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旅游娱乐用岛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15.38</w:t>
            </w:r>
          </w:p>
        </w:tc>
        <w:tc>
          <w:tcPr>
            <w:tcW w:w="1752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19765.00万元/公顷，按用岛面积一次性计征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1.90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5.69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12.33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18.97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工业仓储用岛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22.13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渔业用岛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6.08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农林牧业用岛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1.46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4.87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可再生能源用岛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10.91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16.78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城乡建设用岛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23.71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公共服务用岛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国防用岛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三等：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大连市甘井子区</w:t>
            </w: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旅游娱乐用岛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8.88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13.66</w:t>
            </w:r>
          </w:p>
        </w:tc>
        <w:tc>
          <w:tcPr>
            <w:tcW w:w="1752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1729.00万元/公顷，按用岛面积一次性计征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10.79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16.60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工业仓储用岛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1.94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5.81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19.36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渔业用岛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5.50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农林牧业用岛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2.86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4.40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可再生能源用岛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1.49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9.69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14.90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城乡建设用岛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2.07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20.75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公共服务用岛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国防用岛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四等：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长海县、大连市（金州区、旅顺口区）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瓦房店市、葫芦岛市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辖区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、绥中县、兴城市</w:t>
            </w: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旅游娱乐用岛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2.94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6.36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9.79</w:t>
            </w:r>
          </w:p>
        </w:tc>
        <w:tc>
          <w:tcPr>
            <w:tcW w:w="1752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1248.00万元/公顷，按用岛面积一次性计征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7.79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11.98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工业仓储用岛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1.40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13.98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渔业用岛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3.91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农林牧业用岛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2.03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3.13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可再生能源用岛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3.20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6.94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10.68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城乡建设用岛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4.49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9.73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14.97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公共服务用岛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国防用岛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五等：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东港市、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大连市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普兰店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、庄河市</w:t>
            </w: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旅游娱乐用岛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8.38</w:t>
            </w:r>
          </w:p>
        </w:tc>
        <w:tc>
          <w:tcPr>
            <w:tcW w:w="1752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1056.00万元/公顷，按用岛面积一次性计征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10.14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工业仓储用岛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1.18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7.69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11.83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渔业用岛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3.39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农林牧业用岛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1.76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2.71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可再生能源用岛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9.14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城乡建设用岛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12.68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公共服务用岛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国防用岛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六等：锦州市（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凌海市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盘锦市（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大洼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盘山县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旅游娱乐用岛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4.86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7.48</w:t>
            </w:r>
          </w:p>
        </w:tc>
        <w:tc>
          <w:tcPr>
            <w:tcW w:w="1752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927.00万元/公顷，按用岛面积一次性计征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2.67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5.79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工业仓储用岛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6.75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10.39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渔业用岛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2.01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3.09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农林牧业用岛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2.47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可再生能源用岛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0.82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2.45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5.30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8.16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城乡建设用岛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0.56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1.11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3.34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7.23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11．13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公共服务用岛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国防用岛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18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180" w:lineRule="auto"/>
        <w:ind w:firstLine="360" w:firstLineChars="200"/>
        <w:rPr>
          <w:rFonts w:ascii="仿宋_GB2312" w:eastAsia="仿宋_GB2312" w:cs="宋体"/>
          <w:kern w:val="0"/>
          <w:sz w:val="18"/>
          <w:szCs w:val="18"/>
        </w:rPr>
      </w:pPr>
      <w:r>
        <w:rPr>
          <w:rFonts w:hint="eastAsia" w:ascii="仿宋_GB2312" w:eastAsia="仿宋_GB2312" w:cs="宋体"/>
          <w:kern w:val="0"/>
          <w:sz w:val="18"/>
          <w:szCs w:val="18"/>
        </w:rPr>
        <w:t>最低价计算公式为“无居民海岛使用权出让最低价=无居民海岛使用权出让面积×出让年限×无居民海岛使用权出让最低标准”。无居民海岛出让前，应确定无居民海岛等别、用岛类型和用岛方式，核算出让最低价，在此基础上对无居民海岛上的珍稀濒危物种、淡水、沙滩等资源价值进行评估，一并形成出让价。出让价作为申请审批出让和市场化出让底价的参考依据，不得低于最低价。</w:t>
      </w:r>
    </w:p>
    <w:p>
      <w:pPr>
        <w:autoSpaceDE w:val="0"/>
        <w:autoSpaceDN w:val="0"/>
        <w:adjustRightInd w:val="0"/>
        <w:spacing w:line="180" w:lineRule="auto"/>
        <w:ind w:firstLine="360" w:firstLineChars="200"/>
        <w:rPr>
          <w:rFonts w:ascii="仿宋_GB2312" w:eastAsia="仿宋_GB2312" w:cs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180" w:lineRule="auto"/>
        <w:ind w:firstLine="360" w:firstLineChars="200"/>
        <w:rPr>
          <w:rFonts w:ascii="仿宋_GB2312" w:eastAsia="仿宋_GB2312" w:cs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180" w:lineRule="auto"/>
        <w:ind w:firstLine="360" w:firstLineChars="200"/>
        <w:rPr>
          <w:rFonts w:ascii="仿宋_GB2312" w:eastAsia="仿宋_GB2312" w:cs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180" w:lineRule="auto"/>
        <w:ind w:firstLine="360" w:firstLineChars="200"/>
        <w:rPr>
          <w:rFonts w:ascii="仿宋_GB2312" w:eastAsia="仿宋_GB2312" w:cs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180" w:lineRule="auto"/>
        <w:ind w:firstLine="360" w:firstLineChars="200"/>
        <w:rPr>
          <w:rFonts w:ascii="仿宋_GB2312" w:eastAsia="仿宋_GB2312" w:cs="宋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180" w:lineRule="auto"/>
        <w:ind w:firstLine="360" w:firstLineChars="200"/>
        <w:rPr>
          <w:rFonts w:ascii="仿宋_GB2312" w:eastAsia="仿宋_GB2312" w:cs="宋体"/>
          <w:kern w:val="0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2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A97D51"/>
    <w:rsid w:val="38543208"/>
    <w:rsid w:val="46E37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标题 1 字符"/>
    <w:basedOn w:val="7"/>
    <w:link w:val="2"/>
    <w:qFormat/>
    <w:uiPriority w:val="9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677</Words>
  <Characters>3862</Characters>
  <Lines>32</Lines>
  <Paragraphs>9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sony</dc:creator>
  <cp:lastModifiedBy>thinkpad</cp:lastModifiedBy>
  <cp:lastPrinted>2020-06-16T01:18:00Z</cp:lastPrinted>
  <dcterms:modified xsi:type="dcterms:W3CDTF">2020-08-03T06:50:36Z</dcterms:modified>
  <dc:title>附件1                              辽宁省（除大连外）海域使用金征收标准                            （单位：万元/公顷）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