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A053D">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海南省旅游和文化广电体育厅</w:t>
      </w:r>
    </w:p>
    <w:p w14:paraId="3E93A1C4">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共建省队管理办法（试行）</w:t>
      </w:r>
      <w:bookmarkEnd w:id="0"/>
    </w:p>
    <w:p w14:paraId="0FB595D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32"/>
          <w:szCs w:val="32"/>
        </w:rPr>
      </w:pPr>
    </w:p>
    <w:p w14:paraId="335A005A">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第一章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总  则</w:t>
      </w:r>
    </w:p>
    <w:p w14:paraId="237E5041">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进一步整合海南省体育资源，构建举国体制与市场机制相结合的竞技体育发展模式，鼓励和引导各方力量共建海南省运动队，推动形成“开放、多元、共赢”办体育的新格局，根据《体育强国建设纲要》《海南省“十四五”旅游文化广电体育发展规划》，制定本办法。</w:t>
      </w:r>
    </w:p>
    <w:p w14:paraId="6E0D1F9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本办法所称共建海南省运动队（以下简称</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共建省队</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），是指针对海南体育职业技术学院（海南省训练竞赛管理中心，以下分别简称</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体职院</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省训竞中心</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）未设立省优秀运动队或长期发展滞后的运动项目</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海南省旅游和文化广电体育厅(以下简称</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省旅文厅</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）或授权体职院与省内各级人民政府或其直属机构、学校、体育社会团体、企业、俱乐部等独立法人单位，以协议形式明确各方责权，实体化共建的运动队。共建省队可代表海南省参加国内体育赛事活动。</w:t>
      </w:r>
    </w:p>
    <w:p w14:paraId="37C4D651">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坚持统筹兼顾、效益优先、稳步推进、动态管理等原则确定共建省队项目。省旅文厅根据全国综合性运动会项目设置、全省竞技体育发展任务等情况，优先布局基础好、成绩提升快的运动项目，成熟一个共建一支。实行动态管理机制，在保持稳定发展的同时，加强对共建省队考核，终止发展缓慢、成绩一般等达不到共建标准的共建合作。</w:t>
      </w:r>
    </w:p>
    <w:p w14:paraId="10C5AA2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共建省队主要分为常设省队和短期省队。常设省队指根据赛事任务需要长期（一般以全运会为周期）组建的成建制省运动队。</w:t>
      </w:r>
    </w:p>
    <w:p w14:paraId="16CDBF3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短期省队指根据赛事任务于赛前临时组建参赛的集训队。</w:t>
      </w:r>
    </w:p>
    <w:p w14:paraId="01CFB1F9">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省旅文厅负责共建省队的统筹规划、审核设立、考核评估等工作。</w:t>
      </w:r>
    </w:p>
    <w:p w14:paraId="1A21AE6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体职院负责共建省队的日常监督，指导、参与共建省队全国注册、训练、参赛、教育、科医、反兴奋剂等工作。协助省旅文厅对共建项目进行评审、对共建省队进行考核评估。</w:t>
      </w:r>
    </w:p>
    <w:p w14:paraId="3938C6EC">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共建申请</w:t>
      </w:r>
    </w:p>
    <w:p w14:paraId="502ED106">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省旅文厅于每年1月份发布次年共建项目清单，独立法人单位（以下简称</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共建方</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）可申请共建省队。</w:t>
      </w:r>
    </w:p>
    <w:p w14:paraId="0DB7F366">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申请共建省队的共建方，应具备良好的信用记录及以下条件：</w:t>
      </w:r>
    </w:p>
    <w:p w14:paraId="7F5F2976">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（一）共建思路清晰。</w:t>
      </w:r>
      <w:r>
        <w:rPr>
          <w:rFonts w:hint="eastAsia" w:ascii="仿宋_GB2312" w:hAnsi="仿宋_GB2312" w:eastAsia="仿宋_GB2312" w:cs="仿宋_GB2312"/>
          <w:sz w:val="32"/>
          <w:szCs w:val="32"/>
        </w:rPr>
        <w:t>制定了共建省队参赛规划或发展规划，有合理、可行的发展目标、工作计划及措施</w:t>
      </w:r>
      <w:r>
        <w:rPr>
          <w:rFonts w:hint="eastAsia" w:ascii="仿宋_GB2312" w:hAnsi="仿宋_GB2312" w:eastAsia="仿宋_GB2312" w:cs="仿宋_GB2312"/>
          <w:sz w:val="32"/>
          <w:szCs w:val="32"/>
          <w:lang w:eastAsia="zh-CN"/>
        </w:rPr>
        <w:t>。</w:t>
      </w:r>
    </w:p>
    <w:p w14:paraId="0A95C776">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（二）经费投入稳定。</w:t>
      </w:r>
      <w:r>
        <w:rPr>
          <w:rFonts w:hint="eastAsia" w:ascii="仿宋_GB2312" w:hAnsi="仿宋_GB2312" w:eastAsia="仿宋_GB2312" w:cs="仿宋_GB2312"/>
          <w:sz w:val="32"/>
          <w:szCs w:val="32"/>
        </w:rPr>
        <w:t>能够提供必要资金，确保共建省队训练、参赛和服务保障等工作正常开展</w:t>
      </w:r>
      <w:r>
        <w:rPr>
          <w:rFonts w:hint="eastAsia" w:ascii="仿宋_GB2312" w:hAnsi="仿宋_GB2312" w:eastAsia="仿宋_GB2312" w:cs="仿宋_GB2312"/>
          <w:sz w:val="32"/>
          <w:szCs w:val="32"/>
          <w:lang w:eastAsia="zh-CN"/>
        </w:rPr>
        <w:t>。</w:t>
      </w:r>
    </w:p>
    <w:p w14:paraId="579590B3">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（三）硬件设施齐备。</w:t>
      </w:r>
      <w:r>
        <w:rPr>
          <w:rFonts w:hint="eastAsia" w:ascii="仿宋_GB2312" w:hAnsi="仿宋_GB2312" w:eastAsia="仿宋_GB2312" w:cs="仿宋_GB2312"/>
          <w:sz w:val="32"/>
          <w:szCs w:val="32"/>
        </w:rPr>
        <w:t>能够提供办公、训练、生活、医疗、科研所需的场地设施</w:t>
      </w:r>
      <w:r>
        <w:rPr>
          <w:rFonts w:hint="eastAsia" w:ascii="仿宋_GB2312" w:hAnsi="仿宋_GB2312" w:eastAsia="仿宋_GB2312" w:cs="仿宋_GB2312"/>
          <w:sz w:val="32"/>
          <w:szCs w:val="32"/>
          <w:lang w:eastAsia="zh-CN"/>
        </w:rPr>
        <w:t>。</w:t>
      </w:r>
    </w:p>
    <w:p w14:paraId="628D1EA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rPr>
        <w:t>（四）人员配置科学。</w:t>
      </w:r>
      <w:r>
        <w:rPr>
          <w:rFonts w:hint="eastAsia" w:ascii="仿宋_GB2312" w:hAnsi="仿宋_GB2312" w:eastAsia="仿宋_GB2312" w:cs="仿宋_GB2312"/>
          <w:sz w:val="32"/>
          <w:szCs w:val="32"/>
        </w:rPr>
        <w:t>能够招收具有较高竞技水平的运动员、具有发展潜力的体育后备人才，并做好梯队建设；能够组建包括高水平教练员、管理人员、医疗人员、康复师在内的复合型团队</w:t>
      </w:r>
      <w:r>
        <w:rPr>
          <w:rFonts w:hint="eastAsia" w:ascii="仿宋_GB2312" w:hAnsi="仿宋_GB2312" w:eastAsia="仿宋_GB2312" w:cs="仿宋_GB2312"/>
          <w:sz w:val="32"/>
          <w:szCs w:val="32"/>
          <w:lang w:val="en-US" w:eastAsia="zh-CN"/>
        </w:rPr>
        <w:t>。</w:t>
      </w:r>
    </w:p>
    <w:p w14:paraId="036EA89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集体项目一线运动队人数不少于运动项目竞赛规程、参赛要求规定的参赛人数1.5倍，个人（团体）项目一线运动队人数不少于10人；集体项目运动队梯队人数不少于运动项目竞赛规程、参赛要求规定的参赛人数2倍，个人（团体）项目运动队梯队人数不少于10人</w:t>
      </w:r>
      <w:r>
        <w:rPr>
          <w:rFonts w:hint="eastAsia" w:ascii="仿宋_GB2312" w:hAnsi="仿宋_GB2312" w:eastAsia="仿宋_GB2312" w:cs="仿宋_GB2312"/>
          <w:sz w:val="32"/>
          <w:szCs w:val="32"/>
          <w:lang w:eastAsia="zh-CN"/>
        </w:rPr>
        <w:t>。</w:t>
      </w:r>
    </w:p>
    <w:p w14:paraId="06EB4C6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一线运动队教练员、运动员人数比不低于1∶8，运动队梯队教练员、运动员人数比不低于1∶10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其中主教练至少具备高级及以上教练员职称或曾获得全国比赛冠军</w:t>
      </w:r>
      <w:r>
        <w:rPr>
          <w:rFonts w:hint="eastAsia" w:ascii="仿宋_GB2312" w:hAnsi="仿宋_GB2312" w:eastAsia="仿宋_GB2312" w:cs="仿宋_GB2312"/>
          <w:sz w:val="32"/>
          <w:szCs w:val="32"/>
          <w:lang w:eastAsia="zh-CN"/>
        </w:rPr>
        <w:t>。</w:t>
      </w:r>
    </w:p>
    <w:p w14:paraId="26AC2F9D">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（五）管理制度健全。</w:t>
      </w:r>
      <w:r>
        <w:rPr>
          <w:rFonts w:hint="eastAsia" w:ascii="仿宋_GB2312" w:hAnsi="仿宋_GB2312" w:eastAsia="仿宋_GB2312" w:cs="仿宋_GB2312"/>
          <w:sz w:val="32"/>
          <w:szCs w:val="32"/>
        </w:rPr>
        <w:t>有完善的行政、财务、后勤制度和工作机制。</w:t>
      </w:r>
    </w:p>
    <w:p w14:paraId="79644FCC">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申请常设省队的共建方，必须高度重视运动员文化教育和保障工作，能够解决运动员就学、生活保障、各类保险等相关问题。</w:t>
      </w:r>
    </w:p>
    <w:p w14:paraId="4C92A7BA">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省内各级人民政府或其直属机构可直接申请共建常设省队。其余具备申请条件的独立法人单位，共建短期省队并顺利参赛后，方可申请共建常设省队。</w:t>
      </w:r>
    </w:p>
    <w:p w14:paraId="58C1BD6E">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符合条件的共建方向省旅文厅提交书面申请，书面申请包括以下材料：</w:t>
      </w:r>
    </w:p>
    <w:p w14:paraId="635C199F">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（一）所在市县人民政府的同意函；</w:t>
      </w:r>
    </w:p>
    <w:p w14:paraId="756283D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（二）《海南省共建省队申请表》；</w:t>
      </w:r>
    </w:p>
    <w:p w14:paraId="6175FA2C">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（三）《海南省共建省队申报承诺书》；</w:t>
      </w:r>
    </w:p>
    <w:p w14:paraId="32589DA1">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（四）共建方营业执照或法人登记证书、统一社会信用代码证书（复印件）；</w:t>
      </w:r>
    </w:p>
    <w:p w14:paraId="32288B3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（五）共建省队实施方案。包括共建方概况、共建目标、管理制度、人员配置、硬件设施条件、服务保障措施、经费来源等；</w:t>
      </w:r>
    </w:p>
    <w:p w14:paraId="213F1F9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（六）共建方资金证明（包括但不限于注册资金证明、银行存款证明、贷款资金的贷款承诺书、贷款合同等）；</w:t>
      </w:r>
    </w:p>
    <w:p w14:paraId="2A11BA9D">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（七）其他相关材料。如运动员、教练员等相关人员的合作协议、资质证书、成绩证明等，场地、设施、器材图片及相关证明材料等。</w:t>
      </w:r>
    </w:p>
    <w:p w14:paraId="17B5E396">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申请材料必须实事求是，如有弄虚作假，省旅文厅有权解除所签订的共建协议，终止共建合作。</w:t>
      </w:r>
    </w:p>
    <w:p w14:paraId="6BA76112">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第三章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共建审核设立</w:t>
      </w:r>
    </w:p>
    <w:p w14:paraId="5DF66B6E">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省旅文厅组建专家评审小组，具体负责共建省队的审核设立工作。专家评审小组由省旅文厅相关业务处室、体职院等相关人员组成。</w:t>
      </w:r>
    </w:p>
    <w:p w14:paraId="64BB404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专家评审小组通过审核材料、实地考察、评审问答等方式，对共建方的能力、信用、项目匹配度等情况进行综合评估。具备共建可行性的，专家评审小组撰写可行性分析报告、草拟共建合作协议，报省旅文厅审议。</w:t>
      </w:r>
    </w:p>
    <w:p w14:paraId="6A351CD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经厅党组会审议通过后，省旅文厅对共建运动项目、共建方、共建期限等内容予以公示，接受各方监督。</w:t>
      </w:r>
    </w:p>
    <w:p w14:paraId="52301D5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公示无异议且共建支持经费下达后，由省旅文厅或授权体职院与共建方签订共建协议。共建协议包括但不限于以下内容</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rPr>
        <w:t>共建运动项目、共建模式（常设省队、短期省队）、共建期限、目标任务、机构设置、人员安排管理、经费来源及管理使用、各方权利责任义务、违约责任、争议解决方式以及其他约定事项。</w:t>
      </w:r>
    </w:p>
    <w:p w14:paraId="5146D18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除特殊情况外，一个运动项目只能共建一个省队，一个共建方最多共建两个运动项目省队。</w:t>
      </w:r>
    </w:p>
    <w:p w14:paraId="7627753B">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共建经费支持</w:t>
      </w:r>
    </w:p>
    <w:p w14:paraId="1FE8BB1D">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省旅文厅参照《海南省优秀运动员教练员奖励实施办法》等有关规定，对共建省队参加全国综合性运动会或年度全国比赛取得奖励名次的运动员、教练员，以共建协议约定的奖励标准给予奖励。</w:t>
      </w:r>
    </w:p>
    <w:p w14:paraId="7063826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省旅文厅支持共建省队提升训练条件、引进高水平人才等促进项目发展的工作。</w:t>
      </w:r>
    </w:p>
    <w:p w14:paraId="29E80C0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按照共同投入、共享成果的原则</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省旅文厅给予常设省队一定的共建经费支持，共建经费纳入年度部门预算。共建省队的重大资金使用须“一事一议”。</w:t>
      </w:r>
    </w:p>
    <w:p w14:paraId="6E78AA43">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共建常设省队每年所需总经费参照体职院省队经费投入标准测算。省旅文厅出资支持的共建经费按共建协议约定拨付，主要用于队伍日常训练、参赛、器材、科研等方面。</w:t>
      </w:r>
    </w:p>
    <w:p w14:paraId="063209E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省旅文厅原则上不给予短期省队共建经费支持，共建所需的全部费用由共建方承担。但短期省队参加全国综合性运动会或年度全国比赛取得奖励名次的，省旅文厅参照《海南省优秀运动员教练员奖励实施办法》等有关规定，按共建协议约定对共建方予以奖励。</w:t>
      </w:r>
    </w:p>
    <w:p w14:paraId="085DBD9D">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职责权利</w:t>
      </w:r>
    </w:p>
    <w:p w14:paraId="063ECA43">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省旅文厅及体职院职责与权利：</w:t>
      </w:r>
    </w:p>
    <w:p w14:paraId="3E5D497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（一）确定共建实施方案，制定下达共建省队目标任务，组织运动员、教练员代表海南省参赛等工作；</w:t>
      </w:r>
    </w:p>
    <w:p w14:paraId="37D915BD">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（二）指导、督查考核共建方开展共建省队管理工作；</w:t>
      </w:r>
    </w:p>
    <w:p w14:paraId="162B89F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（三）按共建协议约定及时拨付共建经费及奖励；</w:t>
      </w:r>
    </w:p>
    <w:p w14:paraId="2BCBAFCA">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（四）拥有共建省队的名称权，运动员和教练员在国家体育总局代表海南省注册权，及按共建协议约定的运动员和教练员相关权益</w:t>
      </w:r>
      <w:r>
        <w:rPr>
          <w:rFonts w:hint="eastAsia" w:ascii="仿宋_GB2312" w:hAnsi="仿宋_GB2312" w:eastAsia="仿宋_GB2312" w:cs="仿宋_GB2312"/>
          <w:sz w:val="32"/>
          <w:szCs w:val="32"/>
          <w:lang w:eastAsia="zh-CN"/>
        </w:rPr>
        <w:t>；</w:t>
      </w:r>
    </w:p>
    <w:p w14:paraId="7135D5A3">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（五）设置相关经费的绩效目标，负责做好资金全过程预算绩效管理，强化绩效评价结果运用。</w:t>
      </w:r>
    </w:p>
    <w:p w14:paraId="5A2F32D2">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共建方职责与权利：</w:t>
      </w:r>
    </w:p>
    <w:p w14:paraId="0D39888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（一）主动接受省旅文厅、体职院的业务指导、管理和监督，落实共建省队目标任务，按规定及时办理运动员、教练员注册及参赛报名；</w:t>
      </w:r>
    </w:p>
    <w:p w14:paraId="2C763B49">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（二）自觉接受和配合有关部门的绩效考核、监督管理</w:t>
      </w:r>
      <w:r>
        <w:rPr>
          <w:rFonts w:hint="eastAsia" w:ascii="仿宋_GB2312" w:hAnsi="仿宋_GB2312" w:eastAsia="仿宋_GB2312" w:cs="仿宋_GB2312"/>
          <w:sz w:val="32"/>
          <w:szCs w:val="32"/>
          <w:lang w:eastAsia="zh-CN"/>
        </w:rPr>
        <w:t>；</w:t>
      </w:r>
    </w:p>
    <w:p w14:paraId="3F2140D2">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（三）参照体职院省队管理制度，建立健全共建省队管理规章制度；</w:t>
      </w:r>
    </w:p>
    <w:p w14:paraId="532A03B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（四）全面负责共建省队选拔、组建、训练、参赛、反兴奋剂、日常管理等工作，确保训练、参赛和服务保障等工作正常开展，确保共建经费使用依法合规；</w:t>
      </w:r>
    </w:p>
    <w:p w14:paraId="4418802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（五）落实国家养老保险制度，保障运动员、教练员养老保险权益。负责运动员的退役安置；</w:t>
      </w:r>
    </w:p>
    <w:p w14:paraId="1171EAA6">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（六）经省旅文厅同意，共建方在自愿承担全部法律责任的前提下，可开展相应商业宣传和开发（包括且不限于冠名权等），可依法募集社会赞助；</w:t>
      </w:r>
    </w:p>
    <w:p w14:paraId="42DBBC43">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（七）共建省队的运动员取得全国综合性运动会及以上比赛成绩计入所属市县参加海南省运会成绩；</w:t>
      </w:r>
    </w:p>
    <w:p w14:paraId="680612A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（八）共建省队运动员符合体职院高水平运动员招聘条件的，可按规定程序解决其编制待遇。</w:t>
      </w:r>
    </w:p>
    <w:p w14:paraId="71A44A8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共建方是共建省队赛风赛纪、反兴奋剂、安全等管理工作的第一责任人，应坚决杜绝各类违规事件的发生，自觉接受兴奋剂检查。</w:t>
      </w:r>
    </w:p>
    <w:p w14:paraId="4FB5D60C">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未经省旅文厅批准，共建省队不得以海南省名义参加各类商业赛事活动。</w:t>
      </w:r>
    </w:p>
    <w:p w14:paraId="5B7D734C">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第六章</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监督考核</w:t>
      </w:r>
    </w:p>
    <w:p w14:paraId="18314C4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加强目标任务考核，强化动态管理，确保共建省队健康可持续发展。</w:t>
      </w:r>
    </w:p>
    <w:p w14:paraId="7E13B3AD">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建立运动员基础体能不定期抽查制度。若运动员基础体能测试抽查不达标，省旅文厅将采取约谈、加大抽查比例等措施，加强对该共建方的监督管理。</w:t>
      </w:r>
    </w:p>
    <w:p w14:paraId="64935D8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省旅文厅根据不同项目制定年度（参赛）目标任务和共建总目标任务</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组建考核小组，每年年底对共建方进行考核。</w:t>
      </w:r>
    </w:p>
    <w:p w14:paraId="53B4135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考核内容包括场地设施建设、教练员和复合型团队配备、体能训练、参赛成绩、赛风赛纪、文明礼仪、反兴奋剂及经费使用等。主要采用以下两种形式：</w:t>
      </w:r>
    </w:p>
    <w:p w14:paraId="3C900A31">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（一）审核共建方提供的相关文件、文字说明、图片和证明等书面材料；</w:t>
      </w:r>
    </w:p>
    <w:p w14:paraId="67A646E3">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（二）实地考核。</w:t>
      </w:r>
    </w:p>
    <w:p w14:paraId="275F7A4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采用量化评价的方式对共建方进行考核。考核等级分为合格和不合格：得分低于60分，评定为不合格。</w:t>
      </w:r>
    </w:p>
    <w:p w14:paraId="74282EE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年度考核等级为不合格的常设省队共建方，省旅文厅有权扣除其一定的次年共建经费，扣除的共建经费待共建总目标任务考核合格后补拨。</w:t>
      </w:r>
    </w:p>
    <w:p w14:paraId="2B6341DD">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连续两年年度考核等级为不合格的常设省队共建方，省旅文厅有权解除与其签订的共建协议。</w:t>
      </w:r>
    </w:p>
    <w:p w14:paraId="3E019DF2">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共建总目标任务考核等级为合格的常设省队共建方，可以续签共建协议。</w:t>
      </w:r>
    </w:p>
    <w:p w14:paraId="3DF0FC25">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建立激励机制。对于共建成果显著、狠抓队伍管理有力、竞技水平快速提升，为海南省及国家奥运备战作出重要贡献的，按规定给予通报表扬、荣誉表彰，并加大下一周期投入力度。</w:t>
      </w:r>
    </w:p>
    <w:p w14:paraId="580D4679">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共建各方应在共建协议中明确约定重大分歧的解决方式</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及时会商研究</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着力解决相关问题</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 xml:space="preserve">并明确是否继续共建。 </w:t>
      </w:r>
    </w:p>
    <w:p w14:paraId="6F79550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共建方应当严格执行财务管理相关规定</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自觉接受财政、审计、体育部门的监督检查。对弄虚作假、截留、挪用共建经费的共建方，省旅文厅有权追究共建方责任，并收回已拨款项，全部上缴财政。</w:t>
      </w:r>
    </w:p>
    <w:p w14:paraId="6E0AA65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共建方须遵守法律法规和行业规范，如有违法违纪或违反职业操守等行为</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依照有关规定给予严肃处理。对发生重大赛风赛纪、兴奋剂事件或因管理不善造成重大事件的共建方，实行一票否决制，省旅文厅将终止共建协议，追回前期划拨的所有经费，追究相关人员的责任，同时视情况采取纳入终身禁止合作名单等相应处理措施。重大赛风赛纪、兴奋剂事件或因管理不善造成的重大事件包括但不限于以下行为：全国各级各类赛事参赛期间，运动员发生兴奋剂事件被国家体育总局反兴奋剂中心或赛事组委会通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或运动员及有关人员发生重大赛风赛纪事件，造成舆论恶劣影响，被单项竞委会或赛事组委会通报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备战期间，连续发生运动员行踪申报漏报错报，被国家体育总局反兴奋剂中心通报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备战期间，因运动队管理不善，造成舆论恶劣影响的事件。</w:t>
      </w:r>
    </w:p>
    <w:p w14:paraId="36B96BEE">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第七章  附  则</w:t>
      </w:r>
    </w:p>
    <w:p w14:paraId="33F48D9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第三十五条</w:t>
      </w:r>
      <w:r>
        <w:rPr>
          <w:rFonts w:hint="eastAsia" w:ascii="仿宋_GB2312" w:hAnsi="仿宋_GB2312" w:eastAsia="仿宋_GB2312" w:cs="仿宋_GB2312"/>
          <w:sz w:val="32"/>
          <w:szCs w:val="32"/>
        </w:rPr>
        <w:t xml:space="preserve">  共建省队项目均需通过选拔后，方可代表海南省参加比赛，比赛期间运动员管理工作由体职院负责。</w:t>
      </w:r>
    </w:p>
    <w:p w14:paraId="082B7E29">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第三十六条</w:t>
      </w:r>
      <w:r>
        <w:rPr>
          <w:rFonts w:hint="eastAsia" w:ascii="仿宋_GB2312" w:hAnsi="仿宋_GB2312" w:eastAsia="仿宋_GB2312" w:cs="仿宋_GB2312"/>
          <w:sz w:val="32"/>
          <w:szCs w:val="32"/>
        </w:rPr>
        <w:t xml:space="preserve">  本办法解释权归属省旅文厅。</w:t>
      </w:r>
    </w:p>
    <w:p w14:paraId="2C310C2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第三十七条</w:t>
      </w:r>
      <w:r>
        <w:rPr>
          <w:rFonts w:hint="eastAsia" w:ascii="仿宋_GB2312" w:hAnsi="仿宋_GB2312" w:eastAsia="仿宋_GB2312" w:cs="仿宋_GB2312"/>
          <w:sz w:val="32"/>
          <w:szCs w:val="32"/>
        </w:rPr>
        <w:t xml:space="preserve">  本办法自发布之日起试行，有效期5年。</w:t>
      </w:r>
    </w:p>
    <w:p w14:paraId="520F9154">
      <w:pPr>
        <w:spacing w:line="540" w:lineRule="exact"/>
        <w:rPr>
          <w:rFonts w:ascii="Times New Roman"/>
          <w:b/>
          <w:sz w:val="36"/>
          <w:szCs w:val="36"/>
        </w:rPr>
      </w:pPr>
    </w:p>
    <w:p w14:paraId="3A990A20">
      <w:pPr>
        <w:spacing w:line="540" w:lineRule="exact"/>
        <w:rPr>
          <w:rFonts w:ascii="Times New Roman"/>
          <w:b/>
          <w:sz w:val="36"/>
          <w:szCs w:val="36"/>
        </w:rPr>
      </w:pPr>
    </w:p>
    <w:p w14:paraId="44957D37"/>
    <w:sectPr>
      <w:footerReference r:id="rId3" w:type="default"/>
      <w:pgSz w:w="11906" w:h="16838"/>
      <w:pgMar w:top="2041" w:right="1474" w:bottom="1588" w:left="1588" w:header="851" w:footer="992" w:gutter="0"/>
      <w:pgBorders>
        <w:top w:val="none" w:sz="0" w:space="0"/>
        <w:left w:val="none" w:sz="0" w:space="0"/>
        <w:bottom w:val="none" w:sz="0" w:space="0"/>
        <w:right w:val="none" w:sz="0" w:space="0"/>
      </w:pgBorders>
      <w:pgNumType w:fmt="numberInDash"/>
      <w:cols w:space="720" w:num="1"/>
      <w:docGrid w:type="linesAndChars" w:linePitch="60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05FA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1DFCE7">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51DFCE7">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42D9F"/>
    <w:rsid w:val="5D955A6F"/>
    <w:rsid w:val="7C542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28"/>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rPr>
      <w:szCs w:val="24"/>
    </w:rPr>
  </w:style>
  <w:style w:type="paragraph" w:styleId="3">
    <w:name w:val="Body Text Indent"/>
    <w:basedOn w:val="1"/>
    <w:unhideWhenUsed/>
    <w:qFormat/>
    <w:uiPriority w:val="99"/>
    <w:pPr>
      <w:spacing w:after="120"/>
      <w:ind w:left="420" w:leftChars="200"/>
    </w:pPr>
    <w:rPr>
      <w:rFonts w:ascii="Times New Roman" w:hAnsi="Times New Roman" w:eastAsia="宋体" w:cs="Times New Roman"/>
      <w:kern w:val="0"/>
      <w:sz w:val="21"/>
      <w:szCs w:val="22"/>
    </w:r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kern w:val="0"/>
      <w:sz w:val="1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2025-05-12T01:10:00Z</dcterms:created>
  <dc:creator>Administrator</dc:creator>
  <cp:lastModifiedBy>Administrator</cp:lastModifiedBy>
  <dcterms:modified xsi:type="dcterms:W3CDTF">2025-05-12T01:10:59Z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036602DB9C8844E2A614D56B51788D06_11</vt:lpwstr>
  </property>
  <property fmtid="{D5CDD505-2E9C-101B-9397-08002B2CF9AE}" pid="4" name="KSOTemplateDocerSaveRecord">
    <vt:lpwstr>eyJoZGlkIjoiODA1Y2NiODlmYWU1ZTE1MGUzNmZkOTIxZTM3YzQ1YzMifQ==</vt:lpwstr>
  </property>
</Properties>
</file>