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F6" w:rsidRDefault="000949F6" w:rsidP="000949F6">
      <w:pPr>
        <w:rPr>
          <w:rFonts w:eastAsia="黑体"/>
          <w:sz w:val="24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0949F6" w:rsidRDefault="000949F6" w:rsidP="000949F6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vi-V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vi-VN"/>
        </w:rPr>
        <w:t>江西省地热、矿泉水核定价格</w:t>
      </w:r>
    </w:p>
    <w:tbl>
      <w:tblPr>
        <w:tblW w:w="7973" w:type="dxa"/>
        <w:jc w:val="center"/>
        <w:tblLook w:val="0000" w:firstRow="0" w:lastRow="0" w:firstColumn="0" w:lastColumn="0" w:noHBand="0" w:noVBand="0"/>
      </w:tblPr>
      <w:tblGrid>
        <w:gridCol w:w="1156"/>
        <w:gridCol w:w="1849"/>
        <w:gridCol w:w="2640"/>
        <w:gridCol w:w="2328"/>
      </w:tblGrid>
      <w:tr w:rsidR="000949F6" w:rsidTr="00FE7DB6">
        <w:trPr>
          <w:trHeight w:val="400"/>
          <w:jc w:val="center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0949F6" w:rsidRDefault="000949F6" w:rsidP="00FE7DB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44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矿种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49F6" w:rsidRDefault="000949F6" w:rsidP="00FE7DB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核定价格（元/立方米）</w:t>
            </w:r>
          </w:p>
        </w:tc>
      </w:tr>
      <w:tr w:rsidR="000949F6" w:rsidTr="00FE7DB6">
        <w:trPr>
          <w:trHeight w:val="400"/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地热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25℃≤T＜40℃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49F6" w:rsidRDefault="000949F6" w:rsidP="00FE7D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17.75</w:t>
            </w:r>
          </w:p>
        </w:tc>
      </w:tr>
      <w:tr w:rsidR="000949F6" w:rsidTr="00FE7DB6">
        <w:trPr>
          <w:trHeight w:val="400"/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40℃≤T＜60℃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49F6" w:rsidRDefault="000949F6" w:rsidP="00FE7D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27.22</w:t>
            </w:r>
          </w:p>
        </w:tc>
      </w:tr>
      <w:tr w:rsidR="000949F6" w:rsidTr="00FE7DB6">
        <w:trPr>
          <w:trHeight w:val="400"/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60℃≤T＜90℃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949F6" w:rsidRDefault="000949F6" w:rsidP="00FE7D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29.76</w:t>
            </w:r>
          </w:p>
        </w:tc>
      </w:tr>
      <w:tr w:rsidR="000949F6" w:rsidTr="00FE7DB6">
        <w:trPr>
          <w:trHeight w:val="400"/>
          <w:jc w:val="center"/>
        </w:trPr>
        <w:tc>
          <w:tcPr>
            <w:tcW w:w="11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矿泉水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949F6" w:rsidRDefault="000949F6" w:rsidP="00FE7DB6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9F6" w:rsidRDefault="000949F6" w:rsidP="00FE7D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122.33</w:t>
            </w:r>
          </w:p>
        </w:tc>
      </w:tr>
    </w:tbl>
    <w:p w:rsidR="000949F6" w:rsidRDefault="000949F6" w:rsidP="000949F6">
      <w:pPr>
        <w:spacing w:line="44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注：1.地热、矿泉水矿产品销售收入＝实际采出量×核定价格；矿业权人无法计算实际采出量时，按最大取水量确定采出量。</w:t>
      </w:r>
    </w:p>
    <w:p w:rsidR="000949F6" w:rsidRDefault="000949F6" w:rsidP="000949F6">
      <w:pPr>
        <w:spacing w:line="44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2.地热指地热水，矿泉水指饮用天然矿泉水。</w:t>
      </w:r>
    </w:p>
    <w:p w:rsidR="000949F6" w:rsidRDefault="000949F6" w:rsidP="000949F6">
      <w:pPr>
        <w:spacing w:line="44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3.地热采矿权涉及多个核定价格时，原则上分别按照水温对应的核定价格确定；无法区分的，按照最高水温对应的核定价格确定。</w:t>
      </w:r>
    </w:p>
    <w:p w:rsidR="00D411FA" w:rsidRPr="000949F6" w:rsidRDefault="00D411FA"/>
    <w:sectPr w:rsidR="00D411FA" w:rsidRPr="0009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F6"/>
    <w:rsid w:val="000949F6"/>
    <w:rsid w:val="00D4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18165-4552-4058-B8EB-F0DF3D02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F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shaohua wu</dc:creator>
  <cp:keywords/>
  <dc:description/>
  <cp:lastModifiedBy>shaohua wu</cp:lastModifiedBy>
  <cp:revision>1</cp:revision>
  <dcterms:created xsi:type="dcterms:W3CDTF">2024-12-31T06:10:00Z</dcterms:created>
  <dcterms:modified xsi:type="dcterms:W3CDTF">2024-12-31T06:12:00Z</dcterms:modified>
</cp:coreProperties>
</file>