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hint="eastAsia" w:ascii="方正小标宋简体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pacing w:val="8"/>
          <w:sz w:val="44"/>
          <w:szCs w:val="44"/>
        </w:rPr>
        <w:t>安徽省工程研究中心评价指标体系（企业）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34"/>
        <w:gridCol w:w="4848"/>
        <w:gridCol w:w="623"/>
        <w:gridCol w:w="658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一级指标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（满分分值）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二级指标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（满分分值）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三级指标（</w:t>
            </w:r>
            <w:r>
              <w:rPr>
                <w:rFonts w:ascii="Times New Roman" w:hAnsi="Times New Roman" w:eastAsia="仿宋_GB2312"/>
                <w:color w:val="000000"/>
              </w:rPr>
              <w:t>单位</w:t>
            </w:r>
            <w:r>
              <w:rPr>
                <w:rFonts w:ascii="Times New Roman" w:hAnsi="Times New Roman" w:eastAsia="黑体"/>
                <w:color w:val="000000"/>
              </w:rPr>
              <w:t>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满分分值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基本</w:t>
            </w:r>
            <w:r>
              <w:rPr>
                <w:rFonts w:ascii="Times New Roman" w:hAnsi="Times New Roman" w:eastAsia="黑体"/>
                <w:color w:val="000000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</w:rPr>
              <w:t>要求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满分</w:t>
            </w:r>
            <w:r>
              <w:rPr>
                <w:rFonts w:ascii="Times New Roman" w:hAnsi="Times New Roman" w:eastAsia="黑体"/>
                <w:color w:val="000000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实力与能力（45）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研发投入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（10）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企业研究与试验发展经费支出占主营业务收入的比重（%）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10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分档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分档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平台支撑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（16）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仪器和设备原值（万元）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8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科研场所面积（平方米）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8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人才培养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（19）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专职研发人数（人）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副高级职称和博士学位以上研发人数（人）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6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来工程中心从事研发工作的外部专家人数（人月）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产出与贡献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（45）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承担任务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（12）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近三年牵头或参与的国家及省部级科研项目数（个）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近三年承担的国家和省部委托科研任务经费（万元）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近三年参与制定的国际、国家与行业标准（个）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成果产出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（23）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近三年授权发明专利数（件）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6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近三年新产品新技术、首台（套）重大技术装备数量（个）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新产品销售收入占主营业务收入的比重（%）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分档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分档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新产品销售利润占利润总额的比重（%）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分档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分档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近三年获得省部级以上科技奖项（个）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行业贡献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（10）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近三年仪器设备开放共享取得的服务收入（万元）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对推动技术成果应用和带动产业发展的贡献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管理与制度（10）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信息报送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（5）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平台管理系统信息填报的及时性与有效性、评价材料报送完整性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体制机制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（5）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运行管理、人才激励、协同创新、成果转化和开放交流等机制建设情况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加分项</w:t>
            </w:r>
          </w:p>
        </w:tc>
        <w:tc>
          <w:tcPr>
            <w:tcW w:w="6769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采用法人实体运行的，加4分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说明：考虑到不同规模企业在研发投入强度、新产品销售收入和利润占比上存在显著差异，1.主营业务收入100亿元及以上企业，研发投入强度基本要求为1.5%，满分要求2.5%；新产品销售收入占主营业务收入的比重基本要求5%，满分要求10%；新产品销售利润占利润总额的比重基本要求5%，满分要求10%。2.主营业务收入10-100亿元（含10亿元）的企业，研发投入强度基本要求2%，满分要求4%；新产品销售收入占主营业务收入的比重基本要求10%，满分要求15%；新产品销售利润占利润总额的比重基本要求10%，满分要求15%。3.主营业务收入10亿元以下的企业，研发投入强度基本要求3%，满分要求6%；新产品销售收入占主营业务收入的比重基本要求15%，满分要求20%；新产品销售利润占利润总额的比重基本要求15%，满分要求20%。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ascii="方正小标宋简体" w:hAnsi="Times New Roman" w:eastAsia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pacing w:val="-8"/>
          <w:sz w:val="44"/>
          <w:szCs w:val="44"/>
        </w:rPr>
        <w:t>安徽省工程研究中心评价指标体系（高校院所）</w:t>
      </w:r>
    </w:p>
    <w:tbl>
      <w:tblPr>
        <w:tblStyle w:val="5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68"/>
        <w:gridCol w:w="4938"/>
        <w:gridCol w:w="563"/>
        <w:gridCol w:w="704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一级指标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（满分分值）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二级指标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（满分分值）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三级指标（</w:t>
            </w:r>
            <w:r>
              <w:rPr>
                <w:rFonts w:ascii="Times New Roman" w:hAnsi="Times New Roman" w:eastAsia="仿宋_GB2312"/>
                <w:color w:val="000000"/>
              </w:rPr>
              <w:t>单位</w:t>
            </w:r>
            <w:r>
              <w:rPr>
                <w:rFonts w:ascii="Times New Roman" w:hAnsi="Times New Roman" w:eastAsia="黑体"/>
                <w:color w:val="000000"/>
              </w:rPr>
              <w:t>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满分分值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基本</w:t>
            </w:r>
            <w:r>
              <w:rPr>
                <w:rFonts w:ascii="Times New Roman" w:hAnsi="Times New Roman" w:eastAsia="黑体"/>
                <w:color w:val="000000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</w:rPr>
              <w:t>要求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满分</w:t>
            </w:r>
            <w:r>
              <w:rPr>
                <w:rFonts w:ascii="Times New Roman" w:hAnsi="Times New Roman" w:eastAsia="黑体"/>
                <w:color w:val="000000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实力与能力（30）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平台支撑（14）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仪器和设备原值（万元）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7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科研场所面积（平方米）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7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人才培养（16）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专职研发人数（人）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副高级职称和博士学位以上研发人数（人）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来工程中心从事研发工作的外部专家人数（人月）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产出与贡献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（60）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承担任务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（16）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近三年牵头或参与的国家及省部级科研项目数（个）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近三年承担的国家和省部委托科研任务经费（万元）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近三年参与制定的国际、国家与行业标准（个）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成果产出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（34）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近三年授权发明专利数（件）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7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近三年新产品新技术、首台（套）重大技术装备数量（个）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近三年技术性收入（万元）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近三年专利所有权转让及许可收入（万元）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近三年获得省部级以上科技奖项（个）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行业贡献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（10）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近三年仪器设备开放共享取得的服务收入（万元）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对推动技术成果应用和带动产业发展的贡献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管理与制度（10）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信息报送（5）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平台管理系统信息填报的及时性与有效性、评价材料报送完整性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体制机制（5）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运行管理、人才激励、协同创新、成果转化和开放交流等机制建设情况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加分项</w:t>
            </w:r>
          </w:p>
        </w:tc>
        <w:tc>
          <w:tcPr>
            <w:tcW w:w="697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采用法人实体运行的，加4分</w:t>
            </w:r>
          </w:p>
        </w:tc>
      </w:tr>
    </w:tbl>
    <w:p>
      <w:pPr>
        <w:spacing w:line="588" w:lineRule="exact"/>
        <w:ind w:firstLine="600" w:firstLineChars="200"/>
        <w:rPr>
          <w:rFonts w:ascii="Times New Roman" w:hAnsi="Times New Roman" w:eastAsia="楷体_GB2312"/>
          <w:bCs/>
          <w:color w:val="00000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Cs/>
          <w:color w:val="000000"/>
          <w:sz w:val="30"/>
          <w:szCs w:val="30"/>
        </w:rPr>
        <w:br w:type="page"/>
      </w:r>
      <w:r>
        <w:rPr>
          <w:rFonts w:ascii="Times New Roman" w:hAnsi="Times New Roman" w:eastAsia="楷体_GB2312"/>
          <w:b/>
          <w:bCs/>
          <w:color w:val="000000"/>
          <w:sz w:val="32"/>
          <w:szCs w:val="32"/>
        </w:rPr>
        <w:t>指标得分计算方法。</w:t>
      </w:r>
      <w:r>
        <w:rPr>
          <w:rFonts w:ascii="Times New Roman" w:hAnsi="Times New Roman" w:eastAsia="仿宋_GB2312"/>
          <w:color w:val="000000"/>
          <w:sz w:val="32"/>
          <w:szCs w:val="32"/>
        </w:rPr>
        <w:t>获得《评价指标体系》中各项指标的数值后，根据基本要求、满分要求以及相应的计算规则，计算出一级指标下各项指标的得分，其总和就是该一级指标得分。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三级指标得分按照分段线性插值的方式进行计算。</w:t>
      </w:r>
    </w:p>
    <w:p>
      <w:pPr>
        <w:pStyle w:val="4"/>
        <w:shd w:val="clear" w:color="auto" w:fill="FFFFFF"/>
        <w:spacing w:before="312" w:beforeLines="100" w:beforeAutospacing="0" w:after="312" w:afterLines="100" w:afterAutospacing="0"/>
        <w:ind w:firstLine="480" w:firstLineChars="2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4375785" cy="2480310"/>
            <wp:effectExtent l="0" t="0" r="5715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具体计算规则如下：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1．指标数值大于或等于满分要求时，指标得分为满分，即指标得分等于权重；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2．指标数值等于基本要求时，指标得分为权重的60%；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3．指标数值为0时，指标得分为0；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4．指标数值处于0和基本要求之间时，指标得分按线性插值的方法计算，具体计算公式为：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/>
          <w:color w:val="000000"/>
        </w:rPr>
        <mc:AlternateContent>
          <mc:Choice Requires="wpg">
            <w:drawing>
              <wp:inline distT="0" distB="0" distL="114300" distR="114300">
                <wp:extent cx="4544060" cy="69342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true"/>
                      </wpg:cNvGrpSpPr>
                      <wpg:grpSpPr>
                        <a:xfrm>
                          <a:off x="0" y="0"/>
                          <a:ext cx="4544060" cy="693420"/>
                          <a:chOff x="2170" y="8111"/>
                          <a:chExt cx="7156" cy="1092"/>
                        </a:xfrm>
                        <a:effectLst/>
                      </wpg:grpSpPr>
                      <wps:wsp>
                        <wps:cNvPr id="2" name="文本框 2"/>
                        <wps:cNvSpPr txBox="true"/>
                        <wps:spPr>
                          <a:xfrm>
                            <a:off x="4454" y="8111"/>
                            <a:ext cx="30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40" w:firstLineChars="50"/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仿宋_GB2312" w:cs="方正仿宋_GBK"/>
                                  <w:sz w:val="28"/>
                                  <w:szCs w:val="28"/>
                                </w:rPr>
                                <w:t>指标数值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" name="文本框 3"/>
                        <wps:cNvSpPr txBox="true"/>
                        <wps:spPr>
                          <a:xfrm>
                            <a:off x="4596" y="8579"/>
                            <a:ext cx="30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仿宋_GB2312" w:cs="方正仿宋_GBK"/>
                                  <w:sz w:val="28"/>
                                  <w:szCs w:val="28"/>
                                </w:rPr>
                                <w:t>基本要求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4496" y="8735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文本框 5"/>
                        <wps:cNvSpPr txBox="true"/>
                        <wps:spPr>
                          <a:xfrm>
                            <a:off x="6266" y="8337"/>
                            <a:ext cx="30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eastAsia="仿宋_GB2312" w:cs="方正仿宋_GBK"/>
                                  <w:sz w:val="28"/>
                                  <w:szCs w:val="28"/>
                                </w:rPr>
                                <w:t>×</w:t>
                              </w:r>
                              <w:r>
                                <w:rPr>
                                  <w:rFonts w:ascii="方正仿宋_GBK" w:eastAsia="仿宋_GB2312" w:cs="方正仿宋_GB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仿宋_GB2312"/>
                                  <w:sz w:val="28"/>
                                  <w:szCs w:val="28"/>
                                </w:rPr>
                                <w:t>权重的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6" name="文本框 6"/>
                        <wps:cNvSpPr txBox="true"/>
                        <wps:spPr>
                          <a:xfrm>
                            <a:off x="2170" y="8351"/>
                            <a:ext cx="21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ordWrap w:val="0"/>
                                <w:jc w:val="right"/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仿宋_GB2312" w:cs="方正仿宋_GBK"/>
                                  <w:sz w:val="28"/>
                                  <w:szCs w:val="28"/>
                                </w:rPr>
                                <w:t>指标得分</w:t>
                              </w:r>
                              <w:r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wrap="square"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.6pt;width:357.8pt;" coordorigin="2170,8111" coordsize="7156,1092" o:gfxdata="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BYAAABkcnMvUEsBAhQAFAAAAAgAh07i&#10;QEuCsNzWAAAABQEAAA8AAAAAAAAAAQAgAAAAOAAAAGRycy9kb3ducmV2LnhtbFBLAQIUABQAAAAI&#10;AIdO4kBKjss0LwMAAE0LAAAOAAAAAAAAAAEAIAAAADsBAABkcnMvZTJvRG9jLnhtbFBLBQYAAAAA&#10;BgAGAFkBAADcBgAAAAA=&#10;">
                <o:lock v:ext="edit" grouping="f" rotation="t" aspectratio="f"/>
                <v:shape id="_x0000_s1026" o:spid="_x0000_s1026" o:spt="202" type="#_x0000_t202" style="position:absolute;left:4454;top:8111;height:624;width:30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40" w:firstLineChars="50"/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仿宋_GB2312" w:cs="方正仿宋_GBK"/>
                            <w:sz w:val="28"/>
                            <w:szCs w:val="28"/>
                          </w:rPr>
                          <w:t>指标数值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96;top:8579;height:624;width:30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仿宋_GB2312" w:cs="方正仿宋_GBK"/>
                            <w:sz w:val="28"/>
                            <w:szCs w:val="28"/>
                          </w:rPr>
                          <w:t>基本要求</w:t>
                        </w:r>
                      </w:p>
                    </w:txbxContent>
                  </v:textbox>
                </v:shape>
                <v:line id="_x0000_s1026" o:spid="_x0000_s1026" o:spt="20" style="position:absolute;left:4496;top:8735;height:0;width:162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266;top:8337;height:624;width:30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eastAsia="仿宋_GB2312" w:cs="方正仿宋_GBK"/>
                            <w:sz w:val="28"/>
                            <w:szCs w:val="28"/>
                          </w:rPr>
                          <w:t>×</w:t>
                        </w:r>
                        <w:r>
                          <w:rPr>
                            <w:rFonts w:ascii="方正仿宋_GBK" w:eastAsia="仿宋_GB2312" w:cs="方正仿宋_GB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仿宋_GB2312"/>
                            <w:sz w:val="28"/>
                            <w:szCs w:val="28"/>
                          </w:rPr>
                          <w:t>权重的</w:t>
                        </w:r>
                        <w:r>
                          <w:rPr>
                            <w:rFonts w:ascii="Times New Roman" w:hAnsi="Times New Roman" w:eastAsia="仿宋_GB2312"/>
                            <w:kern w:val="0"/>
                            <w:sz w:val="28"/>
                            <w:szCs w:val="28"/>
                          </w:rPr>
                          <w:t>60%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70;top:8351;height:624;width:21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jc w:val="right"/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仿宋_GB2312" w:cs="方正仿宋_GBK"/>
                            <w:sz w:val="28"/>
                            <w:szCs w:val="28"/>
                          </w:rPr>
                          <w:t>指标得分</w:t>
                        </w:r>
                        <w:r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5．指标数值处于基本要求和满分要求之间时，指标得分按线性插值的方法计算，具体计算公式为：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lang w:val="en-US" w:eastAsia="zh-CN"/>
        </w:rPr>
      </w:pPr>
      <w:r>
        <w:rPr>
          <w:rFonts w:ascii="Times New Roman" w:hAnsi="Times New Roman"/>
          <w:color w:val="000000"/>
        </w:rPr>
        <mc:AlternateContent>
          <mc:Choice Requires="wpg">
            <w:drawing>
              <wp:inline distT="0" distB="0" distL="114300" distR="114300">
                <wp:extent cx="5641340" cy="69342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true"/>
                      </wpg:cNvGrpSpPr>
                      <wpg:grpSpPr>
                        <a:xfrm>
                          <a:off x="0" y="0"/>
                          <a:ext cx="5641340" cy="693420"/>
                          <a:chOff x="2272" y="10516"/>
                          <a:chExt cx="8884" cy="1092"/>
                        </a:xfrm>
                        <a:effectLst/>
                      </wpg:grpSpPr>
                      <wps:wsp>
                        <wps:cNvPr id="8" name="文本框 8"/>
                        <wps:cNvSpPr txBox="true"/>
                        <wps:spPr>
                          <a:xfrm>
                            <a:off x="4496" y="10984"/>
                            <a:ext cx="39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仿宋_GB2312" w:cs="方正仿宋_GBK"/>
                                  <w:sz w:val="28"/>
                                  <w:szCs w:val="28"/>
                                </w:rPr>
                                <w:t>满分要求</w:t>
                              </w:r>
                              <w:r>
                                <w:rPr>
                                  <w:rFonts w:hint="eastAsia" w:ascii="方正仿宋_GBK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hint="eastAsia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基本要求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9" name="文本框 9"/>
                        <wps:cNvSpPr txBox="true"/>
                        <wps:spPr>
                          <a:xfrm>
                            <a:off x="4500" y="10516"/>
                            <a:ext cx="359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仿宋_GB2312" w:cs="方正仿宋_GBK"/>
                                  <w:sz w:val="28"/>
                                  <w:szCs w:val="28"/>
                                </w:rPr>
                                <w:t>指标数值</w:t>
                              </w:r>
                              <w:r>
                                <w:rPr>
                                  <w:rFonts w:hint="eastAsia" w:ascii="方正仿宋_GBK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hint="eastAsia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基本要求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4594" y="11145"/>
                            <a:ext cx="2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文本框 11"/>
                        <wps:cNvSpPr txBox="true"/>
                        <wps:spPr>
                          <a:xfrm>
                            <a:off x="7196" y="10840"/>
                            <a:ext cx="39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Times New Roman" w:hAns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eastAsia="仿宋_GB2312" w:cs="方正仿宋_GBK"/>
                                  <w:sz w:val="28"/>
                                  <w:szCs w:val="28"/>
                                </w:rPr>
                                <w:t>×</w:t>
                              </w:r>
                              <w:r>
                                <w:rPr>
                                  <w:rFonts w:hint="eastAsia" w:eastAsia="仿宋_GB2312" w:cs="方正仿宋_GBK"/>
                                  <w:kern w:val="0"/>
                                  <w:sz w:val="28"/>
                                  <w:szCs w:val="28"/>
                                </w:rPr>
                                <w:t>权</w:t>
                              </w:r>
                              <w:r>
                                <w:rPr>
                                  <w:rFonts w:asci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  <w:t>重的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  <w:t>40% ＋</w:t>
                              </w:r>
                              <w:r>
                                <w:rPr>
                                  <w:rFonts w:asci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  <w:t>权重的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kern w:val="0"/>
                                  <w:sz w:val="28"/>
                                  <w:szCs w:val="2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2" name="文本框 12"/>
                        <wps:cNvSpPr txBox="true"/>
                        <wps:spPr>
                          <a:xfrm>
                            <a:off x="2272" y="10756"/>
                            <a:ext cx="21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ordWrap w:val="0"/>
                                <w:jc w:val="right"/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仿宋_GB2312" w:cs="方正仿宋_GBK"/>
                                  <w:sz w:val="28"/>
                                  <w:szCs w:val="28"/>
                                </w:rPr>
                                <w:t>指标得分</w:t>
                              </w:r>
                              <w:r>
                                <w:rPr>
                                  <w:rFonts w:eastAsia="仿宋_GB2312"/>
                                  <w:kern w:val="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wrap="square"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.6pt;width:444.2pt;" coordorigin="2272,10516" coordsize="8884,1092" o:gfxdata="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WAAAA&#10;ZHJzL1BLAQIUABQAAAAIAIdO4kCQJ/Ae1gAAAAUBAAAPAAAAAAAAAAEAIAAAADgAAABkcnMvZG93&#10;bnJldi54bWxQSwECFAAUAAAACACHTuJAzo7fXEIDAABbCwAADgAAAAAAAAABACAAAAA7AQAAZHJz&#10;L2Uyb0RvYy54bWxQSwUGAAAAAAYABgBZAQAA7wYAAAAA&#10;">
                <o:lock v:ext="edit" grouping="f" rotation="t" aspectratio="f"/>
                <v:shape id="_x0000_s1026" o:spid="_x0000_s1026" o:spt="202" type="#_x0000_t202" style="position:absolute;left:4496;top:10984;height:624;width:399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仿宋_GB2312" w:cs="方正仿宋_GBK"/>
                            <w:sz w:val="28"/>
                            <w:szCs w:val="28"/>
                          </w:rPr>
                          <w:t>满分要求</w:t>
                        </w:r>
                        <w:r>
                          <w:rPr>
                            <w:rFonts w:hint="eastAsia" w:ascii="方正仿宋_GBK" w:eastAsia="仿宋_GB2312" w:cs="方正仿宋_GBK"/>
                            <w:kern w:val="0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hint="eastAsia" w:eastAsia="仿宋_GB2312" w:cs="方正仿宋_GBK"/>
                            <w:kern w:val="0"/>
                            <w:sz w:val="28"/>
                            <w:szCs w:val="28"/>
                          </w:rPr>
                          <w:t>基本要求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0;top:10516;height:624;width:359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仿宋_GB2312" w:cs="方正仿宋_GBK"/>
                            <w:sz w:val="28"/>
                            <w:szCs w:val="28"/>
                          </w:rPr>
                          <w:t>指标数值</w:t>
                        </w:r>
                        <w:r>
                          <w:rPr>
                            <w:rFonts w:hint="eastAsia" w:ascii="方正仿宋_GBK" w:eastAsia="仿宋_GB2312" w:cs="方正仿宋_GBK"/>
                            <w:kern w:val="0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hint="eastAsia" w:eastAsia="仿宋_GB2312" w:cs="方正仿宋_GBK"/>
                            <w:kern w:val="0"/>
                            <w:sz w:val="28"/>
                            <w:szCs w:val="28"/>
                          </w:rPr>
                          <w:t>基本要求</w:t>
                        </w:r>
                      </w:p>
                    </w:txbxContent>
                  </v:textbox>
                </v:shape>
                <v:line id="_x0000_s1026" o:spid="_x0000_s1026" o:spt="20" style="position:absolute;left:4594;top:11145;height:0;width:270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196;top:10840;height:624;width:39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Times New Roman" w:hAnsi="Times New Roman"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eastAsia="仿宋_GB2312" w:cs="方正仿宋_GBK"/>
                            <w:sz w:val="28"/>
                            <w:szCs w:val="28"/>
                          </w:rPr>
                          <w:t>×</w:t>
                        </w:r>
                        <w:r>
                          <w:rPr>
                            <w:rFonts w:hint="eastAsia" w:eastAsia="仿宋_GB2312" w:cs="方正仿宋_GBK"/>
                            <w:kern w:val="0"/>
                            <w:sz w:val="28"/>
                            <w:szCs w:val="28"/>
                          </w:rPr>
                          <w:t>权</w:t>
                        </w:r>
                        <w:r>
                          <w:rPr>
                            <w:rFonts w:ascii="Times New Roman" w:eastAsia="仿宋_GB2312"/>
                            <w:kern w:val="0"/>
                            <w:sz w:val="28"/>
                            <w:szCs w:val="28"/>
                          </w:rPr>
                          <w:t>重的</w:t>
                        </w:r>
                        <w:r>
                          <w:rPr>
                            <w:rFonts w:ascii="Times New Roman" w:hAnsi="Times New Roman" w:eastAsia="仿宋_GB2312"/>
                            <w:kern w:val="0"/>
                            <w:sz w:val="28"/>
                            <w:szCs w:val="28"/>
                          </w:rPr>
                          <w:t>40% ＋</w:t>
                        </w:r>
                        <w:r>
                          <w:rPr>
                            <w:rFonts w:ascii="Times New Roman" w:eastAsia="仿宋_GB2312"/>
                            <w:kern w:val="0"/>
                            <w:sz w:val="28"/>
                            <w:szCs w:val="28"/>
                          </w:rPr>
                          <w:t>权重的</w:t>
                        </w:r>
                        <w:r>
                          <w:rPr>
                            <w:rFonts w:ascii="Times New Roman" w:hAnsi="Times New Roman" w:eastAsia="仿宋_GB2312"/>
                            <w:kern w:val="0"/>
                            <w:sz w:val="28"/>
                            <w:szCs w:val="28"/>
                          </w:rPr>
                          <w:t>60%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72;top:10756;height:624;width:21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jc w:val="right"/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仿宋_GB2312" w:cs="方正仿宋_GBK"/>
                            <w:sz w:val="28"/>
                            <w:szCs w:val="28"/>
                          </w:rPr>
                          <w:t>指标得分</w:t>
                        </w:r>
                        <w:r>
                          <w:rPr>
                            <w:rFonts w:eastAsia="仿宋_GB2312"/>
                            <w:kern w:val="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sectPr>
      <w:footerReference r:id="rId3" w:type="default"/>
      <w:pgSz w:w="11906" w:h="16838"/>
      <w:pgMar w:top="1701" w:right="1701" w:bottom="1701" w:left="1701" w:header="851" w:footer="170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720995"/>
    <w:rsid w:val="BDCBF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</cp:lastModifiedBy>
  <dcterms:modified xsi:type="dcterms:W3CDTF">2021-09-02T10:12:38Z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