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C64A9">
      <w:pPr>
        <w:widowControl w:val="0"/>
        <w:spacing w:line="560" w:lineRule="exact"/>
        <w:ind w:firstLine="640"/>
        <w:rPr>
          <w:rFonts w:ascii="宋体" w:hAnsi="宋体" w:eastAsia="黑体" w:cs="Times New Roman"/>
          <w:bCs/>
          <w:color w:val="000000"/>
          <w:kern w:val="0"/>
          <w:szCs w:val="32"/>
          <w:lang w:val="en-US" w:eastAsia="zh-CN" w:bidi="ar"/>
        </w:rPr>
      </w:pPr>
      <w:bookmarkStart w:id="0" w:name="_GoBack"/>
      <w:bookmarkEnd w:id="0"/>
      <w:r>
        <w:rPr>
          <w:rFonts w:hint="eastAsia" w:ascii="黑体" w:hAnsi="黑体" w:eastAsia="黑体" w:cs="黑体"/>
          <w:bCs/>
          <w:color w:val="000000"/>
          <w:kern w:val="0"/>
          <w:sz w:val="32"/>
          <w:szCs w:val="32"/>
          <w:lang w:val="en-US" w:eastAsia="zh-CN" w:bidi="ar"/>
        </w:rPr>
        <w:t>附件</w:t>
      </w:r>
      <w:r>
        <w:rPr>
          <w:rFonts w:hint="eastAsia" w:ascii="宋体" w:hAnsi="宋体" w:eastAsia="方正黑体_GBK" w:cs="方正黑体_GBK"/>
          <w:bCs/>
          <w:color w:val="000000"/>
          <w:kern w:val="0"/>
          <w:sz w:val="32"/>
          <w:szCs w:val="32"/>
          <w:lang w:val="en-US" w:eastAsia="zh-CN" w:bidi="ar"/>
        </w:rPr>
        <w:t>3</w:t>
      </w:r>
    </w:p>
    <w:p w14:paraId="5A2E251F">
      <w:pPr>
        <w:widowControl w:val="0"/>
        <w:spacing w:line="570" w:lineRule="exact"/>
        <w:ind w:left="640" w:firstLine="0" w:firstLineChars="0"/>
        <w:rPr>
          <w:rFonts w:ascii="宋体" w:hAnsi="宋体" w:cs="方正仿宋_GBK"/>
        </w:rPr>
      </w:pPr>
    </w:p>
    <w:p w14:paraId="56DBC64D">
      <w:pPr>
        <w:widowControl w:val="0"/>
        <w:spacing w:line="570" w:lineRule="exact"/>
        <w:ind w:left="640" w:firstLine="0" w:firstLineChars="0"/>
        <w:rPr>
          <w:rFonts w:ascii="宋体" w:hAnsi="宋体" w:cs="方正仿宋_GBK"/>
        </w:rPr>
      </w:pPr>
    </w:p>
    <w:p w14:paraId="1FF5457E">
      <w:pPr>
        <w:widowControl w:val="0"/>
        <w:spacing w:line="570" w:lineRule="exact"/>
        <w:ind w:left="640" w:firstLine="0" w:firstLineChars="0"/>
        <w:jc w:val="left"/>
        <w:rPr>
          <w:rFonts w:hint="eastAsia" w:ascii="宋体" w:hAnsi="宋体" w:eastAsia="方正仿宋_GBK" w:cs="方正仿宋_GBK"/>
          <w:sz w:val="32"/>
          <w:szCs w:val="32"/>
          <w:u w:val="single"/>
        </w:rPr>
      </w:pPr>
      <w:r>
        <w:rPr>
          <w:rFonts w:hint="eastAsia" w:ascii="宋体" w:hAnsi="宋体" w:eastAsia="方正仿宋_GBK" w:cs="方正仿宋_GBK"/>
          <w:sz w:val="32"/>
          <w:szCs w:val="32"/>
        </w:rPr>
        <w:t>合同编号：</w:t>
      </w:r>
      <w:r>
        <w:rPr>
          <w:rFonts w:hint="eastAsia" w:ascii="宋体" w:hAnsi="宋体" w:eastAsia="方正仿宋_GBK" w:cs="方正仿宋_GBK"/>
          <w:sz w:val="32"/>
          <w:szCs w:val="32"/>
          <w:u w:val="single"/>
        </w:rPr>
        <w:t xml:space="preserve">         </w:t>
      </w:r>
    </w:p>
    <w:p w14:paraId="21C17FC3">
      <w:pPr>
        <w:widowControl w:val="0"/>
        <w:spacing w:line="570" w:lineRule="exact"/>
        <w:ind w:left="640" w:firstLine="0" w:firstLineChars="0"/>
        <w:rPr>
          <w:rFonts w:ascii="宋体" w:hAnsi="宋体" w:cs="方正仿宋_GBK"/>
        </w:rPr>
      </w:pPr>
    </w:p>
    <w:p w14:paraId="4D53A53A">
      <w:pPr>
        <w:widowControl w:val="0"/>
        <w:spacing w:line="240" w:lineRule="auto"/>
        <w:ind w:firstLine="0" w:firstLineChars="0"/>
        <w:jc w:val="center"/>
        <w:rPr>
          <w:rFonts w:ascii="宋体" w:hAnsi="宋体" w:eastAsia="方正小标宋_GBK" w:cs="Times New Roman"/>
          <w:bCs/>
          <w:kern w:val="2"/>
          <w:sz w:val="44"/>
          <w:szCs w:val="44"/>
          <w:lang w:val="en-US" w:eastAsia="zh-CN" w:bidi="ar-SA"/>
        </w:rPr>
      </w:pPr>
      <w:r>
        <w:rPr>
          <w:rFonts w:ascii="宋体" w:hAnsi="宋体" w:eastAsia="方正小标宋_GBK" w:cs="Times New Roman"/>
          <w:bCs/>
          <w:kern w:val="2"/>
          <w:sz w:val="44"/>
          <w:szCs w:val="44"/>
          <w:lang w:val="en-US" w:eastAsia="zh-CN" w:bidi="ar-SA"/>
        </w:rPr>
        <w:t>云南省绿色矿山建设合同</w:t>
      </w:r>
    </w:p>
    <w:p w14:paraId="55905C7D">
      <w:pPr>
        <w:widowControl w:val="0"/>
        <w:spacing w:line="570" w:lineRule="exact"/>
        <w:ind w:firstLine="0" w:firstLineChars="0"/>
        <w:jc w:val="center"/>
        <w:rPr>
          <w:rFonts w:hint="eastAsia" w:ascii="宋体" w:hAnsi="宋体" w:eastAsia="方正楷体_GBK" w:cs="方正楷体_GBK"/>
          <w:sz w:val="32"/>
          <w:szCs w:val="32"/>
        </w:rPr>
      </w:pPr>
      <w:r>
        <w:rPr>
          <w:rFonts w:hint="eastAsia" w:ascii="宋体" w:hAnsi="宋体" w:eastAsia="方正楷体_GBK" w:cs="方正楷体_GBK"/>
          <w:sz w:val="32"/>
          <w:szCs w:val="32"/>
        </w:rPr>
        <w:t>（参考格式）</w:t>
      </w:r>
    </w:p>
    <w:p w14:paraId="4630A0C3">
      <w:pPr>
        <w:widowControl w:val="0"/>
        <w:spacing w:line="570" w:lineRule="exact"/>
        <w:ind w:left="640" w:firstLine="0" w:firstLineChars="0"/>
        <w:rPr>
          <w:rFonts w:ascii="宋体" w:hAnsi="宋体" w:cs="方正仿宋_GBK"/>
        </w:rPr>
      </w:pPr>
    </w:p>
    <w:p w14:paraId="2BCDC84D">
      <w:pPr>
        <w:widowControl w:val="0"/>
        <w:spacing w:line="570" w:lineRule="exact"/>
        <w:ind w:left="640" w:firstLine="0" w:firstLineChars="0"/>
        <w:rPr>
          <w:rFonts w:ascii="宋体" w:hAnsi="宋体" w:cs="方正仿宋_GBK"/>
        </w:rPr>
      </w:pPr>
    </w:p>
    <w:p w14:paraId="35B786D2">
      <w:pPr>
        <w:widowControl w:val="0"/>
        <w:spacing w:line="570" w:lineRule="exact"/>
        <w:ind w:left="640" w:firstLine="0" w:firstLineChars="0"/>
        <w:rPr>
          <w:rFonts w:ascii="宋体" w:hAnsi="宋体" w:cs="方正仿宋_GBK"/>
        </w:rPr>
      </w:pPr>
    </w:p>
    <w:p w14:paraId="40A3F09D">
      <w:pPr>
        <w:widowControl w:val="0"/>
        <w:spacing w:line="570" w:lineRule="exact"/>
        <w:ind w:left="640" w:firstLine="0" w:firstLineChars="0"/>
        <w:rPr>
          <w:rFonts w:ascii="宋体" w:hAnsi="宋体" w:cs="方正仿宋_GBK"/>
        </w:rPr>
      </w:pPr>
    </w:p>
    <w:p w14:paraId="7040C0A3">
      <w:pPr>
        <w:widowControl w:val="0"/>
        <w:spacing w:line="570" w:lineRule="exact"/>
        <w:ind w:left="640" w:firstLine="0" w:firstLineChars="0"/>
        <w:rPr>
          <w:rFonts w:ascii="宋体" w:hAnsi="宋体" w:cs="方正仿宋_GBK"/>
        </w:rPr>
      </w:pPr>
    </w:p>
    <w:p w14:paraId="1029A8FE">
      <w:pPr>
        <w:widowControl w:val="0"/>
        <w:spacing w:line="570" w:lineRule="exact"/>
        <w:ind w:left="640" w:firstLine="0" w:firstLineChars="0"/>
        <w:rPr>
          <w:rFonts w:ascii="宋体" w:hAnsi="宋体" w:cs="方正仿宋_GBK"/>
        </w:rPr>
      </w:pPr>
    </w:p>
    <w:p w14:paraId="0AAFF339">
      <w:pPr>
        <w:widowControl w:val="0"/>
        <w:spacing w:line="570" w:lineRule="exact"/>
        <w:ind w:left="640" w:firstLine="0" w:firstLineChars="0"/>
        <w:rPr>
          <w:rFonts w:ascii="宋体" w:hAnsi="宋体" w:cs="方正仿宋_GBK"/>
        </w:rPr>
      </w:pPr>
    </w:p>
    <w:p w14:paraId="3686333F">
      <w:pPr>
        <w:widowControl w:val="0"/>
        <w:spacing w:line="570" w:lineRule="exact"/>
        <w:ind w:left="640" w:firstLine="0" w:firstLineChars="0"/>
        <w:rPr>
          <w:rFonts w:ascii="宋体" w:hAnsi="宋体" w:cs="方正仿宋_GBK"/>
        </w:rPr>
      </w:pPr>
    </w:p>
    <w:p w14:paraId="718479CB">
      <w:pPr>
        <w:widowControl w:val="0"/>
        <w:spacing w:line="570" w:lineRule="exact"/>
        <w:ind w:left="640" w:firstLine="0" w:firstLineChars="0"/>
        <w:rPr>
          <w:rFonts w:ascii="宋体" w:hAnsi="宋体" w:cs="方正仿宋_GBK"/>
        </w:rPr>
      </w:pPr>
    </w:p>
    <w:p w14:paraId="75A6E798">
      <w:pPr>
        <w:widowControl w:val="0"/>
        <w:spacing w:line="570" w:lineRule="exact"/>
        <w:ind w:left="640" w:firstLine="0" w:firstLineChars="0"/>
        <w:rPr>
          <w:rFonts w:ascii="宋体" w:hAnsi="宋体" w:cs="方正仿宋_GBK"/>
        </w:rPr>
      </w:pPr>
    </w:p>
    <w:p w14:paraId="1778DF9A">
      <w:pPr>
        <w:widowControl w:val="0"/>
        <w:spacing w:line="570" w:lineRule="exact"/>
        <w:ind w:left="640" w:firstLine="0" w:firstLineChars="0"/>
        <w:rPr>
          <w:rFonts w:ascii="宋体" w:hAnsi="宋体" w:cs="方正仿宋_GBK"/>
        </w:rPr>
      </w:pPr>
    </w:p>
    <w:p w14:paraId="358830B6">
      <w:pPr>
        <w:widowControl w:val="0"/>
        <w:spacing w:line="570" w:lineRule="exact"/>
        <w:ind w:firstLine="0" w:firstLineChars="0"/>
        <w:jc w:val="center"/>
        <w:rPr>
          <w:rFonts w:hint="eastAsia" w:ascii="宋体" w:hAnsi="宋体" w:eastAsia="方正仿宋_GBK" w:cs="方正仿宋_GBK"/>
          <w:sz w:val="32"/>
          <w:szCs w:val="32"/>
        </w:rPr>
      </w:pPr>
      <w:r>
        <w:rPr>
          <w:rFonts w:hint="eastAsia" w:ascii="宋体" w:hAnsi="宋体" w:eastAsia="方正仿宋_GBK" w:cs="方正仿宋_GBK"/>
          <w:sz w:val="32"/>
          <w:szCs w:val="32"/>
        </w:rPr>
        <w:t xml:space="preserve">    年  月  日</w:t>
      </w:r>
    </w:p>
    <w:p w14:paraId="0D0537E9">
      <w:pPr>
        <w:ind w:left="640" w:firstLine="0" w:firstLineChars="0"/>
        <w:rPr>
          <w:rFonts w:hint="eastAsia" w:ascii="宋体" w:hAnsi="宋体" w:eastAsia="方正仿宋_GBK" w:cs="方正仿宋_GBK"/>
          <w:sz w:val="32"/>
          <w:szCs w:val="32"/>
        </w:rPr>
        <w:sectPr>
          <w:headerReference r:id="rId5" w:type="first"/>
          <w:footerReference r:id="rId8" w:type="first"/>
          <w:headerReference r:id="rId3" w:type="default"/>
          <w:footerReference r:id="rId6" w:type="default"/>
          <w:headerReference r:id="rId4" w:type="even"/>
          <w:footerReference r:id="rId7" w:type="even"/>
          <w:pgSz w:w="11910" w:h="16840"/>
          <w:pgMar w:top="1920" w:right="1200" w:bottom="1560" w:left="1480" w:header="0" w:footer="1376" w:gutter="0"/>
          <w:pgNumType w:fmt="decimal" w:start="27"/>
          <w:cols w:space="720" w:num="1"/>
        </w:sectPr>
      </w:pPr>
    </w:p>
    <w:p w14:paraId="33F4819B">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宋体" w:hAnsi="宋体" w:eastAsia="方正仿宋_GBK" w:cs="方正仿宋_GBK"/>
          <w:sz w:val="32"/>
          <w:szCs w:val="32"/>
          <w:u w:val="single"/>
        </w:rPr>
      </w:pPr>
      <w:r>
        <w:rPr>
          <w:rFonts w:hint="eastAsia" w:ascii="宋体" w:hAnsi="宋体" w:eastAsia="方正仿宋_GBK" w:cs="方正仿宋_GBK"/>
          <w:sz w:val="32"/>
          <w:szCs w:val="32"/>
        </w:rPr>
        <w:t>甲方：</w:t>
      </w:r>
      <w:r>
        <w:rPr>
          <w:rFonts w:hint="eastAsia" w:ascii="宋体" w:hAnsi="宋体" w:eastAsia="方正仿宋_GBK" w:cs="方正仿宋_GBK"/>
          <w:sz w:val="32"/>
          <w:szCs w:val="32"/>
          <w:u w:val="single"/>
        </w:rPr>
        <w:t xml:space="preserve">××自然资源局   </w:t>
      </w:r>
    </w:p>
    <w:p w14:paraId="03F71079">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乙方：</w:t>
      </w:r>
      <w:r>
        <w:rPr>
          <w:rFonts w:hint="eastAsia" w:ascii="宋体" w:hAnsi="宋体" w:eastAsia="方正仿宋_GBK" w:cs="方正仿宋_GBK"/>
          <w:sz w:val="32"/>
          <w:szCs w:val="32"/>
          <w:u w:val="single"/>
        </w:rPr>
        <w:t xml:space="preserve">××矿山企业     </w:t>
      </w:r>
    </w:p>
    <w:p w14:paraId="388205A9">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经甲乙双方协商一致，同意就</w:t>
      </w:r>
      <w:r>
        <w:rPr>
          <w:rFonts w:hint="eastAsia" w:ascii="宋体" w:hAnsi="宋体" w:eastAsia="方正仿宋_GBK" w:cs="方正仿宋_GBK"/>
          <w:sz w:val="32"/>
          <w:szCs w:val="32"/>
          <w:u w:val="single"/>
        </w:rPr>
        <w:t xml:space="preserve">   ××矿山名称  </w:t>
      </w:r>
      <w:r>
        <w:rPr>
          <w:rFonts w:hint="eastAsia" w:ascii="宋体" w:hAnsi="宋体" w:eastAsia="方正仿宋_GBK" w:cs="方正仿宋_GBK"/>
          <w:sz w:val="32"/>
          <w:szCs w:val="32"/>
        </w:rPr>
        <w:t>绿色矿山建设事宜签订本合同。</w:t>
      </w:r>
    </w:p>
    <w:p w14:paraId="25DC8B1C">
      <w:pPr>
        <w:widowControl w:val="0"/>
        <w:spacing w:line="570" w:lineRule="exact"/>
        <w:ind w:left="640" w:firstLine="0" w:firstLineChars="0"/>
        <w:rPr>
          <w:rFonts w:ascii="宋体" w:hAnsi="宋体" w:cs="方正仿宋_GBK"/>
        </w:rPr>
      </w:pPr>
    </w:p>
    <w:p w14:paraId="0F2B9110">
      <w:pPr>
        <w:widowControl w:val="0"/>
        <w:spacing w:line="570" w:lineRule="exact"/>
        <w:ind w:firstLine="0" w:firstLineChars="0"/>
        <w:jc w:val="center"/>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第一条 采矿权基本情况</w:t>
      </w:r>
    </w:p>
    <w:p w14:paraId="515AD04E">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一、采矿权人：</w:t>
      </w:r>
      <w:r>
        <w:rPr>
          <w:rFonts w:hint="eastAsia" w:ascii="宋体" w:hAnsi="宋体" w:eastAsia="方正仿宋_GBK" w:cs="方正仿宋_GBK"/>
          <w:sz w:val="32"/>
          <w:szCs w:val="32"/>
          <w:u w:val="single"/>
        </w:rPr>
        <w:t xml:space="preserve">                                </w:t>
      </w:r>
    </w:p>
    <w:p w14:paraId="70DC1BD3">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二、地    址：</w:t>
      </w:r>
      <w:r>
        <w:rPr>
          <w:rFonts w:hint="eastAsia" w:ascii="宋体" w:hAnsi="宋体" w:eastAsia="方正仿宋_GBK" w:cs="方正仿宋_GBK"/>
          <w:sz w:val="32"/>
          <w:szCs w:val="32"/>
          <w:u w:val="single"/>
        </w:rPr>
        <w:t xml:space="preserve">                                </w:t>
      </w:r>
    </w:p>
    <w:p w14:paraId="324EEC3F">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u w:val="single"/>
        </w:rPr>
      </w:pPr>
      <w:r>
        <w:rPr>
          <w:rFonts w:hint="eastAsia" w:ascii="宋体" w:hAnsi="宋体" w:eastAsia="方正仿宋_GBK" w:cs="方正仿宋_GBK"/>
          <w:sz w:val="32"/>
          <w:szCs w:val="32"/>
        </w:rPr>
        <w:t>三、矿山名称：</w:t>
      </w:r>
      <w:r>
        <w:rPr>
          <w:rFonts w:hint="eastAsia" w:ascii="宋体" w:hAnsi="宋体" w:eastAsia="方正仿宋_GBK" w:cs="方正仿宋_GBK"/>
          <w:sz w:val="32"/>
          <w:szCs w:val="32"/>
          <w:u w:val="single"/>
        </w:rPr>
        <w:t xml:space="preserve">                                </w:t>
      </w:r>
    </w:p>
    <w:p w14:paraId="1F50B06D">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四、经济类型：</w:t>
      </w:r>
      <w:r>
        <w:rPr>
          <w:rFonts w:hint="eastAsia" w:ascii="宋体" w:hAnsi="宋体" w:eastAsia="方正仿宋_GBK" w:cs="方正仿宋_GBK"/>
          <w:sz w:val="32"/>
          <w:szCs w:val="32"/>
          <w:u w:val="single"/>
        </w:rPr>
        <w:t xml:space="preserve">                                </w:t>
      </w:r>
    </w:p>
    <w:p w14:paraId="53A415F8">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五、开采矿种：</w:t>
      </w:r>
      <w:r>
        <w:rPr>
          <w:rFonts w:hint="eastAsia" w:ascii="宋体" w:hAnsi="宋体" w:eastAsia="方正仿宋_GBK" w:cs="方正仿宋_GBK"/>
          <w:sz w:val="32"/>
          <w:szCs w:val="32"/>
          <w:u w:val="single"/>
        </w:rPr>
        <w:t xml:space="preserve">                                </w:t>
      </w:r>
    </w:p>
    <w:p w14:paraId="2C225ED4">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u w:val="single"/>
        </w:rPr>
      </w:pPr>
      <w:r>
        <w:rPr>
          <w:rFonts w:hint="eastAsia" w:ascii="宋体" w:hAnsi="宋体" w:eastAsia="方正仿宋_GBK" w:cs="方正仿宋_GBK"/>
          <w:sz w:val="32"/>
          <w:szCs w:val="32"/>
        </w:rPr>
        <w:t>六、开采方式：</w:t>
      </w:r>
      <w:r>
        <w:rPr>
          <w:rFonts w:hint="eastAsia" w:ascii="宋体" w:hAnsi="宋体" w:eastAsia="方正仿宋_GBK" w:cs="方正仿宋_GBK"/>
          <w:sz w:val="32"/>
          <w:szCs w:val="32"/>
          <w:u w:val="single"/>
        </w:rPr>
        <w:t xml:space="preserve">                                </w:t>
      </w:r>
    </w:p>
    <w:p w14:paraId="0F143949">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七、生产规模：</w:t>
      </w:r>
      <w:r>
        <w:rPr>
          <w:rFonts w:hint="eastAsia" w:ascii="宋体" w:hAnsi="宋体" w:eastAsia="方正仿宋_GBK" w:cs="方正仿宋_GBK"/>
          <w:sz w:val="32"/>
          <w:szCs w:val="32"/>
          <w:u w:val="single"/>
        </w:rPr>
        <w:t xml:space="preserve">                                </w:t>
      </w:r>
    </w:p>
    <w:p w14:paraId="1C39C512">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八、矿区面积：</w:t>
      </w:r>
      <w:r>
        <w:rPr>
          <w:rFonts w:hint="eastAsia" w:ascii="宋体" w:hAnsi="宋体" w:eastAsia="方正仿宋_GBK" w:cs="方正仿宋_GBK"/>
          <w:sz w:val="32"/>
          <w:szCs w:val="32"/>
          <w:u w:val="single"/>
        </w:rPr>
        <w:t xml:space="preserve">            </w:t>
      </w:r>
      <w:r>
        <w:rPr>
          <w:rFonts w:hint="eastAsia" w:ascii="宋体" w:hAnsi="宋体" w:eastAsia="方正仿宋_GBK" w:cs="方正仿宋_GBK"/>
          <w:sz w:val="32"/>
          <w:szCs w:val="32"/>
        </w:rPr>
        <w:t>平方千米</w:t>
      </w:r>
    </w:p>
    <w:p w14:paraId="2A738777">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u w:val="single"/>
        </w:rPr>
      </w:pPr>
      <w:r>
        <w:rPr>
          <w:rFonts w:hint="eastAsia" w:ascii="宋体" w:hAnsi="宋体" w:eastAsia="方正仿宋_GBK" w:cs="方正仿宋_GBK"/>
          <w:sz w:val="32"/>
          <w:szCs w:val="32"/>
        </w:rPr>
        <w:t>九、有效期限：自</w:t>
      </w:r>
      <w:r>
        <w:rPr>
          <w:rFonts w:hint="eastAsia" w:ascii="宋体" w:hAnsi="宋体" w:eastAsia="方正仿宋_GBK" w:cs="方正仿宋_GBK"/>
          <w:sz w:val="32"/>
          <w:szCs w:val="32"/>
          <w:u w:val="single"/>
        </w:rPr>
        <w:t xml:space="preserve">              </w:t>
      </w:r>
      <w:r>
        <w:rPr>
          <w:rFonts w:hint="eastAsia" w:ascii="宋体" w:hAnsi="宋体" w:eastAsia="方正仿宋_GBK" w:cs="方正仿宋_GBK"/>
          <w:sz w:val="32"/>
          <w:szCs w:val="32"/>
        </w:rPr>
        <w:t>至</w:t>
      </w:r>
      <w:r>
        <w:rPr>
          <w:rFonts w:hint="eastAsia" w:ascii="宋体" w:hAnsi="宋体" w:eastAsia="方正仿宋_GBK" w:cs="方正仿宋_GBK"/>
          <w:sz w:val="32"/>
          <w:szCs w:val="32"/>
          <w:u w:val="single"/>
        </w:rPr>
        <w:t xml:space="preserve">              </w:t>
      </w:r>
    </w:p>
    <w:p w14:paraId="05E8626D">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十、范围坐标：（2000国家大地坐标系）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835"/>
        <w:gridCol w:w="3173"/>
      </w:tblGrid>
      <w:tr w14:paraId="68F2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696" w:type="dxa"/>
            <w:noWrap w:val="0"/>
            <w:vAlign w:val="center"/>
          </w:tcPr>
          <w:p w14:paraId="6C1568A0">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点号</w:t>
            </w:r>
          </w:p>
        </w:tc>
        <w:tc>
          <w:tcPr>
            <w:tcW w:w="2835" w:type="dxa"/>
            <w:noWrap w:val="0"/>
            <w:vAlign w:val="center"/>
          </w:tcPr>
          <w:p w14:paraId="42C11F3B">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X坐标</w:t>
            </w:r>
          </w:p>
        </w:tc>
        <w:tc>
          <w:tcPr>
            <w:tcW w:w="3173" w:type="dxa"/>
            <w:noWrap w:val="0"/>
            <w:vAlign w:val="center"/>
          </w:tcPr>
          <w:p w14:paraId="3824DE97">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Y坐标</w:t>
            </w:r>
          </w:p>
        </w:tc>
      </w:tr>
      <w:tr w14:paraId="2789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696" w:type="dxa"/>
            <w:noWrap w:val="0"/>
            <w:vAlign w:val="center"/>
          </w:tcPr>
          <w:p w14:paraId="474DB36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c>
          <w:tcPr>
            <w:tcW w:w="2835" w:type="dxa"/>
            <w:noWrap w:val="0"/>
            <w:vAlign w:val="center"/>
          </w:tcPr>
          <w:p w14:paraId="32DAD84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c>
          <w:tcPr>
            <w:tcW w:w="3173" w:type="dxa"/>
            <w:noWrap w:val="0"/>
            <w:vAlign w:val="center"/>
          </w:tcPr>
          <w:p w14:paraId="70031759">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r>
      <w:tr w14:paraId="634C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696" w:type="dxa"/>
            <w:noWrap w:val="0"/>
            <w:vAlign w:val="center"/>
          </w:tcPr>
          <w:p w14:paraId="4BDCE77A">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c>
          <w:tcPr>
            <w:tcW w:w="2835" w:type="dxa"/>
            <w:noWrap w:val="0"/>
            <w:vAlign w:val="center"/>
          </w:tcPr>
          <w:p w14:paraId="021F4A5F">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c>
          <w:tcPr>
            <w:tcW w:w="3173" w:type="dxa"/>
            <w:noWrap w:val="0"/>
            <w:vAlign w:val="center"/>
          </w:tcPr>
          <w:p w14:paraId="41A3F410">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r>
      <w:tr w14:paraId="7744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696" w:type="dxa"/>
            <w:noWrap w:val="0"/>
            <w:vAlign w:val="center"/>
          </w:tcPr>
          <w:p w14:paraId="2D92DBC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c>
          <w:tcPr>
            <w:tcW w:w="2835" w:type="dxa"/>
            <w:noWrap w:val="0"/>
            <w:vAlign w:val="center"/>
          </w:tcPr>
          <w:p w14:paraId="7A8757CF">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c>
          <w:tcPr>
            <w:tcW w:w="3173" w:type="dxa"/>
            <w:noWrap w:val="0"/>
            <w:vAlign w:val="center"/>
          </w:tcPr>
          <w:p w14:paraId="7EEF7F04">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r>
      <w:tr w14:paraId="3A679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696" w:type="dxa"/>
            <w:noWrap w:val="0"/>
            <w:vAlign w:val="center"/>
          </w:tcPr>
          <w:p w14:paraId="419DD7B7">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c>
          <w:tcPr>
            <w:tcW w:w="2835" w:type="dxa"/>
            <w:noWrap w:val="0"/>
            <w:vAlign w:val="center"/>
          </w:tcPr>
          <w:p w14:paraId="3444F57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c>
          <w:tcPr>
            <w:tcW w:w="3173" w:type="dxa"/>
            <w:noWrap w:val="0"/>
            <w:vAlign w:val="center"/>
          </w:tcPr>
          <w:p w14:paraId="52DDFC29">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方正仿宋_GBK" w:cs="方正仿宋_GBK"/>
                <w:sz w:val="32"/>
                <w:szCs w:val="32"/>
              </w:rPr>
            </w:pPr>
          </w:p>
        </w:tc>
      </w:tr>
    </w:tbl>
    <w:p w14:paraId="688930DB">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十一、开采深度（标高）：</w:t>
      </w:r>
      <w:r>
        <w:rPr>
          <w:rFonts w:hint="eastAsia" w:ascii="宋体" w:hAnsi="宋体" w:eastAsia="方正仿宋_GBK" w:cs="方正仿宋_GBK"/>
          <w:sz w:val="32"/>
          <w:szCs w:val="32"/>
          <w:u w:val="single"/>
        </w:rPr>
        <w:t xml:space="preserve">          </w:t>
      </w:r>
      <w:r>
        <w:rPr>
          <w:rFonts w:hint="eastAsia" w:ascii="宋体" w:hAnsi="宋体" w:eastAsia="方正仿宋_GBK" w:cs="方正仿宋_GBK"/>
          <w:sz w:val="32"/>
          <w:szCs w:val="32"/>
        </w:rPr>
        <w:t>米至</w:t>
      </w:r>
      <w:r>
        <w:rPr>
          <w:rFonts w:hint="eastAsia" w:ascii="宋体" w:hAnsi="宋体" w:eastAsia="方正仿宋_GBK" w:cs="方正仿宋_GBK"/>
          <w:sz w:val="32"/>
          <w:szCs w:val="32"/>
          <w:u w:val="single"/>
        </w:rPr>
        <w:t xml:space="preserve">          </w:t>
      </w:r>
      <w:r>
        <w:rPr>
          <w:rFonts w:hint="eastAsia" w:ascii="宋体" w:hAnsi="宋体" w:eastAsia="方正仿宋_GBK" w:cs="方正仿宋_GBK"/>
          <w:sz w:val="32"/>
          <w:szCs w:val="32"/>
        </w:rPr>
        <w:t>米</w:t>
      </w:r>
    </w:p>
    <w:p w14:paraId="28B8D674">
      <w:pPr>
        <w:keepNext w:val="0"/>
        <w:keepLines w:val="0"/>
        <w:pageBreakBefore w:val="0"/>
        <w:widowControl w:val="0"/>
        <w:kinsoku/>
        <w:wordWrap/>
        <w:overflowPunct/>
        <w:topLinePunct w:val="0"/>
        <w:autoSpaceDE/>
        <w:autoSpaceDN/>
        <w:bidi w:val="0"/>
        <w:adjustRightInd/>
        <w:snapToGrid/>
        <w:spacing w:line="560" w:lineRule="exact"/>
        <w:ind w:left="640" w:firstLine="0" w:firstLineChars="0"/>
        <w:textAlignment w:val="auto"/>
        <w:rPr>
          <w:rFonts w:hint="eastAsia" w:ascii="宋体" w:hAnsi="宋体" w:cs="方正仿宋_GBK"/>
        </w:rPr>
      </w:pPr>
    </w:p>
    <w:p w14:paraId="749080E8">
      <w:pPr>
        <w:widowControl w:val="0"/>
        <w:spacing w:after="240" w:line="570" w:lineRule="exact"/>
        <w:ind w:firstLine="0" w:firstLineChars="0"/>
        <w:jc w:val="center"/>
        <w:outlineLvl w:val="0"/>
        <w:rPr>
          <w:rFonts w:ascii="宋体" w:hAnsi="宋体" w:eastAsia="方正黑体_GBK" w:cs="Times New Roman"/>
          <w:bCs/>
          <w:kern w:val="44"/>
          <w:sz w:val="32"/>
          <w:szCs w:val="44"/>
          <w:lang w:val="en-US" w:eastAsia="zh-CN" w:bidi="ar-SA"/>
        </w:rPr>
      </w:pPr>
      <w:r>
        <w:rPr>
          <w:rFonts w:ascii="宋体" w:hAnsi="宋体" w:eastAsia="方正黑体_GBK" w:cs="Times New Roman"/>
          <w:bCs/>
          <w:kern w:val="44"/>
          <w:sz w:val="32"/>
          <w:szCs w:val="44"/>
          <w:lang w:val="en-US" w:eastAsia="zh-CN" w:bidi="ar-SA"/>
        </w:rPr>
        <w:t>第</w:t>
      </w:r>
      <w:r>
        <w:rPr>
          <w:rFonts w:hint="eastAsia" w:ascii="宋体" w:hAnsi="宋体" w:eastAsia="方正黑体_GBK" w:cs="Times New Roman"/>
          <w:bCs/>
          <w:kern w:val="44"/>
          <w:sz w:val="32"/>
          <w:szCs w:val="44"/>
          <w:lang w:val="en-US" w:eastAsia="zh-CN" w:bidi="ar-SA"/>
        </w:rPr>
        <w:t>二</w:t>
      </w:r>
      <w:r>
        <w:rPr>
          <w:rFonts w:ascii="宋体" w:hAnsi="宋体" w:eastAsia="方正黑体_GBK" w:cs="Times New Roman"/>
          <w:bCs/>
          <w:kern w:val="44"/>
          <w:sz w:val="32"/>
          <w:szCs w:val="44"/>
          <w:lang w:val="en-US" w:eastAsia="zh-CN" w:bidi="ar-SA"/>
        </w:rPr>
        <w:t>条 甲方</w:t>
      </w:r>
      <w:r>
        <w:rPr>
          <w:rFonts w:hint="eastAsia" w:ascii="宋体" w:hAnsi="宋体" w:eastAsia="方正黑体_GBK" w:cs="Times New Roman"/>
          <w:bCs/>
          <w:kern w:val="44"/>
          <w:sz w:val="32"/>
          <w:szCs w:val="44"/>
          <w:lang w:val="en-US" w:eastAsia="zh-CN" w:bidi="ar-SA"/>
        </w:rPr>
        <w:t>责任与</w:t>
      </w:r>
      <w:r>
        <w:rPr>
          <w:rFonts w:ascii="宋体" w:hAnsi="宋体" w:eastAsia="方正黑体_GBK" w:cs="Times New Roman"/>
          <w:bCs/>
          <w:kern w:val="44"/>
          <w:sz w:val="32"/>
          <w:szCs w:val="44"/>
          <w:lang w:val="en-US" w:eastAsia="zh-CN" w:bidi="ar-SA"/>
        </w:rPr>
        <w:t>义务</w:t>
      </w:r>
    </w:p>
    <w:p w14:paraId="02B61A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一、甲方依据云南</w:t>
      </w:r>
      <w:r>
        <w:rPr>
          <w:rFonts w:hint="eastAsia" w:ascii="宋体" w:hAnsi="宋体" w:eastAsia="方正仿宋_GBK" w:cs="方正仿宋_GBK"/>
          <w:kern w:val="0"/>
          <w:sz w:val="32"/>
          <w:szCs w:val="32"/>
          <w:shd w:val="clear" w:color="auto" w:fill="FFFFFF"/>
        </w:rPr>
        <w:t>省关于绿色</w:t>
      </w:r>
      <w:r>
        <w:rPr>
          <w:rFonts w:hint="eastAsia" w:ascii="宋体" w:hAnsi="宋体" w:eastAsia="方正仿宋_GBK" w:cs="方正仿宋_GBK"/>
          <w:sz w:val="32"/>
          <w:szCs w:val="32"/>
        </w:rPr>
        <w:t>矿</w:t>
      </w:r>
      <w:r>
        <w:rPr>
          <w:rFonts w:hint="eastAsia" w:ascii="宋体" w:hAnsi="宋体" w:eastAsia="方正仿宋_GBK" w:cs="方正仿宋_GBK"/>
          <w:kern w:val="0"/>
          <w:sz w:val="32"/>
          <w:szCs w:val="32"/>
          <w:shd w:val="clear" w:color="auto" w:fill="FFFFFF"/>
        </w:rPr>
        <w:t>山建设</w:t>
      </w:r>
      <w:r>
        <w:rPr>
          <w:rFonts w:hint="eastAsia" w:ascii="宋体" w:hAnsi="宋体" w:eastAsia="方正仿宋_GBK" w:cs="方正仿宋_GBK"/>
          <w:sz w:val="32"/>
          <w:szCs w:val="32"/>
        </w:rPr>
        <w:t>的统一部署及行业、地方绿色矿山建设标准，结合乙方实际情况，明确建成绿色矿山的期限。</w:t>
      </w:r>
    </w:p>
    <w:p w14:paraId="3E8898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二、甲方对乙方开展绿色矿山建设情况加强监督检查和技术指导，对存在问题提出限期整改要求，依据职能职责帮助乙方解决在绿色矿山建设方面存在的困难。</w:t>
      </w:r>
    </w:p>
    <w:p w14:paraId="464C5C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三、甲方在乙方进入绿色矿山名录后，加大用地政策支持，多途径、差别化保障采矿用地合理需求。加大用矿政策支持，在矿业权出让、矿业权出让收益征收等方面，依法依规予以支持。</w:t>
      </w:r>
    </w:p>
    <w:p w14:paraId="09B8F6AA">
      <w:pPr>
        <w:widowControl w:val="0"/>
        <w:spacing w:line="570" w:lineRule="exact"/>
        <w:ind w:firstLine="640"/>
        <w:rPr>
          <w:rFonts w:ascii="宋体" w:hAnsi="宋体" w:cs="方正仿宋_GBK"/>
        </w:rPr>
      </w:pPr>
    </w:p>
    <w:p w14:paraId="0383D19E">
      <w:pPr>
        <w:widowControl w:val="0"/>
        <w:spacing w:after="240" w:line="570" w:lineRule="exact"/>
        <w:ind w:firstLine="0" w:firstLineChars="0"/>
        <w:jc w:val="center"/>
        <w:outlineLvl w:val="0"/>
        <w:rPr>
          <w:rFonts w:ascii="宋体" w:hAnsi="宋体" w:eastAsia="方正黑体_GBK" w:cs="Times New Roman"/>
          <w:bCs/>
          <w:kern w:val="44"/>
          <w:sz w:val="32"/>
          <w:szCs w:val="44"/>
          <w:lang w:val="en-US" w:eastAsia="zh-CN" w:bidi="ar-SA"/>
        </w:rPr>
      </w:pPr>
      <w:r>
        <w:rPr>
          <w:rFonts w:ascii="宋体" w:hAnsi="宋体" w:eastAsia="方正黑体_GBK" w:cs="Times New Roman"/>
          <w:bCs/>
          <w:kern w:val="44"/>
          <w:sz w:val="32"/>
          <w:szCs w:val="44"/>
          <w:lang w:val="en-US" w:eastAsia="zh-CN" w:bidi="ar-SA"/>
        </w:rPr>
        <w:t>第</w:t>
      </w:r>
      <w:r>
        <w:rPr>
          <w:rFonts w:hint="eastAsia" w:ascii="宋体" w:hAnsi="宋体" w:eastAsia="方正黑体_GBK" w:cs="Times New Roman"/>
          <w:bCs/>
          <w:kern w:val="44"/>
          <w:sz w:val="32"/>
          <w:szCs w:val="44"/>
          <w:lang w:val="en-US" w:eastAsia="zh-CN" w:bidi="ar-SA"/>
        </w:rPr>
        <w:t>三</w:t>
      </w:r>
      <w:r>
        <w:rPr>
          <w:rFonts w:ascii="宋体" w:hAnsi="宋体" w:eastAsia="方正黑体_GBK" w:cs="Times New Roman"/>
          <w:bCs/>
          <w:kern w:val="44"/>
          <w:sz w:val="32"/>
          <w:szCs w:val="44"/>
          <w:lang w:val="en-US" w:eastAsia="zh-CN" w:bidi="ar-SA"/>
        </w:rPr>
        <w:t>条 乙方</w:t>
      </w:r>
      <w:r>
        <w:rPr>
          <w:rFonts w:hint="eastAsia" w:ascii="宋体" w:hAnsi="宋体" w:eastAsia="方正黑体_GBK" w:cs="Times New Roman"/>
          <w:bCs/>
          <w:kern w:val="44"/>
          <w:sz w:val="32"/>
          <w:szCs w:val="44"/>
          <w:lang w:val="en-US" w:eastAsia="zh-CN" w:bidi="ar-SA"/>
        </w:rPr>
        <w:t>责任与</w:t>
      </w:r>
      <w:r>
        <w:rPr>
          <w:rFonts w:ascii="宋体" w:hAnsi="宋体" w:eastAsia="方正黑体_GBK" w:cs="Times New Roman"/>
          <w:bCs/>
          <w:kern w:val="44"/>
          <w:sz w:val="32"/>
          <w:szCs w:val="44"/>
          <w:lang w:val="en-US" w:eastAsia="zh-CN" w:bidi="ar-SA"/>
        </w:rPr>
        <w:t>义务</w:t>
      </w:r>
    </w:p>
    <w:p w14:paraId="638371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一、乙方严格落实云南省关于绿色矿山建设的统一部署及行业、地方绿色矿山建设标准，于</w:t>
      </w:r>
      <w:r>
        <w:rPr>
          <w:rFonts w:hint="eastAsia" w:ascii="宋体" w:hAnsi="宋体" w:eastAsia="方正仿宋_GBK" w:cs="方正仿宋_GBK"/>
          <w:sz w:val="32"/>
          <w:szCs w:val="32"/>
          <w:u w:val="single"/>
        </w:rPr>
        <w:t xml:space="preserve">      </w:t>
      </w:r>
      <w:r>
        <w:rPr>
          <w:rFonts w:hint="eastAsia" w:ascii="宋体" w:hAnsi="宋体" w:eastAsia="方正仿宋_GBK" w:cs="方正仿宋_GBK"/>
          <w:sz w:val="32"/>
          <w:szCs w:val="32"/>
        </w:rPr>
        <w:t>年</w:t>
      </w:r>
      <w:r>
        <w:rPr>
          <w:rFonts w:hint="eastAsia" w:ascii="宋体" w:hAnsi="宋体" w:eastAsia="方正仿宋_GBK" w:cs="方正仿宋_GBK"/>
          <w:sz w:val="32"/>
          <w:szCs w:val="32"/>
          <w:u w:val="single"/>
        </w:rPr>
        <w:t xml:space="preserve">    </w:t>
      </w:r>
      <w:r>
        <w:rPr>
          <w:rFonts w:hint="eastAsia" w:ascii="宋体" w:hAnsi="宋体" w:eastAsia="方正仿宋_GBK" w:cs="方正仿宋_GBK"/>
          <w:sz w:val="32"/>
          <w:szCs w:val="32"/>
        </w:rPr>
        <w:t>月底前全面完成绿色矿山建设任务并</w:t>
      </w:r>
      <w:r>
        <w:rPr>
          <w:rFonts w:hint="eastAsia" w:ascii="宋体" w:hAnsi="宋体" w:eastAsia="方正仿宋_GBK" w:cs="方正仿宋_GBK"/>
          <w:color w:val="000000"/>
          <w:sz w:val="32"/>
          <w:szCs w:val="32"/>
        </w:rPr>
        <w:t>通过绿色矿山评估核查</w:t>
      </w:r>
      <w:r>
        <w:rPr>
          <w:rFonts w:hint="eastAsia" w:ascii="宋体" w:hAnsi="宋体" w:eastAsia="方正仿宋_GBK" w:cs="方正仿宋_GBK"/>
          <w:sz w:val="32"/>
          <w:szCs w:val="32"/>
        </w:rPr>
        <w:t>。</w:t>
      </w:r>
    </w:p>
    <w:p w14:paraId="42BC60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二、乙方按要求编制绿色矿山建设实施方案并组织实施，对甲方指出的问题按期整改。</w:t>
      </w:r>
    </w:p>
    <w:p w14:paraId="503ECB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三、乙方转让采矿权时，应向受让方告知云南省关于绿色矿山建设要求，配合受让方与甲方重新签订合同。</w:t>
      </w:r>
    </w:p>
    <w:p w14:paraId="73C6322F">
      <w:pPr>
        <w:widowControl w:val="0"/>
        <w:spacing w:line="570" w:lineRule="exact"/>
        <w:ind w:firstLine="640"/>
        <w:rPr>
          <w:rFonts w:ascii="宋体" w:hAnsi="宋体" w:cs="方正仿宋_GBK"/>
        </w:rPr>
      </w:pPr>
    </w:p>
    <w:p w14:paraId="5CDBD9FA">
      <w:pPr>
        <w:widowControl w:val="0"/>
        <w:spacing w:after="240" w:line="570" w:lineRule="exact"/>
        <w:ind w:firstLine="0" w:firstLineChars="0"/>
        <w:jc w:val="center"/>
        <w:outlineLvl w:val="0"/>
        <w:rPr>
          <w:rFonts w:ascii="宋体" w:hAnsi="宋体" w:eastAsia="方正黑体_GBK" w:cs="Times New Roman"/>
          <w:bCs/>
          <w:kern w:val="44"/>
          <w:sz w:val="32"/>
          <w:szCs w:val="44"/>
          <w:lang w:val="en-US" w:eastAsia="zh-CN" w:bidi="ar-SA"/>
        </w:rPr>
      </w:pPr>
      <w:r>
        <w:rPr>
          <w:rFonts w:ascii="宋体" w:hAnsi="宋体" w:eastAsia="方正黑体_GBK" w:cs="Times New Roman"/>
          <w:bCs/>
          <w:kern w:val="44"/>
          <w:sz w:val="32"/>
          <w:szCs w:val="44"/>
          <w:lang w:val="en-US" w:eastAsia="zh-CN" w:bidi="ar-SA"/>
        </w:rPr>
        <w:t>第</w:t>
      </w:r>
      <w:r>
        <w:rPr>
          <w:rFonts w:hint="eastAsia" w:ascii="宋体" w:hAnsi="宋体" w:eastAsia="方正黑体_GBK" w:cs="Times New Roman"/>
          <w:bCs/>
          <w:kern w:val="44"/>
          <w:sz w:val="32"/>
          <w:szCs w:val="44"/>
          <w:lang w:val="en-US" w:eastAsia="zh-CN" w:bidi="ar-SA"/>
        </w:rPr>
        <w:t>四</w:t>
      </w:r>
      <w:r>
        <w:rPr>
          <w:rFonts w:ascii="宋体" w:hAnsi="宋体" w:eastAsia="方正黑体_GBK" w:cs="Times New Roman"/>
          <w:bCs/>
          <w:kern w:val="44"/>
          <w:sz w:val="32"/>
          <w:szCs w:val="44"/>
          <w:lang w:val="en-US" w:eastAsia="zh-CN" w:bidi="ar-SA"/>
        </w:rPr>
        <w:t>条 违约责任</w:t>
      </w:r>
    </w:p>
    <w:p w14:paraId="389F95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eastAsia="zh-CN"/>
        </w:rPr>
      </w:pPr>
      <w:r>
        <w:rPr>
          <w:rFonts w:hint="eastAsia" w:ascii="宋体" w:hAnsi="宋体" w:eastAsia="方正仿宋_GBK" w:cs="方正仿宋_GBK"/>
          <w:sz w:val="32"/>
          <w:szCs w:val="32"/>
        </w:rPr>
        <w:t>一、排除不可抗力因素，乙方未在本合同约定期限内全面完成绿色矿山建设任务并通过评估核查的，甲方有权责令乙方限期6个月内完成整改；乙方拒不整改或整改后仍评估不合格的，</w:t>
      </w:r>
      <w:r>
        <w:rPr>
          <w:rFonts w:hint="eastAsia" w:ascii="宋体" w:hAnsi="宋体" w:eastAsia="方正仿宋_GBK" w:cs="方正仿宋_GBK"/>
          <w:sz w:val="32"/>
          <w:szCs w:val="32"/>
          <w:lang w:val="en-US" w:eastAsia="zh-CN"/>
        </w:rPr>
        <w:t>依法将其</w:t>
      </w:r>
      <w:r>
        <w:rPr>
          <w:rFonts w:hint="eastAsia" w:ascii="宋体" w:hAnsi="宋体" w:eastAsia="方正仿宋_GBK" w:cs="方正仿宋_GBK"/>
          <w:sz w:val="32"/>
          <w:szCs w:val="32"/>
        </w:rPr>
        <w:t>列入异常名录、严重失信主体</w:t>
      </w:r>
      <w:r>
        <w:rPr>
          <w:rFonts w:hint="eastAsia" w:ascii="宋体" w:hAnsi="宋体" w:eastAsia="方正仿宋_GBK" w:cs="方正仿宋_GBK"/>
          <w:sz w:val="32"/>
          <w:szCs w:val="32"/>
          <w:lang w:eastAsia="zh-CN"/>
        </w:rPr>
        <w:t>，实施失信惩戒</w:t>
      </w:r>
      <w:r>
        <w:rPr>
          <w:rFonts w:hint="eastAsia" w:ascii="宋体" w:hAnsi="宋体" w:eastAsia="方正仿宋_GBK" w:cs="方正仿宋_GBK"/>
          <w:sz w:val="32"/>
          <w:szCs w:val="32"/>
        </w:rPr>
        <w:t>，同时</w:t>
      </w:r>
      <w:r>
        <w:rPr>
          <w:rFonts w:hint="eastAsia" w:ascii="宋体" w:hAnsi="宋体" w:eastAsia="方正仿宋_GBK" w:cs="方正仿宋_GBK"/>
          <w:sz w:val="32"/>
          <w:szCs w:val="32"/>
          <w:lang w:eastAsia="zh-CN"/>
        </w:rPr>
        <w:t>责令其</w:t>
      </w:r>
      <w:r>
        <w:rPr>
          <w:rFonts w:hint="eastAsia" w:ascii="宋体" w:hAnsi="宋体" w:eastAsia="方正仿宋_GBK" w:cs="方正仿宋_GBK"/>
          <w:sz w:val="32"/>
          <w:szCs w:val="32"/>
        </w:rPr>
        <w:t>继续履行绿色矿山建设义务</w:t>
      </w:r>
      <w:r>
        <w:rPr>
          <w:rFonts w:hint="eastAsia" w:ascii="宋体" w:hAnsi="宋体" w:eastAsia="方正仿宋_GBK" w:cs="方正仿宋_GBK"/>
          <w:sz w:val="32"/>
          <w:szCs w:val="32"/>
          <w:lang w:eastAsia="zh-CN"/>
        </w:rPr>
        <w:t>。</w:t>
      </w:r>
    </w:p>
    <w:p w14:paraId="7CC51D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二、乙方在绿色矿山建设过程中存在弄虚作假情形的，甲方有权将其列入全国矿业权人勘查开采信息公示系统严重失信主体，禁止其申报自然资源专项资金及各类财政专项补助资金、荣誉称号等，并公开通报。</w:t>
      </w:r>
    </w:p>
    <w:p w14:paraId="0C7351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本合同一式四份，甲方、乙方各持两份，签字并盖章后生效。</w:t>
      </w:r>
    </w:p>
    <w:p w14:paraId="6630628F">
      <w:pPr>
        <w:widowControl w:val="0"/>
        <w:spacing w:line="570" w:lineRule="exact"/>
        <w:ind w:left="640" w:firstLine="0" w:firstLineChars="0"/>
        <w:rPr>
          <w:rFonts w:hint="eastAsia" w:ascii="宋体" w:hAnsi="宋体" w:eastAsia="方正仿宋_GBK" w:cs="方正仿宋_GBK"/>
          <w:sz w:val="32"/>
          <w:szCs w:val="32"/>
        </w:rPr>
      </w:pPr>
    </w:p>
    <w:p w14:paraId="7639F81E">
      <w:pPr>
        <w:ind w:left="640" w:firstLine="0" w:firstLineChars="0"/>
        <w:rPr>
          <w:rFonts w:hint="eastAsia" w:ascii="宋体" w:hAnsi="宋体" w:eastAsia="方正仿宋_GBK" w:cs="方正仿宋_GBK"/>
          <w:sz w:val="32"/>
          <w:szCs w:val="32"/>
        </w:rPr>
        <w:sectPr>
          <w:pgSz w:w="11910" w:h="16840"/>
          <w:pgMar w:top="1920" w:right="1200" w:bottom="1560" w:left="1480" w:header="0" w:footer="1376" w:gutter="0"/>
          <w:pgNumType w:fmt="decimal"/>
          <w:cols w:space="720" w:num="1"/>
        </w:sectPr>
      </w:pPr>
    </w:p>
    <w:p w14:paraId="063D0B8C">
      <w:pPr>
        <w:widowControl w:val="0"/>
        <w:spacing w:line="570" w:lineRule="exact"/>
        <w:ind w:firstLine="0" w:firstLineChars="0"/>
        <w:rPr>
          <w:rFonts w:hint="eastAsia" w:ascii="宋体" w:hAnsi="宋体" w:eastAsia="方正仿宋_GBK" w:cs="方正仿宋_GBK"/>
          <w:sz w:val="32"/>
          <w:szCs w:val="32"/>
        </w:rPr>
      </w:pPr>
      <w:r>
        <w:rPr>
          <w:rFonts w:hint="eastAsia" w:ascii="宋体" w:hAnsi="宋体" w:eastAsia="方正仿宋_GBK" w:cs="方正仿宋_GBK"/>
          <w:sz w:val="32"/>
          <w:szCs w:val="32"/>
        </w:rPr>
        <w:t>甲方（盖章）：</w:t>
      </w:r>
    </w:p>
    <w:p w14:paraId="1CC85072">
      <w:pPr>
        <w:widowControl w:val="0"/>
        <w:spacing w:line="570" w:lineRule="exact"/>
        <w:ind w:firstLine="0" w:firstLineChars="0"/>
        <w:rPr>
          <w:rFonts w:hint="eastAsia" w:ascii="宋体" w:hAnsi="宋体" w:eastAsia="方正仿宋_GBK" w:cs="方正仿宋_GBK"/>
          <w:sz w:val="32"/>
          <w:szCs w:val="32"/>
        </w:rPr>
      </w:pPr>
    </w:p>
    <w:p w14:paraId="7752DAF0">
      <w:pPr>
        <w:widowControl w:val="0"/>
        <w:spacing w:line="570" w:lineRule="exact"/>
        <w:ind w:firstLine="0" w:firstLineChars="0"/>
        <w:rPr>
          <w:rFonts w:hint="eastAsia" w:ascii="宋体" w:hAnsi="宋体" w:eastAsia="方正仿宋_GBK" w:cs="方正仿宋_GBK"/>
          <w:sz w:val="32"/>
          <w:szCs w:val="32"/>
        </w:rPr>
      </w:pPr>
      <w:r>
        <w:rPr>
          <w:rFonts w:hint="eastAsia" w:ascii="宋体" w:hAnsi="宋体" w:eastAsia="方正仿宋_GBK" w:cs="方正仿宋_GBK"/>
          <w:sz w:val="32"/>
          <w:szCs w:val="32"/>
        </w:rPr>
        <w:t>法定代表人或授权委托人（签字）：</w:t>
      </w:r>
    </w:p>
    <w:p w14:paraId="3B6FA736">
      <w:pPr>
        <w:widowControl w:val="0"/>
        <w:spacing w:line="570" w:lineRule="exact"/>
        <w:ind w:firstLine="0" w:firstLineChars="0"/>
        <w:rPr>
          <w:rFonts w:hint="eastAsia" w:ascii="宋体" w:hAnsi="宋体" w:eastAsia="方正仿宋_GBK" w:cs="方正仿宋_GBK"/>
          <w:sz w:val="32"/>
          <w:szCs w:val="32"/>
        </w:rPr>
      </w:pPr>
    </w:p>
    <w:p w14:paraId="304C1236">
      <w:pPr>
        <w:widowControl w:val="0"/>
        <w:spacing w:line="570" w:lineRule="exact"/>
        <w:ind w:firstLine="0" w:firstLineChars="0"/>
        <w:rPr>
          <w:rFonts w:hint="eastAsia" w:ascii="宋体" w:hAnsi="宋体" w:eastAsia="方正仿宋_GBK" w:cs="方正仿宋_GBK"/>
          <w:sz w:val="32"/>
          <w:szCs w:val="32"/>
        </w:rPr>
      </w:pPr>
      <w:r>
        <w:rPr>
          <w:rFonts w:hint="eastAsia" w:ascii="宋体" w:hAnsi="宋体" w:eastAsia="方正仿宋_GBK" w:cs="方正仿宋_GBK"/>
          <w:sz w:val="32"/>
          <w:szCs w:val="32"/>
        </w:rPr>
        <w:t>联系电话：</w:t>
      </w:r>
    </w:p>
    <w:p w14:paraId="1A4489DE">
      <w:pPr>
        <w:widowControl w:val="0"/>
        <w:spacing w:line="570" w:lineRule="exact"/>
        <w:ind w:firstLine="0" w:firstLineChars="0"/>
        <w:rPr>
          <w:rFonts w:hint="eastAsia" w:ascii="宋体" w:hAnsi="宋体" w:eastAsia="方正仿宋_GBK" w:cs="方正仿宋_GBK"/>
          <w:sz w:val="32"/>
          <w:szCs w:val="32"/>
        </w:rPr>
      </w:pPr>
    </w:p>
    <w:p w14:paraId="3717E82F">
      <w:pPr>
        <w:widowControl w:val="0"/>
        <w:spacing w:line="570" w:lineRule="exact"/>
        <w:ind w:firstLine="0" w:firstLineChars="0"/>
        <w:rPr>
          <w:rFonts w:hint="eastAsia" w:ascii="宋体" w:hAnsi="宋体" w:eastAsia="方正仿宋_GBK" w:cs="方正仿宋_GBK"/>
          <w:sz w:val="32"/>
          <w:szCs w:val="32"/>
        </w:rPr>
      </w:pPr>
      <w:r>
        <w:rPr>
          <w:rFonts w:hint="eastAsia" w:ascii="宋体" w:hAnsi="宋体" w:eastAsia="方正仿宋_GBK" w:cs="方正仿宋_GBK"/>
          <w:sz w:val="32"/>
          <w:szCs w:val="32"/>
        </w:rPr>
        <w:t>时 间：    年  月  日</w:t>
      </w:r>
    </w:p>
    <w:p w14:paraId="46E81857">
      <w:pPr>
        <w:widowControl w:val="0"/>
        <w:spacing w:line="570" w:lineRule="exact"/>
        <w:ind w:firstLine="0" w:firstLineChars="0"/>
        <w:rPr>
          <w:rFonts w:hint="eastAsia" w:ascii="宋体" w:hAnsi="宋体" w:eastAsia="方正仿宋_GBK" w:cs="方正仿宋_GBK"/>
          <w:sz w:val="32"/>
          <w:szCs w:val="32"/>
        </w:rPr>
      </w:pPr>
    </w:p>
    <w:p w14:paraId="3536CD5E">
      <w:pPr>
        <w:widowControl w:val="0"/>
        <w:spacing w:line="570" w:lineRule="exact"/>
        <w:ind w:firstLine="0" w:firstLineChars="0"/>
        <w:rPr>
          <w:rFonts w:hint="eastAsia" w:ascii="宋体" w:hAnsi="宋体" w:eastAsia="方正仿宋_GBK" w:cs="方正仿宋_GBK"/>
          <w:sz w:val="32"/>
          <w:szCs w:val="32"/>
        </w:rPr>
      </w:pPr>
      <w:r>
        <w:rPr>
          <w:rFonts w:hint="eastAsia" w:ascii="宋体" w:hAnsi="宋体" w:eastAsia="方正仿宋_GBK" w:cs="方正仿宋_GBK"/>
          <w:sz w:val="32"/>
          <w:szCs w:val="32"/>
        </w:rPr>
        <w:t>地点：</w:t>
      </w:r>
      <w:r>
        <w:rPr>
          <w:rFonts w:hint="eastAsia" w:ascii="宋体" w:hAnsi="宋体" w:eastAsia="方正仿宋_GBK" w:cs="方正仿宋_GBK"/>
          <w:sz w:val="32"/>
          <w:szCs w:val="32"/>
        </w:rPr>
        <w:br w:type="column"/>
      </w:r>
      <w:r>
        <w:rPr>
          <w:rFonts w:hint="eastAsia" w:ascii="宋体" w:hAnsi="宋体" w:eastAsia="方正仿宋_GBK" w:cs="方正仿宋_GBK"/>
          <w:sz w:val="32"/>
          <w:szCs w:val="32"/>
        </w:rPr>
        <w:t>乙方（盖章）：</w:t>
      </w:r>
    </w:p>
    <w:p w14:paraId="56F5F65C">
      <w:pPr>
        <w:widowControl w:val="0"/>
        <w:spacing w:line="570" w:lineRule="exact"/>
        <w:ind w:firstLine="0" w:firstLineChars="0"/>
        <w:rPr>
          <w:rFonts w:hint="eastAsia" w:ascii="宋体" w:hAnsi="宋体" w:eastAsia="方正仿宋_GBK" w:cs="方正仿宋_GBK"/>
          <w:sz w:val="32"/>
          <w:szCs w:val="32"/>
        </w:rPr>
      </w:pPr>
    </w:p>
    <w:p w14:paraId="607961C8">
      <w:pPr>
        <w:widowControl w:val="0"/>
        <w:spacing w:line="570" w:lineRule="exact"/>
        <w:ind w:firstLine="0" w:firstLineChars="0"/>
        <w:rPr>
          <w:rFonts w:hint="eastAsia" w:ascii="宋体" w:hAnsi="宋体" w:eastAsia="方正仿宋_GBK" w:cs="方正仿宋_GBK"/>
          <w:sz w:val="32"/>
          <w:szCs w:val="32"/>
        </w:rPr>
      </w:pPr>
      <w:r>
        <w:rPr>
          <w:rFonts w:hint="eastAsia" w:ascii="宋体" w:hAnsi="宋体" w:eastAsia="方正仿宋_GBK" w:cs="方正仿宋_GBK"/>
          <w:sz w:val="32"/>
          <w:szCs w:val="32"/>
        </w:rPr>
        <w:t>法定代表人或授权委托人（签字）：</w:t>
      </w:r>
    </w:p>
    <w:p w14:paraId="30FC711C">
      <w:pPr>
        <w:widowControl w:val="0"/>
        <w:spacing w:line="570" w:lineRule="exact"/>
        <w:ind w:firstLine="0" w:firstLineChars="0"/>
        <w:rPr>
          <w:rFonts w:hint="eastAsia" w:ascii="宋体" w:hAnsi="宋体" w:eastAsia="方正仿宋_GBK" w:cs="方正仿宋_GBK"/>
          <w:sz w:val="32"/>
          <w:szCs w:val="32"/>
        </w:rPr>
      </w:pPr>
    </w:p>
    <w:p w14:paraId="05B6D5DB">
      <w:pPr>
        <w:widowControl w:val="0"/>
        <w:spacing w:line="570" w:lineRule="exact"/>
        <w:ind w:firstLine="0" w:firstLineChars="0"/>
        <w:rPr>
          <w:rFonts w:hint="eastAsia" w:ascii="宋体" w:hAnsi="宋体" w:eastAsia="方正仿宋_GBK" w:cs="方正仿宋_GBK"/>
          <w:sz w:val="32"/>
          <w:szCs w:val="32"/>
        </w:rPr>
      </w:pPr>
      <w:r>
        <w:rPr>
          <w:rFonts w:hint="eastAsia" w:ascii="宋体" w:hAnsi="宋体" w:eastAsia="方正仿宋_GBK" w:cs="方正仿宋_GBK"/>
          <w:sz w:val="32"/>
          <w:szCs w:val="32"/>
        </w:rPr>
        <w:t>联系电话：</w:t>
      </w:r>
    </w:p>
    <w:p w14:paraId="337D8D67">
      <w:pPr>
        <w:widowControl w:val="0"/>
        <w:spacing w:line="570" w:lineRule="exact"/>
        <w:ind w:firstLine="0" w:firstLineChars="0"/>
        <w:rPr>
          <w:rFonts w:hint="eastAsia" w:ascii="宋体" w:hAnsi="宋体" w:eastAsia="方正仿宋_GBK" w:cs="方正仿宋_GBK"/>
          <w:sz w:val="32"/>
          <w:szCs w:val="32"/>
        </w:rPr>
      </w:pPr>
    </w:p>
    <w:p w14:paraId="38BA26C6">
      <w:pPr>
        <w:widowControl w:val="0"/>
        <w:spacing w:line="570" w:lineRule="exact"/>
        <w:ind w:firstLine="0" w:firstLineChars="0"/>
        <w:rPr>
          <w:rFonts w:hint="eastAsia" w:ascii="宋体" w:hAnsi="宋体" w:eastAsia="方正仿宋_GBK" w:cs="方正仿宋_GBK"/>
          <w:sz w:val="32"/>
          <w:szCs w:val="32"/>
        </w:rPr>
      </w:pPr>
      <w:r>
        <w:rPr>
          <w:rFonts w:hint="eastAsia" w:ascii="宋体" w:hAnsi="宋体" w:eastAsia="方正仿宋_GBK" w:cs="方正仿宋_GBK"/>
          <w:sz w:val="32"/>
          <w:szCs w:val="32"/>
        </w:rPr>
        <w:t>时 间：   年  月  日</w:t>
      </w:r>
    </w:p>
    <w:p w14:paraId="3158748A">
      <w:pPr>
        <w:widowControl w:val="0"/>
        <w:spacing w:line="570" w:lineRule="exact"/>
        <w:ind w:firstLine="0" w:firstLineChars="0"/>
        <w:rPr>
          <w:rFonts w:hint="eastAsia" w:ascii="宋体" w:hAnsi="宋体" w:eastAsia="方正仿宋_GBK" w:cs="方正仿宋_GBK"/>
          <w:sz w:val="32"/>
          <w:szCs w:val="32"/>
        </w:rPr>
      </w:pPr>
    </w:p>
    <w:p w14:paraId="6F483651">
      <w:pPr>
        <w:widowControl w:val="0"/>
        <w:spacing w:line="570" w:lineRule="exact"/>
        <w:ind w:firstLine="0" w:firstLineChars="0"/>
        <w:rPr>
          <w:rFonts w:hint="eastAsia" w:ascii="宋体" w:hAnsi="宋体" w:eastAsia="方正仿宋_GBK" w:cs="方正仿宋_GBK"/>
          <w:sz w:val="32"/>
          <w:szCs w:val="32"/>
        </w:rPr>
        <w:sectPr>
          <w:type w:val="continuous"/>
          <w:pgSz w:w="11910" w:h="16840"/>
          <w:pgMar w:top="1920" w:right="1200" w:bottom="1560" w:left="1480" w:header="0" w:footer="1376" w:gutter="0"/>
          <w:pgNumType w:fmt="decimal"/>
          <w:cols w:space="720" w:num="2"/>
        </w:sectPr>
      </w:pPr>
      <w:r>
        <w:rPr>
          <w:rFonts w:hint="eastAsia" w:ascii="宋体" w:hAnsi="宋体" w:eastAsia="方正仿宋_GBK" w:cs="方正仿宋_GBK"/>
          <w:sz w:val="32"/>
          <w:szCs w:val="32"/>
        </w:rPr>
        <w:t>地点</w:t>
      </w:r>
    </w:p>
    <w:p w14:paraId="1B5308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A8558">
    <w:pPr>
      <w:widowControl w:val="0"/>
      <w:spacing w:line="14" w:lineRule="auto"/>
      <w:ind w:firstLine="400" w:firstLineChars="200"/>
      <w:jc w:val="both"/>
      <w:rPr>
        <w:rFonts w:ascii="Times New Roman" w:hAnsi="Times New Roman" w:eastAsia="方正仿宋_GBK" w:cs="方正仿宋_GBK"/>
        <w:kern w:val="2"/>
        <w:sz w:val="20"/>
        <w:szCs w:val="32"/>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10960">
    <w:pPr>
      <w:widowControl w:val="0"/>
      <w:spacing w:line="14" w:lineRule="auto"/>
      <w:ind w:firstLine="640" w:firstLineChars="200"/>
      <w:jc w:val="both"/>
      <w:rPr>
        <w:rFonts w:ascii="Times New Roman" w:hAnsi="Times New Roman" w:eastAsia="方正仿宋_GBK" w:cs="方正仿宋_GBK"/>
        <w:kern w:val="2"/>
        <w:sz w:val="20"/>
        <w:szCs w:val="32"/>
        <w:lang w:val="en-US" w:eastAsia="zh-CN" w:bidi="ar-SA"/>
      </w:rPr>
    </w:pPr>
    <w:r>
      <w:rPr>
        <w:rFonts w:ascii="Times New Roman" w:hAnsi="Times New Roman" w:eastAsia="方正仿宋_GBK" w:cs="方正仿宋_GBK"/>
        <w:kern w:val="2"/>
        <w:sz w:val="32"/>
        <w:szCs w:val="32"/>
        <w:lang w:val="en-US" w:eastAsia="zh-CN" w:bidi="ar-SA"/>
      </w:rPr>
      <mc:AlternateContent>
        <mc:Choice Requires="wps">
          <w:drawing>
            <wp:anchor distT="0" distB="0" distL="114300" distR="114300" simplePos="0" relativeHeight="251659264" behindDoc="1" locked="0" layoutInCell="1" allowOverlap="1">
              <wp:simplePos x="0" y="0"/>
              <wp:positionH relativeFrom="page">
                <wp:posOffset>1261110</wp:posOffset>
              </wp:positionH>
              <wp:positionV relativeFrom="page">
                <wp:posOffset>9678035</wp:posOffset>
              </wp:positionV>
              <wp:extent cx="737235" cy="226695"/>
              <wp:effectExtent l="0" t="0" r="0" b="0"/>
              <wp:wrapNone/>
              <wp:docPr id="3" name="文本框 3"/>
              <wp:cNvGraphicFramePr/>
              <a:graphic xmlns:a="http://schemas.openxmlformats.org/drawingml/2006/main">
                <a:graphicData uri="http://schemas.microsoft.com/office/word/2010/wordprocessingShape">
                  <wps:wsp>
                    <wps:cNvSpPr txBox="1"/>
                    <wps:spPr>
                      <a:xfrm>
                        <a:off x="0" y="0"/>
                        <a:ext cx="737235" cy="226695"/>
                      </a:xfrm>
                      <a:prstGeom prst="rect">
                        <a:avLst/>
                      </a:prstGeom>
                      <a:noFill/>
                      <a:ln>
                        <a:noFill/>
                      </a:ln>
                      <a:effectLst/>
                    </wps:spPr>
                    <wps:txbx>
                      <w:txbxContent>
                        <w:p w14:paraId="74ED34B0">
                          <w:pPr>
                            <w:widowControl w:val="0"/>
                            <w:spacing w:line="356" w:lineRule="exact"/>
                            <w:ind w:left="20" w:firstLine="560"/>
                            <w:rPr>
                              <w:rFonts w:cs="方正仿宋_GBK"/>
                              <w:sz w:val="28"/>
                            </w:rPr>
                          </w:pPr>
                          <w:r>
                            <w:rPr>
                              <w:rFonts w:cs="方正仿宋_GBK"/>
                              <w:sz w:val="28"/>
                            </w:rPr>
                            <w:t>—</w:t>
                          </w:r>
                          <w:r>
                            <w:rPr>
                              <w:rFonts w:cs="方正仿宋_GBK"/>
                              <w:spacing w:val="14"/>
                              <w:sz w:val="28"/>
                            </w:rPr>
                            <w:t xml:space="preserve"> </w:t>
                          </w:r>
                          <w:r>
                            <w:rPr>
                              <w:rFonts w:ascii="宋体" w:hAnsi="宋体" w:cs="方正仿宋_GBK"/>
                              <w:sz w:val="28"/>
                            </w:rPr>
                            <w:fldChar w:fldCharType="begin"/>
                          </w:r>
                          <w:r>
                            <w:rPr>
                              <w:rFonts w:ascii="宋体" w:hAnsi="宋体" w:cs="方正仿宋_GBK"/>
                              <w:sz w:val="28"/>
                            </w:rPr>
                            <w:instrText xml:space="preserve"> PAGE </w:instrText>
                          </w:r>
                          <w:r>
                            <w:rPr>
                              <w:rFonts w:ascii="宋体" w:hAnsi="宋体" w:cs="方正仿宋_GBK"/>
                              <w:sz w:val="28"/>
                            </w:rPr>
                            <w:fldChar w:fldCharType="separate"/>
                          </w:r>
                          <w:r>
                            <w:rPr>
                              <w:rFonts w:ascii="宋体" w:hAnsi="宋体" w:cs="方正仿宋_GBK"/>
                              <w:sz w:val="28"/>
                            </w:rPr>
                            <w:t>34</w:t>
                          </w:r>
                          <w:r>
                            <w:rPr>
                              <w:rFonts w:ascii="宋体" w:hAnsi="宋体" w:cs="方正仿宋_GBK"/>
                              <w:sz w:val="28"/>
                            </w:rPr>
                            <w:fldChar w:fldCharType="end"/>
                          </w:r>
                          <w:r>
                            <w:rPr>
                              <w:rFonts w:ascii="宋体" w:hAnsi="宋体" w:cs="方正仿宋_GBK"/>
                              <w:spacing w:val="-3"/>
                              <w:sz w:val="28"/>
                            </w:rPr>
                            <w:t xml:space="preserve"> </w:t>
                          </w:r>
                          <w:r>
                            <w:rPr>
                              <w:rFonts w:cs="方正仿宋_GBK"/>
                              <w:spacing w:val="-10"/>
                              <w:sz w:val="28"/>
                            </w:rPr>
                            <w:t>—</w:t>
                          </w:r>
                        </w:p>
                      </w:txbxContent>
                    </wps:txbx>
                    <wps:bodyPr wrap="square" lIns="0" tIns="0" rIns="0" bIns="0" rtlCol="0">
                      <a:noAutofit/>
                    </wps:bodyPr>
                  </wps:wsp>
                </a:graphicData>
              </a:graphic>
            </wp:anchor>
          </w:drawing>
        </mc:Choice>
        <mc:Fallback>
          <w:pict>
            <v:shape id="_x0000_s1026" o:spid="_x0000_s1026" o:spt="202" type="#_x0000_t202" style="position:absolute;left:0pt;margin-left:99.3pt;margin-top:762.05pt;height:17.85pt;width:58.05pt;mso-position-horizontal-relative:page;mso-position-vertical-relative:page;z-index:-251657216;mso-width-relative:page;mso-height-relative:page;" filled="f" stroked="f" coordsize="21600,21600" o:gfxdata="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vBjNj2wAAAA0BAAAPAAAAAAAAAAEA&#10;IAAAACIAAABkcnMvZG93bnJldi54bWxQSwECFAAUAAAACACHTuJArtqRNtMBAACmAwAADgAAAAAA&#10;AAABACAAAAAqAQAAZHJzL2Uyb0RvYy54bWxQSwUGAAAAAAYABgBZAQAAbwUAAAAA&#10;">
              <v:fill on="f" focussize="0,0"/>
              <v:stroke on="f"/>
              <v:imagedata o:title=""/>
              <o:lock v:ext="edit" aspectratio="f"/>
              <v:textbox inset="0mm,0mm,0mm,0mm">
                <w:txbxContent>
                  <w:p w14:paraId="74ED34B0">
                    <w:pPr>
                      <w:widowControl w:val="0"/>
                      <w:spacing w:line="356" w:lineRule="exact"/>
                      <w:ind w:left="20" w:firstLine="560"/>
                      <w:rPr>
                        <w:rFonts w:cs="方正仿宋_GBK"/>
                        <w:sz w:val="28"/>
                      </w:rPr>
                    </w:pPr>
                    <w:r>
                      <w:rPr>
                        <w:rFonts w:cs="方正仿宋_GBK"/>
                        <w:sz w:val="28"/>
                      </w:rPr>
                      <w:t>—</w:t>
                    </w:r>
                    <w:r>
                      <w:rPr>
                        <w:rFonts w:cs="方正仿宋_GBK"/>
                        <w:spacing w:val="14"/>
                        <w:sz w:val="28"/>
                      </w:rPr>
                      <w:t xml:space="preserve"> </w:t>
                    </w:r>
                    <w:r>
                      <w:rPr>
                        <w:rFonts w:ascii="宋体" w:hAnsi="宋体" w:cs="方正仿宋_GBK"/>
                        <w:sz w:val="28"/>
                      </w:rPr>
                      <w:fldChar w:fldCharType="begin"/>
                    </w:r>
                    <w:r>
                      <w:rPr>
                        <w:rFonts w:ascii="宋体" w:hAnsi="宋体" w:cs="方正仿宋_GBK"/>
                        <w:sz w:val="28"/>
                      </w:rPr>
                      <w:instrText xml:space="preserve"> PAGE </w:instrText>
                    </w:r>
                    <w:r>
                      <w:rPr>
                        <w:rFonts w:ascii="宋体" w:hAnsi="宋体" w:cs="方正仿宋_GBK"/>
                        <w:sz w:val="28"/>
                      </w:rPr>
                      <w:fldChar w:fldCharType="separate"/>
                    </w:r>
                    <w:r>
                      <w:rPr>
                        <w:rFonts w:ascii="宋体" w:hAnsi="宋体" w:cs="方正仿宋_GBK"/>
                        <w:sz w:val="28"/>
                      </w:rPr>
                      <w:t>34</w:t>
                    </w:r>
                    <w:r>
                      <w:rPr>
                        <w:rFonts w:ascii="宋体" w:hAnsi="宋体" w:cs="方正仿宋_GBK"/>
                        <w:sz w:val="28"/>
                      </w:rPr>
                      <w:fldChar w:fldCharType="end"/>
                    </w:r>
                    <w:r>
                      <w:rPr>
                        <w:rFonts w:ascii="宋体" w:hAnsi="宋体" w:cs="方正仿宋_GBK"/>
                        <w:spacing w:val="-3"/>
                        <w:sz w:val="28"/>
                      </w:rPr>
                      <w:t xml:space="preserve"> </w:t>
                    </w:r>
                    <w:r>
                      <w:rPr>
                        <w:rFonts w:cs="方正仿宋_GBK"/>
                        <w:spacing w:val="-10"/>
                        <w:sz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6DE74">
    <w:pPr>
      <w:widowControl w:val="0"/>
      <w:tabs>
        <w:tab w:val="center" w:pos="4153"/>
        <w:tab w:val="right" w:pos="8306"/>
      </w:tabs>
      <w:snapToGrid w:val="0"/>
      <w:spacing w:line="240" w:lineRule="atLeast"/>
      <w:ind w:firstLine="360" w:firstLineChars="200"/>
      <w:jc w:val="left"/>
      <w:rPr>
        <w:rFonts w:ascii="Times New Roman" w:hAnsi="Times New Roman" w:eastAsia="方正仿宋_GBK" w:cs="方正仿宋_GBK"/>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77C00">
    <w:pPr>
      <w:widowControl w:val="0"/>
      <w:tabs>
        <w:tab w:val="center" w:pos="4153"/>
        <w:tab w:val="right" w:pos="8306"/>
      </w:tabs>
      <w:snapToGrid w:val="0"/>
      <w:spacing w:line="240" w:lineRule="atLeast"/>
      <w:ind w:firstLine="360" w:firstLineChars="200"/>
      <w:jc w:val="center"/>
      <w:rPr>
        <w:rFonts w:ascii="Times New Roman" w:hAnsi="Times New Roman" w:eastAsia="方正仿宋_GBK" w:cs="方正仿宋_GBK"/>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AEB14">
    <w:pPr>
      <w:widowControl w:val="0"/>
      <w:tabs>
        <w:tab w:val="center" w:pos="4153"/>
        <w:tab w:val="right" w:pos="8306"/>
      </w:tabs>
      <w:snapToGrid w:val="0"/>
      <w:spacing w:line="240" w:lineRule="atLeast"/>
      <w:ind w:firstLine="360" w:firstLineChars="200"/>
      <w:jc w:val="center"/>
      <w:rPr>
        <w:rFonts w:ascii="Times New Roman" w:hAnsi="Times New Roman" w:eastAsia="方正仿宋_GBK" w:cs="方正仿宋_GBK"/>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5A508">
    <w:pPr>
      <w:widowControl w:val="0"/>
      <w:tabs>
        <w:tab w:val="center" w:pos="4153"/>
        <w:tab w:val="right" w:pos="8306"/>
      </w:tabs>
      <w:snapToGrid w:val="0"/>
      <w:spacing w:line="240" w:lineRule="atLeast"/>
      <w:ind w:firstLine="360" w:firstLineChars="200"/>
      <w:jc w:val="center"/>
      <w:rPr>
        <w:rFonts w:ascii="Times New Roman" w:hAnsi="Times New Roman" w:eastAsia="方正仿宋_GBK" w:cs="方正仿宋_GBK"/>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D09A3"/>
    <w:rsid w:val="481C0CFB"/>
    <w:rsid w:val="49131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hAnsi="Times New Roman" w:eastAsia="仿宋_GB2312"/>
      <w:kern w:val="0"/>
      <w:szCs w:val="20"/>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903</Words>
  <Characters>906</Characters>
  <Lines>0</Lines>
  <Paragraphs>0</Paragraphs>
  <TotalTime>0</TotalTime>
  <ScaleCrop>false</ScaleCrop>
  <LinksUpToDate>false</LinksUpToDate>
  <CharactersWithSpaces>1255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2025-04-22T03:35:00Z</dcterms:created>
  <dc:creator>Lenovo</dc:creator>
  <cp:lastModifiedBy>莫语</cp:lastModifiedBy>
  <dcterms:modified xsi:type="dcterms:W3CDTF">2025-04-22T03:40:47Z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eyJoZGlkIjoiOWYzOGRiNDNiM2UxMzI1NzY2YjQ2MDA1ODRkNTQzY2YiLCJ1c2VySWQiOiIzNDA1ODU0MDcifQ==</vt:lpwstr>
  </property>
  <property fmtid="{D5CDD505-2E9C-101B-9397-08002B2CF9AE}" pid="4" name="ICV">
    <vt:lpwstr>692FF47F00C7458D9D22ABAAD0E52450_12</vt:lpwstr>
  </property>
</Properties>
</file>