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洪人社发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〔2022〕25号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  <w:t>简化</w:t>
      </w:r>
      <w:r>
        <w:rPr>
          <w:rFonts w:hint="eastAsia" w:ascii="方正小标宋简体" w:eastAsia="方正小标宋简体"/>
          <w:sz w:val="44"/>
          <w:szCs w:val="44"/>
        </w:rPr>
        <w:t>《就业创业证》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《就业失业登记证》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）补</w:t>
      </w:r>
      <w:r>
        <w:rPr>
          <w:rFonts w:hint="eastAsia" w:ascii="方正小标宋简体" w:eastAsia="方正小标宋简体"/>
          <w:sz w:val="44"/>
          <w:szCs w:val="44"/>
        </w:rPr>
        <w:t>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手续暨开展优化服务活动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各县区（开发区）人社局、湾里管理局人社办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市就创中心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推进我市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就业服务质量工程提升走向深入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推动我市就业服务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进一步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精简证明材料、优化经办程序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为群众提供便捷高效的全方位公共就业服务，进一步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优化营商环境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《就业失业登记证》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补办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简化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事项告知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自本通知下达之日起，在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我市补办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《就业失业登记证》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）的遗失人，可用本人书面承诺作为申请补发的佐证材料。本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人不愿或无法承诺的，按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登报遗失的市级以上报刊佐证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各县区（开发区）人社局、湾里管理局人社办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市就创中心按照本通知精神，落实好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《就业失业登记证》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补办简化事项，并举一反三，组织人员对就业服务事项开展一次精简优化活动，在简化优化就业服务的同时，争取同类事项在政策享受期内如相关情况和材料未发生变化，不再要求重复提供证明材料；大力推行主动服务模式，梳理政策依据和办理材料，筛查服务节点，利用大数据分析让信息系统主动发现被服务对象并开展服务，进一步提升全市就业服务工作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各县区（开发区）人社局、湾里管理局人社办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市就创中心就业服务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优化情况请于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3月2日书面报市人社局就业科汇总。联系人：万常亮；联系电话：83986852。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《就业创业证》（《就业失业登记证》）补办承诺书（样式）</w:t>
      </w: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南昌市人力资源和社会保障局</w:t>
      </w: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2022年2月10日</w:t>
      </w: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《就业创业证》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《就业失业登记证》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补办承诺书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户籍所在县（区）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不慎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就业创业证》/《就业失业登记证》,证书号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补办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本人承诺证书丢失确为事实，若有任何欺骗行为，自愿接受有关部门处理，并承担相关法律责任。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承诺人（签字并压手模）：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承诺时间：      年     月   日</w:t>
      </w:r>
    </w:p>
    <w:p>
      <w:pPr>
        <w:keepNext w:val="0"/>
        <w:keepLines w:val="0"/>
        <w:pageBreakBefore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pBdr>
          <w:left w:val="none" w:color="auto" w:sz="0" w:space="0"/>
          <w:right w:val="none" w:color="auto" w:sz="0" w:space="0"/>
        </w:pBd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Calibri" w:cs="Times New Roman"/>
          <w:sz w:val="28"/>
          <w:szCs w:val="28"/>
        </w:rPr>
        <w:t>南昌市人力资源和社会保障局</w:t>
      </w:r>
      <w:r>
        <w:rPr>
          <w:rFonts w:hint="eastAsia" w:hAnsi="Calibri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 xml:space="preserve">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日印</w:t>
      </w:r>
      <w:r>
        <w:rPr>
          <w:rFonts w:hint="eastAsia"/>
          <w:sz w:val="28"/>
          <w:szCs w:val="28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5A7ADD"/>
    <w:rsid w:val="00165D65"/>
    <w:rsid w:val="00382DBC"/>
    <w:rsid w:val="005A7ADD"/>
    <w:rsid w:val="005D1168"/>
    <w:rsid w:val="009F1F53"/>
    <w:rsid w:val="00B54848"/>
    <w:rsid w:val="00B865A8"/>
    <w:rsid w:val="00F325F1"/>
    <w:rsid w:val="3B147C61"/>
    <w:rsid w:val="40164FEF"/>
    <w:rsid w:val="49BF3C06"/>
    <w:rsid w:val="51A87F2D"/>
    <w:rsid w:val="5D6A1861"/>
    <w:rsid w:val="5EC772BA"/>
    <w:rsid w:val="62CF7E75"/>
    <w:rsid w:val="65F91B21"/>
    <w:rsid w:val="6F404DE9"/>
    <w:rsid w:val="70A5719D"/>
    <w:rsid w:val="79982409"/>
    <w:rsid w:val="7CB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公文文尾"/>
    <w:basedOn w:val="1"/>
    <w:qFormat/>
    <w:uiPriority w:val="0"/>
    <w:pPr>
      <w:pBdr>
        <w:top w:val="single" w:color="auto" w:sz="4" w:space="1"/>
        <w:left w:val="none" w:color="auto" w:sz="0" w:space="4"/>
        <w:bottom w:val="single" w:color="auto" w:sz="4" w:space="1"/>
        <w:right w:val="none" w:color="auto" w:sz="0" w:space="4"/>
      </w:pBdr>
      <w:spacing w:line="480" w:lineRule="exact"/>
      <w:jc w:val="center"/>
    </w:pPr>
    <w:rPr>
      <w:rFonts w:ascii="仿宋_GB2312" w:hAnsi="仿宋_GB2312" w:eastAsia="仿宋_GB231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2022-01-28T05:57:00Z</dcterms:created>
  <dc:creator>Administrator</dc:creator>
  <cp:lastModifiedBy>Administrator</cp:lastModifiedBy>
  <cp:lastPrinted>2022-02-10T06:44:28Z</cp:lastPrinted>
  <dcterms:modified xsi:type="dcterms:W3CDTF">2022-02-10T06:44:31Z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FD4BE4567480479C8ABDB87B987DB525</vt:lpwstr>
  </property>
</Properties>
</file>