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3" w:lineRule="auto"/>
        <w:ind w:left="3138"/>
        <w:rPr>
          <w:rFonts w:ascii="仿宋" w:hAnsi="仿宋" w:eastAsia="仿宋" w:cs="仿宋"/>
          <w:spacing w:val="-17"/>
          <w:sz w:val="28"/>
          <w:szCs w:val="28"/>
        </w:rPr>
      </w:pPr>
    </w:p>
    <w:p>
      <w:pPr>
        <w:spacing w:before="91" w:line="223" w:lineRule="auto"/>
        <w:ind w:left="3138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洪人社发〔2013〕151号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关于印发南昌市高层次人才疗养活动办法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各县(区)委组织部、各县 (区)人社局及各有关单位: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为了进一步激励高层次人才，服务南昌科学发展、打造核心增长极，经研究同意，现将《南昌市高层次人才疗养活动办法》印发给你们，望认真贯彻执行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南昌市高层次人才疗养活动办法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为进一步体现市委市政府对高层次人才的关心和爱护，根据 《关于进一步加强党管人才工作的意见》(洪办发[2013]3 号 )  和《南昌市高层次人才优惠待遇“一卡通”实施办法》(洪才字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[2012]2号)等文件精神，特制定本办法：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一、疗养对象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1、有突出贡献高层次人才(含高技能人才),享受政府特殊津贴专家，市直接联系人才，及在昌的优秀外国专家。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二、疗养安排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2、每年安排5-6 批次疗养活动，每批次原则上不超过40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3、疗养时间一般安排在每年7月--12月，具体时间另行通知；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4、疗养地点以江西省内庐山、西海、井冈山等地为主，适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当安排赴省外疗养或考察式休假；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5、疗养方式以“静养”为主，并适当安排学术研讨、座谈、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参观考察等方式；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6、高层次人才一般每两年安排参加一次疗养活动；享受省政府津贴及以上的高层次人才，可参加赴省外疗养或考察式休假；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7、 疗养经费从市人才发展专项资金中列支。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 疗养要求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8、疗养经费需严格按照规定使用，不得变相发放现金、实物等替代疗养活动；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9、参加疗养的高层次人才未经批准不得携带家属，疗养待遇名额不得转让他人。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 推荐方法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10、 凡符合疗养条件的专家经单位同意后自愿报名。其中 参加赴省外疗养或考察式休假的需经市委组织部人才处或人社 局专技处推荐；外国专家需经市外专局推荐；高技能人才需经市人社局职建处推荐。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 疗养组织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11、 由市委人才办负责统筹协调，市人社局负责组织实施。</w:t>
      </w:r>
    </w:p>
    <w:p>
      <w:pPr>
        <w:rPr>
          <w:rFonts w:hint="eastAsia" w:ascii="仿宋_GB2312" w:hAnsi="华文中宋" w:eastAsia="仿宋_GB2312"/>
          <w:sz w:val="32"/>
          <w:szCs w:val="32"/>
          <w:u w:val="single"/>
        </w:rPr>
      </w:pPr>
    </w:p>
    <w:p>
      <w:pPr>
        <w:rPr>
          <w:rFonts w:hint="eastAsia"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u w:val="single"/>
        </w:rPr>
        <w:t>南昌市</w:t>
      </w:r>
      <w:r>
        <w:rPr>
          <w:rFonts w:hint="eastAsia" w:ascii="仿宋_GB2312" w:hAnsi="华文中宋" w:eastAsia="仿宋_GB2312"/>
          <w:sz w:val="32"/>
          <w:szCs w:val="32"/>
          <w:u w:val="single"/>
          <w:lang w:val="en-US" w:eastAsia="zh-CN"/>
        </w:rPr>
        <w:t>人力资源和社会保障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>办公室        201</w:t>
      </w:r>
      <w:r>
        <w:rPr>
          <w:rFonts w:hint="eastAsia" w:ascii="仿宋_GB2312" w:hAnsi="华文中宋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>年</w:t>
      </w:r>
      <w:r>
        <w:rPr>
          <w:rFonts w:hint="eastAsia" w:ascii="仿宋_GB2312" w:hAnsi="华文中宋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>月</w:t>
      </w:r>
      <w:r>
        <w:rPr>
          <w:rFonts w:hint="eastAsia" w:ascii="仿宋_GB2312" w:hAnsi="华文中宋" w:eastAsia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日印发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WViYzg4MzMzYjAzMTcwMDUxMmY5YmM5MjM1ZWMifQ=="/>
  </w:docVars>
  <w:rsids>
    <w:rsidRoot w:val="632707C7"/>
    <w:rsid w:val="08D55743"/>
    <w:rsid w:val="6327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2023-10-26T08:01:00Z</dcterms:created>
  <dc:creator>Leven</dc:creator>
  <cp:lastModifiedBy>Administrator</cp:lastModifiedBy>
  <dcterms:modified xsi:type="dcterms:W3CDTF">2023-10-27T01:37:52Z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772C5E22EF7E43ECA4F9BA645DEBFDEF</vt:lpwstr>
  </property>
</Properties>
</file>