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auto"/>
        <w:spacing w:line="240" w:lineRule="auto"/>
        <w:jc w:val="left"/>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附件1</w:t>
      </w:r>
    </w:p>
    <w:p>
      <w:pPr>
        <w:pStyle w:val="5"/>
        <w:shd w:val="clear" w:color="auto" w:fill="auto"/>
        <w:spacing w:before="0" w:after="0" w:line="240" w:lineRule="auto"/>
        <w:jc w:val="center"/>
        <w:rPr>
          <w:rFonts w:ascii="仿宋_GB2312" w:hAnsi="Times New Roman" w:eastAsia="仿宋_GB2312" w:cs="仿宋_GB2312"/>
          <w:sz w:val="44"/>
          <w:szCs w:val="44"/>
        </w:rPr>
      </w:pPr>
      <w:bookmarkStart w:id="0" w:name="bookmark5"/>
      <w:r>
        <w:rPr>
          <w:rFonts w:hint="eastAsia" w:ascii="方正小标宋简体" w:hAnsi="方正小标宋简体" w:eastAsia="方正小标宋简体" w:cs="方正小标宋简体"/>
          <w:sz w:val="44"/>
          <w:szCs w:val="44"/>
          <w:lang w:val="zh-CN"/>
        </w:rPr>
        <w:t>企业薪酬调查技术方案</w:t>
      </w:r>
      <w:bookmarkEnd w:id="0"/>
    </w:p>
    <w:p>
      <w:pPr>
        <w:pStyle w:val="6"/>
        <w:shd w:val="clear" w:color="auto" w:fill="auto"/>
        <w:spacing w:line="581" w:lineRule="exact"/>
        <w:ind w:firstLine="680"/>
        <w:jc w:val="both"/>
        <w:rPr>
          <w:rFonts w:ascii="黑体" w:hAnsi="黑体" w:eastAsia="黑体" w:cs="黑体"/>
          <w:b w:val="0"/>
          <w:bCs w:val="0"/>
          <w:spacing w:val="0"/>
          <w:sz w:val="32"/>
          <w:szCs w:val="32"/>
        </w:rPr>
      </w:pPr>
      <w:bookmarkStart w:id="1" w:name="bookmark6"/>
    </w:p>
    <w:p>
      <w:pPr>
        <w:pStyle w:val="6"/>
        <w:shd w:val="clear" w:color="auto" w:fill="auto"/>
        <w:spacing w:line="240" w:lineRule="auto"/>
        <w:ind w:firstLine="640" w:firstLineChars="200"/>
        <w:jc w:val="both"/>
        <w:rPr>
          <w:rFonts w:ascii="Times New Roman" w:hAnsi="Times New Roman" w:eastAsia="黑体" w:cs="Times New Roman"/>
          <w:b w:val="0"/>
          <w:bCs w:val="0"/>
          <w:spacing w:val="0"/>
          <w:sz w:val="32"/>
          <w:szCs w:val="32"/>
        </w:rPr>
      </w:pPr>
      <w:r>
        <w:rPr>
          <w:rFonts w:ascii="Times New Roman" w:hAnsi="黑体" w:eastAsia="黑体" w:cs="Times New Roman"/>
          <w:b w:val="0"/>
          <w:bCs w:val="0"/>
          <w:spacing w:val="0"/>
          <w:sz w:val="32"/>
          <w:szCs w:val="32"/>
        </w:rPr>
        <w:t>一、</w:t>
      </w:r>
      <w:r>
        <w:rPr>
          <w:rFonts w:ascii="Times New Roman" w:hAnsi="黑体" w:eastAsia="黑体" w:cs="Times New Roman"/>
          <w:b w:val="0"/>
          <w:bCs w:val="0"/>
          <w:spacing w:val="0"/>
          <w:sz w:val="32"/>
          <w:szCs w:val="32"/>
          <w:lang w:val="zh-CN"/>
        </w:rPr>
        <w:t>抽样方案</w:t>
      </w:r>
      <w:bookmarkEnd w:id="1"/>
      <w:bookmarkStart w:id="5" w:name="_GoBack"/>
      <w:bookmarkEnd w:id="5"/>
    </w:p>
    <w:p>
      <w:pPr>
        <w:pStyle w:val="7"/>
        <w:shd w:val="clear" w:color="auto" w:fill="auto"/>
        <w:spacing w:after="0" w:line="240" w:lineRule="auto"/>
        <w:ind w:firstLine="640" w:firstLineChars="200"/>
        <w:jc w:val="both"/>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lang w:val="zh-CN"/>
        </w:rPr>
        <w:t>抽样方案主要包括定义总体、确定抽样框、选择抽样方法、计算样本量等内容。</w:t>
      </w:r>
    </w:p>
    <w:p>
      <w:pPr>
        <w:pStyle w:val="8"/>
        <w:shd w:val="clear" w:color="auto" w:fill="auto"/>
        <w:tabs>
          <w:tab w:val="left" w:pos="1450"/>
        </w:tabs>
        <w:spacing w:line="240" w:lineRule="auto"/>
        <w:ind w:firstLine="640" w:firstLineChars="200"/>
        <w:jc w:val="both"/>
        <w:rPr>
          <w:rFonts w:ascii="Times New Roman" w:hAnsi="Times New Roman" w:eastAsia="楷体_GB2312" w:cs="Times New Roman"/>
          <w:sz w:val="32"/>
          <w:szCs w:val="32"/>
        </w:rPr>
      </w:pPr>
      <w:r>
        <w:rPr>
          <w:rFonts w:ascii="Times New Roman" w:hAnsi="楷体_GB2312" w:eastAsia="楷体_GB2312" w:cs="Times New Roman"/>
          <w:sz w:val="32"/>
          <w:szCs w:val="32"/>
          <w:lang w:val="zh-CN"/>
        </w:rPr>
        <w:t>（一</w:t>
      </w:r>
      <w:r>
        <w:rPr>
          <w:rFonts w:ascii="Times New Roman" w:hAnsi="Times New Roman" w:eastAsia="楷体_GB2312" w:cs="Times New Roman"/>
          <w:sz w:val="32"/>
          <w:szCs w:val="32"/>
        </w:rPr>
        <w:t>)</w:t>
      </w:r>
      <w:r>
        <w:rPr>
          <w:rFonts w:ascii="Times New Roman" w:hAnsi="楷体_GB2312" w:eastAsia="楷体_GB2312" w:cs="Times New Roman"/>
          <w:sz w:val="32"/>
          <w:szCs w:val="32"/>
        </w:rPr>
        <w:t>总体</w:t>
      </w:r>
    </w:p>
    <w:p>
      <w:pPr>
        <w:pStyle w:val="7"/>
        <w:shd w:val="clear" w:color="auto" w:fill="auto"/>
        <w:spacing w:after="0" w:line="240" w:lineRule="auto"/>
        <w:ind w:firstLine="640" w:firstLineChars="200"/>
        <w:jc w:val="both"/>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lang w:val="zh-CN"/>
        </w:rPr>
        <w:t>企业薪酬调查内容为企业人工成本情况、企业从业人员工资报酬情况两部分，每部分有不同的调查范围和对象。</w:t>
      </w:r>
    </w:p>
    <w:p>
      <w:pPr>
        <w:pStyle w:val="7"/>
        <w:shd w:val="clear" w:color="auto" w:fill="auto"/>
        <w:spacing w:after="0" w:line="240" w:lineRule="auto"/>
        <w:ind w:firstLine="640" w:firstLineChars="200"/>
        <w:jc w:val="both"/>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lang w:val="zh-CN"/>
        </w:rPr>
        <w:t>企业人工成本情况调查的范围限定在市场监督管理部门登记注册为企业的各类独立法人单位，覆盖含有企业的18个门类</w:t>
      </w:r>
      <w:r>
        <w:rPr>
          <w:rFonts w:ascii="Times New Roman" w:hAnsi="Times New Roman" w:eastAsia="仿宋_GB2312" w:cs="Times New Roman"/>
          <w:spacing w:val="0"/>
          <w:sz w:val="32"/>
          <w:szCs w:val="32"/>
        </w:rPr>
        <w:t>90个大类</w:t>
      </w:r>
      <w:r>
        <w:rPr>
          <w:rFonts w:ascii="Times New Roman" w:hAnsi="Times New Roman" w:eastAsia="仿宋_GB2312" w:cs="Times New Roman"/>
          <w:spacing w:val="0"/>
          <w:sz w:val="32"/>
          <w:szCs w:val="32"/>
          <w:lang w:val="zh-CN"/>
        </w:rPr>
        <w:t>（不含公共管理、社会保障和社会组织，国际组织行业门类）。制造业从业人员人数不到50人以及其他行业从业人员人数不到20人的企业原则上不作为调查对象。</w:t>
      </w:r>
    </w:p>
    <w:p>
      <w:pPr>
        <w:pStyle w:val="7"/>
        <w:shd w:val="clear" w:color="auto" w:fill="auto"/>
        <w:spacing w:after="0" w:line="240" w:lineRule="auto"/>
        <w:ind w:firstLine="640" w:firstLineChars="200"/>
        <w:jc w:val="both"/>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lang w:val="zh-CN"/>
        </w:rPr>
        <w:t>企业从业人员工资报酬情况调查的范围和对象为与调查企业签订劳动合同的全体从业人员和由所调查的企业直接支付劳动酬的劳务派遣</w:t>
      </w:r>
      <w:r>
        <w:rPr>
          <w:rFonts w:ascii="Times New Roman" w:hAnsi="Times New Roman" w:eastAsia="仿宋_GB2312" w:cs="Times New Roman"/>
          <w:spacing w:val="0"/>
          <w:sz w:val="32"/>
          <w:szCs w:val="32"/>
        </w:rPr>
        <w:t>人员。</w:t>
      </w:r>
      <w:r>
        <w:rPr>
          <w:rFonts w:ascii="Times New Roman" w:hAnsi="Times New Roman" w:eastAsia="仿宋_GB2312" w:cs="Times New Roman"/>
          <w:spacing w:val="0"/>
          <w:sz w:val="32"/>
          <w:szCs w:val="32"/>
          <w:lang w:val="zh-CN"/>
        </w:rPr>
        <w:t>其中，以下人员暂不作为调查对象：调查年度工作不满十二个月的；因长期病假、事假、培训等未正常出勤的；因工作岗位调整而导致工资发生较大变动的；企业不在岗职工。</w:t>
      </w:r>
    </w:p>
    <w:p>
      <w:pPr>
        <w:pStyle w:val="8"/>
        <w:shd w:val="clear" w:color="auto" w:fill="auto"/>
        <w:tabs>
          <w:tab w:val="left" w:pos="1450"/>
        </w:tabs>
        <w:spacing w:line="240" w:lineRule="auto"/>
        <w:ind w:firstLine="640" w:firstLineChars="200"/>
        <w:jc w:val="both"/>
        <w:rPr>
          <w:rFonts w:ascii="Times New Roman" w:hAnsi="Times New Roman" w:eastAsia="楷体_GB2312" w:cs="Times New Roman"/>
          <w:sz w:val="32"/>
          <w:szCs w:val="32"/>
          <w:lang w:val="zh-CN"/>
        </w:rPr>
      </w:pPr>
      <w:r>
        <w:rPr>
          <w:rFonts w:ascii="Times New Roman" w:hAnsi="楷体_GB2312" w:eastAsia="楷体_GB2312" w:cs="Times New Roman"/>
          <w:sz w:val="32"/>
          <w:szCs w:val="32"/>
          <w:lang w:val="zh-CN"/>
        </w:rPr>
        <w:t>（二）抽样框</w:t>
      </w:r>
    </w:p>
    <w:p>
      <w:pPr>
        <w:pStyle w:val="7"/>
        <w:shd w:val="clear" w:color="auto" w:fill="auto"/>
        <w:spacing w:after="0" w:line="240" w:lineRule="auto"/>
        <w:ind w:firstLine="640" w:firstLineChars="200"/>
        <w:jc w:val="both"/>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lang w:val="zh-CN"/>
        </w:rPr>
        <w:t>本调查的抽样框原则上使用国家基本单位名录库或者人力资源社会保障部用人单位基础信息库。</w:t>
      </w:r>
    </w:p>
    <w:p>
      <w:pPr>
        <w:pStyle w:val="8"/>
        <w:shd w:val="clear" w:color="auto" w:fill="auto"/>
        <w:tabs>
          <w:tab w:val="left" w:pos="1450"/>
        </w:tabs>
        <w:spacing w:line="240" w:lineRule="auto"/>
        <w:ind w:firstLine="640" w:firstLineChars="200"/>
        <w:jc w:val="both"/>
        <w:rPr>
          <w:rFonts w:ascii="Times New Roman" w:hAnsi="Times New Roman" w:eastAsia="楷体_GB2312" w:cs="Times New Roman"/>
          <w:sz w:val="32"/>
          <w:szCs w:val="32"/>
          <w:lang w:val="zh-CN"/>
        </w:rPr>
      </w:pPr>
      <w:r>
        <w:rPr>
          <w:rFonts w:ascii="Times New Roman" w:hAnsi="楷体_GB2312" w:eastAsia="楷体_GB2312" w:cs="Times New Roman"/>
          <w:sz w:val="32"/>
          <w:szCs w:val="32"/>
          <w:lang w:val="zh-CN"/>
        </w:rPr>
        <w:t>（三）抽样方法</w:t>
      </w:r>
    </w:p>
    <w:p>
      <w:pPr>
        <w:pStyle w:val="7"/>
        <w:shd w:val="clear" w:color="auto" w:fill="auto"/>
        <w:spacing w:after="0" w:line="240" w:lineRule="auto"/>
        <w:ind w:firstLine="640" w:firstLineChars="200"/>
        <w:jc w:val="both"/>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lang w:val="zh-CN"/>
        </w:rPr>
        <w:t>本调查为抽样调查，采用分层</w:t>
      </w:r>
      <w:r>
        <w:rPr>
          <w:rFonts w:ascii="Times New Roman" w:hAnsi="Times New Roman" w:eastAsia="仿宋_GB2312" w:cs="Times New Roman"/>
          <w:spacing w:val="0"/>
          <w:sz w:val="32"/>
          <w:szCs w:val="32"/>
        </w:rPr>
        <w:t>PPS</w:t>
      </w:r>
      <w:r>
        <w:rPr>
          <w:rFonts w:ascii="Times New Roman" w:hAnsi="Times New Roman" w:eastAsia="仿宋_GB2312" w:cs="Times New Roman"/>
          <w:spacing w:val="0"/>
          <w:sz w:val="32"/>
          <w:szCs w:val="32"/>
          <w:lang w:val="zh-CN"/>
        </w:rPr>
        <w:t>系统抽样方法。具体步骤如下：</w:t>
      </w:r>
    </w:p>
    <w:p>
      <w:pPr>
        <w:pStyle w:val="7"/>
        <w:shd w:val="clear" w:color="auto" w:fill="auto"/>
        <w:spacing w:after="0" w:line="240" w:lineRule="auto"/>
        <w:ind w:firstLine="640" w:firstLineChars="200"/>
        <w:jc w:val="both"/>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lang w:val="zh-CN"/>
        </w:rPr>
        <w:t>第一步：所有企业按地区和行业进行分层。</w:t>
      </w:r>
    </w:p>
    <w:p>
      <w:pPr>
        <w:pStyle w:val="7"/>
        <w:shd w:val="clear" w:color="auto" w:fill="auto"/>
        <w:spacing w:after="0" w:line="240" w:lineRule="auto"/>
        <w:ind w:firstLine="640" w:firstLineChars="200"/>
        <w:jc w:val="both"/>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lang w:val="zh-CN"/>
        </w:rPr>
        <w:t>全省抽样框中的企业分为</w:t>
      </w:r>
      <w:r>
        <w:rPr>
          <w:rFonts w:ascii="Times New Roman" w:hAnsi="Times New Roman" w:eastAsia="仿宋_GB2312" w:cs="Times New Roman"/>
          <w:spacing w:val="0"/>
          <w:sz w:val="32"/>
          <w:szCs w:val="32"/>
        </w:rPr>
        <w:t>18</w:t>
      </w:r>
      <w:r>
        <w:rPr>
          <w:rFonts w:ascii="Times New Roman" w:hAnsi="Times New Roman" w:eastAsia="仿宋_GB2312" w:cs="Times New Roman"/>
          <w:spacing w:val="0"/>
          <w:sz w:val="32"/>
          <w:szCs w:val="32"/>
          <w:lang w:val="zh-CN"/>
        </w:rPr>
        <w:t>（省辖市数量）</w:t>
      </w:r>
      <w:r>
        <w:rPr>
          <w:rFonts w:ascii="Times New Roman" w:hAnsi="Times New Roman" w:eastAsia="仿宋_GB2312" w:cs="Times New Roman"/>
          <w:spacing w:val="0"/>
          <w:sz w:val="32"/>
          <w:szCs w:val="32"/>
        </w:rPr>
        <w:t>×</w:t>
      </w:r>
      <w:r>
        <w:rPr>
          <w:rFonts w:ascii="Times New Roman" w:hAnsi="Times New Roman" w:eastAsia="仿宋_GB2312" w:cs="Times New Roman"/>
          <w:spacing w:val="0"/>
          <w:sz w:val="32"/>
          <w:szCs w:val="32"/>
          <w:lang w:eastAsia="en-US"/>
        </w:rPr>
        <w:t>18</w:t>
      </w:r>
      <w:r>
        <w:rPr>
          <w:rFonts w:ascii="Times New Roman" w:hAnsi="Times New Roman" w:eastAsia="仿宋_GB2312" w:cs="Times New Roman"/>
          <w:spacing w:val="0"/>
          <w:sz w:val="32"/>
          <w:szCs w:val="32"/>
          <w:lang w:val="zh-CN"/>
        </w:rPr>
        <w:t>（行业门类数量）</w:t>
      </w:r>
      <w:r>
        <w:rPr>
          <w:rFonts w:ascii="Times New Roman" w:hAnsi="Times New Roman" w:eastAsia="仿宋_GB2312" w:cs="Times New Roman"/>
          <w:spacing w:val="0"/>
          <w:sz w:val="32"/>
          <w:szCs w:val="32"/>
        </w:rPr>
        <w:t>=324</w:t>
      </w:r>
      <w:r>
        <w:rPr>
          <w:rFonts w:ascii="Times New Roman" w:hAnsi="Times New Roman" w:eastAsia="仿宋_GB2312" w:cs="Times New Roman"/>
          <w:spacing w:val="0"/>
          <w:sz w:val="32"/>
          <w:szCs w:val="32"/>
          <w:lang w:val="zh-CN"/>
        </w:rPr>
        <w:t>个层。</w:t>
      </w:r>
    </w:p>
    <w:p>
      <w:pPr>
        <w:pStyle w:val="7"/>
        <w:shd w:val="clear" w:color="auto" w:fill="auto"/>
        <w:spacing w:after="0" w:line="240" w:lineRule="auto"/>
        <w:ind w:firstLine="640" w:firstLineChars="200"/>
        <w:jc w:val="both"/>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lang w:val="zh-CN"/>
        </w:rPr>
        <w:t>各市抽样框中的企业按区县数量、行业分类数量（如行业门类、大类、中类等）进行分层，抽样框中的企业分为</w:t>
      </w:r>
      <w:r>
        <w:rPr>
          <w:rFonts w:ascii="Times New Roman" w:hAnsi="Times New Roman" w:eastAsia="仿宋_GB2312" w:cs="Times New Roman"/>
          <w:spacing w:val="0"/>
          <w:sz w:val="32"/>
          <w:szCs w:val="32"/>
        </w:rPr>
        <w:t>m</w:t>
      </w:r>
      <w:r>
        <w:rPr>
          <w:rFonts w:ascii="Times New Roman" w:hAnsi="Times New Roman" w:eastAsia="仿宋_GB2312" w:cs="Times New Roman"/>
          <w:spacing w:val="0"/>
          <w:sz w:val="32"/>
          <w:szCs w:val="32"/>
          <w:lang w:val="zh-CN"/>
        </w:rPr>
        <w:t>（副区县数量）</w:t>
      </w:r>
      <w:r>
        <w:rPr>
          <w:rFonts w:ascii="Times New Roman" w:hAnsi="Times New Roman" w:eastAsia="仿宋_GB2312" w:cs="Times New Roman"/>
          <w:spacing w:val="0"/>
          <w:sz w:val="32"/>
          <w:szCs w:val="32"/>
        </w:rPr>
        <w:t>×n</w:t>
      </w:r>
      <w:r>
        <w:rPr>
          <w:rFonts w:ascii="Times New Roman" w:hAnsi="Times New Roman" w:eastAsia="仿宋_GB2312" w:cs="Times New Roman"/>
          <w:spacing w:val="0"/>
          <w:sz w:val="32"/>
          <w:szCs w:val="32"/>
          <w:lang w:val="zh-CN"/>
        </w:rPr>
        <w:t>（行业数量）</w:t>
      </w:r>
      <w:r>
        <w:rPr>
          <w:rFonts w:ascii="Times New Roman" w:hAnsi="Times New Roman" w:eastAsia="仿宋_GB2312" w:cs="Times New Roman"/>
          <w:spacing w:val="0"/>
          <w:sz w:val="32"/>
          <w:szCs w:val="32"/>
          <w:lang w:eastAsia="en-US"/>
        </w:rPr>
        <w:t>=</w:t>
      </w:r>
      <w:r>
        <w:rPr>
          <w:rFonts w:ascii="Times New Roman" w:hAnsi="Times New Roman" w:eastAsia="仿宋_GB2312" w:cs="Times New Roman"/>
          <w:spacing w:val="0"/>
          <w:sz w:val="32"/>
          <w:szCs w:val="32"/>
        </w:rPr>
        <w:t>mn</w:t>
      </w:r>
      <w:r>
        <w:rPr>
          <w:rFonts w:ascii="Times New Roman" w:hAnsi="Times New Roman" w:eastAsia="仿宋_GB2312" w:cs="Times New Roman"/>
          <w:spacing w:val="0"/>
          <w:sz w:val="32"/>
          <w:szCs w:val="32"/>
          <w:lang w:val="zh-CN"/>
        </w:rPr>
        <w:t>个层。</w:t>
      </w:r>
    </w:p>
    <w:p>
      <w:pPr>
        <w:pStyle w:val="7"/>
        <w:shd w:val="clear" w:color="auto" w:fill="auto"/>
        <w:spacing w:after="0" w:line="240" w:lineRule="auto"/>
        <w:ind w:firstLine="640" w:firstLineChars="200"/>
        <w:jc w:val="both"/>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lang w:val="zh-CN"/>
        </w:rPr>
        <w:t>各地按行业分类数量进行分层。</w:t>
      </w:r>
    </w:p>
    <w:p>
      <w:pPr>
        <w:pStyle w:val="7"/>
        <w:shd w:val="clear" w:color="auto" w:fill="auto"/>
        <w:spacing w:after="0" w:line="240" w:lineRule="auto"/>
        <w:ind w:firstLine="640" w:firstLineChars="200"/>
        <w:jc w:val="both"/>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lang w:val="zh-CN"/>
        </w:rPr>
        <w:t>第二步，在层内进行</w:t>
      </w:r>
      <w:r>
        <w:rPr>
          <w:rFonts w:ascii="Times New Roman" w:hAnsi="Times New Roman" w:eastAsia="仿宋_GB2312" w:cs="Times New Roman"/>
          <w:spacing w:val="0"/>
          <w:sz w:val="32"/>
          <w:szCs w:val="32"/>
        </w:rPr>
        <w:t>PPS</w:t>
      </w:r>
      <w:r>
        <w:rPr>
          <w:rFonts w:ascii="Times New Roman" w:hAnsi="Times New Roman" w:eastAsia="仿宋_GB2312" w:cs="Times New Roman"/>
          <w:spacing w:val="0"/>
          <w:sz w:val="32"/>
          <w:szCs w:val="32"/>
          <w:lang w:val="zh-CN"/>
        </w:rPr>
        <w:t>系统抽样。</w:t>
      </w:r>
    </w:p>
    <w:p>
      <w:pPr>
        <w:pStyle w:val="7"/>
        <w:shd w:val="clear" w:color="auto" w:fill="auto"/>
        <w:spacing w:after="0" w:line="240" w:lineRule="auto"/>
        <w:ind w:firstLine="640" w:firstLineChars="200"/>
        <w:jc w:val="both"/>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PPS</w:t>
      </w:r>
      <w:r>
        <w:rPr>
          <w:rFonts w:ascii="Times New Roman" w:hAnsi="Times New Roman" w:eastAsia="仿宋_GB2312" w:cs="Times New Roman"/>
          <w:spacing w:val="0"/>
          <w:sz w:val="32"/>
          <w:szCs w:val="32"/>
          <w:lang w:val="zh-CN"/>
        </w:rPr>
        <w:t>全称为概率比例规模抽样，即抽样按规模大小成比例的概率抽样。在本调查中，抽样框中的每个企业入样的概率与其从业人员数量成比例。系统抽样是在抽样框中随机选取一户企业为起点，按照抽样框现有的企业顺序进行等距抽样。</w:t>
      </w:r>
    </w:p>
    <w:p>
      <w:pPr>
        <w:pStyle w:val="8"/>
        <w:shd w:val="clear" w:color="auto" w:fill="auto"/>
        <w:tabs>
          <w:tab w:val="left" w:pos="1450"/>
        </w:tabs>
        <w:spacing w:line="240" w:lineRule="auto"/>
        <w:ind w:firstLine="640" w:firstLineChars="200"/>
        <w:jc w:val="both"/>
        <w:rPr>
          <w:rFonts w:ascii="Times New Roman" w:hAnsi="Times New Roman" w:eastAsia="楷体_GB2312" w:cs="Times New Roman"/>
          <w:sz w:val="32"/>
          <w:szCs w:val="32"/>
          <w:lang w:val="zh-CN"/>
        </w:rPr>
      </w:pPr>
      <w:r>
        <w:rPr>
          <w:rFonts w:ascii="Times New Roman" w:hAnsi="楷体_GB2312" w:eastAsia="楷体_GB2312" w:cs="Times New Roman"/>
          <w:sz w:val="32"/>
          <w:szCs w:val="32"/>
          <w:lang w:val="zh-CN"/>
        </w:rPr>
        <w:t>（四）样本量</w:t>
      </w:r>
    </w:p>
    <w:p>
      <w:pPr>
        <w:pStyle w:val="7"/>
        <w:shd w:val="clear" w:color="auto" w:fill="auto"/>
        <w:spacing w:after="0" w:line="240" w:lineRule="auto"/>
        <w:ind w:firstLine="640" w:firstLineChars="200"/>
        <w:jc w:val="both"/>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lang w:val="zh-CN"/>
        </w:rPr>
        <w:t>调查所需样本量根据相应的抽样方法测算确定。</w:t>
      </w:r>
    </w:p>
    <w:p>
      <w:pPr>
        <w:pStyle w:val="7"/>
        <w:shd w:val="clear" w:color="auto" w:fill="auto"/>
        <w:spacing w:after="0" w:line="240" w:lineRule="auto"/>
        <w:ind w:firstLine="640" w:firstLineChars="200"/>
        <w:jc w:val="both"/>
        <w:rPr>
          <w:rFonts w:ascii="Times New Roman" w:hAnsi="Times New Roman" w:eastAsia="仿宋_GB2312" w:cs="Times New Roman"/>
          <w:spacing w:val="0"/>
          <w:sz w:val="32"/>
          <w:szCs w:val="32"/>
          <w:lang w:val="zh-CN"/>
        </w:rPr>
      </w:pPr>
      <w:r>
        <w:rPr>
          <w:rFonts w:ascii="Times New Roman" w:hAnsi="Times New Roman" w:eastAsia="仿宋_GB2312" w:cs="Times New Roman"/>
          <w:spacing w:val="0"/>
          <w:sz w:val="32"/>
          <w:szCs w:val="32"/>
          <w:lang w:val="zh-CN"/>
        </w:rPr>
        <w:t>一是层内样本量计算办法。设</w:t>
      </w:r>
      <w:r>
        <w:rPr>
          <w:rFonts w:ascii="Times New Roman" w:hAnsi="Times New Roman" w:eastAsia="仿宋_GB2312" w:cs="Times New Roman"/>
          <w:spacing w:val="0"/>
          <w:sz w:val="32"/>
          <w:szCs w:val="32"/>
        </w:rPr>
        <w:t>N</w:t>
      </w:r>
      <w:r>
        <w:rPr>
          <w:rFonts w:ascii="Times New Roman" w:hAnsi="Times New Roman" w:eastAsia="仿宋_GB2312" w:cs="Times New Roman"/>
          <w:spacing w:val="0"/>
          <w:sz w:val="32"/>
          <w:szCs w:val="32"/>
          <w:lang w:val="zh-CN"/>
        </w:rPr>
        <w:t>为总体中每一个地区行业层内的企业总数，则样本量</w:t>
      </w:r>
      <w:r>
        <w:rPr>
          <w:rFonts w:ascii="Times New Roman" w:hAnsi="Times New Roman" w:eastAsia="仿宋_GB2312" w:cs="Times New Roman"/>
          <w:spacing w:val="0"/>
          <w:sz w:val="32"/>
          <w:szCs w:val="32"/>
        </w:rPr>
        <w:t>n</w:t>
      </w:r>
      <w:r>
        <w:rPr>
          <w:rFonts w:ascii="Times New Roman" w:hAnsi="Times New Roman" w:eastAsia="仿宋_GB2312" w:cs="Times New Roman"/>
          <w:spacing w:val="0"/>
          <w:sz w:val="32"/>
          <w:szCs w:val="32"/>
          <w:lang w:val="zh-CN"/>
        </w:rPr>
        <w:t>为：</w:t>
      </w:r>
    </w:p>
    <w:p>
      <w:pPr>
        <w:pStyle w:val="7"/>
        <w:shd w:val="clear" w:color="auto" w:fill="auto"/>
        <w:spacing w:after="0" w:line="240" w:lineRule="auto"/>
        <w:ind w:firstLine="760" w:firstLineChars="200"/>
        <w:jc w:val="both"/>
        <w:rPr>
          <w:rFonts w:ascii="Times New Roman" w:hAnsi="Times New Roman" w:eastAsia="仿宋_GB2312" w:cs="Times New Roman"/>
          <w:spacing w:val="0"/>
          <w:sz w:val="32"/>
          <w:szCs w:val="32"/>
          <w:lang w:val="zh-CN"/>
        </w:rPr>
      </w:pPr>
      <w:r>
        <w:rPr>
          <w:rFonts w:ascii="Times New Roman" w:hAnsi="Times New Roman" w:cs="Times New Roman"/>
        </w:rPr>
        <w:drawing>
          <wp:inline distT="0" distB="0" distL="114300" distR="114300">
            <wp:extent cx="628650" cy="581025"/>
            <wp:effectExtent l="0" t="0" r="0"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628650" cy="581025"/>
                    </a:xfrm>
                    <a:prstGeom prst="rect">
                      <a:avLst/>
                    </a:prstGeom>
                    <a:noFill/>
                    <a:ln>
                      <a:noFill/>
                    </a:ln>
                  </pic:spPr>
                </pic:pic>
              </a:graphicData>
            </a:graphic>
          </wp:inline>
        </w:drawing>
      </w:r>
    </w:p>
    <w:p>
      <w:pPr>
        <w:pStyle w:val="7"/>
        <w:shd w:val="clear" w:color="auto" w:fill="auto"/>
        <w:spacing w:after="0" w:line="240" w:lineRule="auto"/>
        <w:jc w:val="both"/>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 xml:space="preserve">        其中，</w:t>
      </w:r>
    </w:p>
    <w:p>
      <w:pPr>
        <w:pStyle w:val="7"/>
        <w:shd w:val="clear" w:color="auto" w:fill="auto"/>
        <w:spacing w:after="94" w:line="240" w:lineRule="auto"/>
        <w:ind w:firstLine="760" w:firstLineChars="200"/>
        <w:jc w:val="both"/>
        <w:rPr>
          <w:rFonts w:ascii="Times New Roman" w:hAnsi="Times New Roman" w:eastAsia="仿宋_GB2312" w:cs="Times New Roman"/>
          <w:spacing w:val="0"/>
          <w:sz w:val="32"/>
          <w:szCs w:val="32"/>
        </w:rPr>
      </w:pPr>
      <w:r>
        <w:rPr>
          <w:rFonts w:ascii="Times New Roman" w:hAnsi="Times New Roman" w:cs="Times New Roman"/>
        </w:rPr>
        <w:drawing>
          <wp:inline distT="0" distB="0" distL="114300" distR="114300">
            <wp:extent cx="771525" cy="409575"/>
            <wp:effectExtent l="0" t="0" r="0" b="889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771525" cy="409575"/>
                    </a:xfrm>
                    <a:prstGeom prst="rect">
                      <a:avLst/>
                    </a:prstGeom>
                    <a:noFill/>
                    <a:ln>
                      <a:noFill/>
                    </a:ln>
                  </pic:spPr>
                </pic:pic>
              </a:graphicData>
            </a:graphic>
          </wp:inline>
        </w:drawing>
      </w:r>
      <w:r>
        <w:rPr>
          <w:rFonts w:ascii="Times New Roman" w:eastAsia="宋体" w:cs="Times New Roman"/>
        </w:rPr>
        <w:t>，</w:t>
      </w:r>
      <w:r>
        <w:rPr>
          <w:rFonts w:ascii="Times New Roman" w:hAnsi="Times New Roman" w:eastAsia="宋体" w:cs="Times New Roman"/>
        </w:rPr>
        <w:t>CV</w:t>
      </w:r>
      <w:r>
        <w:rPr>
          <w:rFonts w:ascii="Times New Roman" w:hAnsi="Times New Roman" w:eastAsia="仿宋_GB2312" w:cs="Times New Roman"/>
          <w:spacing w:val="0"/>
          <w:sz w:val="32"/>
          <w:szCs w:val="32"/>
          <w:lang w:val="zh-CN"/>
        </w:rPr>
        <w:t>为层内总体的变异系数，</w:t>
      </w:r>
      <w:r>
        <w:rPr>
          <w:rFonts w:ascii="Times New Roman" w:hAnsi="Times New Roman" w:eastAsia="仿宋_GB2312" w:cs="Times New Roman"/>
          <w:spacing w:val="0"/>
          <w:sz w:val="32"/>
          <w:szCs w:val="32"/>
        </w:rPr>
        <w:t>r</w:t>
      </w:r>
      <w:r>
        <w:rPr>
          <w:rFonts w:ascii="Times New Roman" w:hAnsi="Times New Roman" w:eastAsia="仿宋_GB2312" w:cs="Times New Roman"/>
          <w:spacing w:val="0"/>
          <w:sz w:val="32"/>
          <w:szCs w:val="32"/>
          <w:lang w:val="zh-CN"/>
        </w:rPr>
        <w:t>为根据调查目的设置的相对误差，</w:t>
      </w:r>
      <w:r>
        <w:rPr>
          <w:rFonts w:ascii="Times New Roman" w:hAnsi="Times New Roman" w:eastAsia="仿宋_GB2312" w:cs="Times New Roman"/>
          <w:spacing w:val="0"/>
          <w:sz w:val="32"/>
          <w:szCs w:val="32"/>
        </w:rPr>
        <w:t>t</w:t>
      </w:r>
      <w:r>
        <w:rPr>
          <w:rFonts w:ascii="Times New Roman" w:hAnsi="Times New Roman" w:eastAsia="仿宋_GB2312" w:cs="Times New Roman"/>
          <w:spacing w:val="0"/>
          <w:sz w:val="32"/>
          <w:szCs w:val="32"/>
          <w:lang w:val="zh-CN"/>
        </w:rPr>
        <w:t>根据不同置信度取值（如置信度为95%，</w:t>
      </w:r>
      <w:r>
        <w:rPr>
          <w:rFonts w:ascii="Times New Roman" w:hAnsi="Times New Roman" w:eastAsia="仿宋_GB2312" w:cs="Times New Roman"/>
          <w:spacing w:val="0"/>
          <w:sz w:val="32"/>
          <w:szCs w:val="32"/>
        </w:rPr>
        <w:t>t</w:t>
      </w:r>
      <w:r>
        <w:rPr>
          <w:rFonts w:ascii="Times New Roman" w:hAnsi="Times New Roman" w:eastAsia="仿宋_GB2312" w:cs="Times New Roman"/>
          <w:spacing w:val="0"/>
          <w:sz w:val="32"/>
          <w:szCs w:val="32"/>
          <w:lang w:val="zh-CN"/>
        </w:rPr>
        <w:t>为</w:t>
      </w:r>
      <w:r>
        <w:rPr>
          <w:rFonts w:ascii="Times New Roman" w:hAnsi="Times New Roman" w:eastAsia="仿宋_GB2312" w:cs="Times New Roman"/>
          <w:spacing w:val="0"/>
          <w:sz w:val="32"/>
          <w:szCs w:val="32"/>
          <w:lang w:eastAsia="en-US"/>
        </w:rPr>
        <w:t>1.96;</w:t>
      </w:r>
      <w:r>
        <w:rPr>
          <w:rFonts w:ascii="Times New Roman" w:hAnsi="Times New Roman" w:eastAsia="仿宋_GB2312" w:cs="Times New Roman"/>
          <w:spacing w:val="0"/>
          <w:sz w:val="32"/>
          <w:szCs w:val="32"/>
          <w:lang w:val="zh-CN"/>
        </w:rPr>
        <w:t>如置信度为90%，</w:t>
      </w:r>
      <w:r>
        <w:rPr>
          <w:rFonts w:ascii="Times New Roman" w:hAnsi="Times New Roman" w:eastAsia="仿宋_GB2312" w:cs="Times New Roman"/>
          <w:spacing w:val="0"/>
          <w:sz w:val="32"/>
          <w:szCs w:val="32"/>
        </w:rPr>
        <w:t>t</w:t>
      </w:r>
      <w:r>
        <w:rPr>
          <w:rFonts w:ascii="Times New Roman" w:hAnsi="Times New Roman" w:eastAsia="仿宋_GB2312" w:cs="Times New Roman"/>
          <w:spacing w:val="0"/>
          <w:sz w:val="32"/>
          <w:szCs w:val="32"/>
          <w:lang w:val="zh-CN"/>
        </w:rPr>
        <w:t>为1.64）。</w:t>
      </w:r>
    </w:p>
    <w:p>
      <w:pPr>
        <w:pStyle w:val="7"/>
        <w:shd w:val="clear" w:color="auto" w:fill="auto"/>
        <w:spacing w:after="0" w:line="240" w:lineRule="auto"/>
        <w:ind w:firstLine="640" w:firstLineChars="200"/>
        <w:jc w:val="both"/>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lang w:val="zh-CN"/>
        </w:rPr>
        <w:t>如果实际回答率达不到100%，样本量</w:t>
      </w:r>
      <w:r>
        <w:rPr>
          <w:rFonts w:ascii="Times New Roman" w:hAnsi="Times New Roman" w:eastAsia="仿宋_GB2312" w:cs="Times New Roman"/>
          <w:spacing w:val="0"/>
          <w:sz w:val="32"/>
          <w:szCs w:val="32"/>
        </w:rPr>
        <w:t>n</w:t>
      </w:r>
      <w:r>
        <w:rPr>
          <w:rFonts w:ascii="Times New Roman" w:hAnsi="Times New Roman" w:eastAsia="仿宋_GB2312" w:cs="Times New Roman"/>
          <w:spacing w:val="0"/>
          <w:sz w:val="32"/>
          <w:szCs w:val="32"/>
          <w:lang w:val="zh-CN"/>
        </w:rPr>
        <w:t>要适当增加，以保证实际回收的样本量达到计算样本量。</w:t>
      </w:r>
    </w:p>
    <w:p>
      <w:pPr>
        <w:pStyle w:val="7"/>
        <w:shd w:val="clear" w:color="auto" w:fill="auto"/>
        <w:spacing w:after="0" w:line="240" w:lineRule="auto"/>
        <w:ind w:firstLine="640" w:firstLineChars="200"/>
        <w:jc w:val="both"/>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lang w:val="zh-CN"/>
        </w:rPr>
        <w:t>二是主要抽样参数。本调查方案中采用的置信度不得低于90%</w:t>
      </w:r>
      <w:r>
        <w:rPr>
          <w:rFonts w:hint="eastAsia" w:ascii="Times New Roman" w:hAnsi="Times New Roman" w:eastAsia="仿宋_GB2312" w:cs="Times New Roman"/>
          <w:spacing w:val="0"/>
          <w:sz w:val="32"/>
          <w:szCs w:val="32"/>
          <w:lang w:val="zh-CN"/>
        </w:rPr>
        <w:t>，</w:t>
      </w:r>
      <w:r>
        <w:rPr>
          <w:rFonts w:ascii="Times New Roman" w:hAnsi="Times New Roman" w:eastAsia="仿宋_GB2312" w:cs="Times New Roman"/>
          <w:spacing w:val="0"/>
          <w:sz w:val="32"/>
          <w:szCs w:val="32"/>
          <w:lang w:val="zh-CN"/>
        </w:rPr>
        <w:t>抽样相对误差不得高于5%，各层的变异系数取值参考历年调查的企业人工成本、从业人员劳动报酬等相关指标实际变异系数综合确定。</w:t>
      </w:r>
    </w:p>
    <w:p>
      <w:pPr>
        <w:pStyle w:val="8"/>
        <w:shd w:val="clear" w:color="auto" w:fill="auto"/>
        <w:tabs>
          <w:tab w:val="left" w:pos="1450"/>
        </w:tabs>
        <w:spacing w:line="240" w:lineRule="auto"/>
        <w:ind w:firstLine="640" w:firstLineChars="200"/>
        <w:jc w:val="both"/>
        <w:rPr>
          <w:rFonts w:ascii="Times New Roman" w:hAnsi="Times New Roman" w:eastAsia="楷体_GB2312" w:cs="Times New Roman"/>
          <w:sz w:val="32"/>
          <w:szCs w:val="32"/>
          <w:lang w:val="zh-CN"/>
        </w:rPr>
      </w:pPr>
      <w:r>
        <w:rPr>
          <w:rFonts w:ascii="Times New Roman" w:hAnsi="楷体_GB2312" w:eastAsia="楷体_GB2312" w:cs="Times New Roman"/>
          <w:sz w:val="32"/>
          <w:szCs w:val="32"/>
          <w:lang w:val="zh-CN"/>
        </w:rPr>
        <w:t>（五）样本轮换</w:t>
      </w:r>
    </w:p>
    <w:p>
      <w:pPr>
        <w:pStyle w:val="7"/>
        <w:shd w:val="clear" w:color="auto" w:fill="auto"/>
        <w:spacing w:after="0" w:line="240" w:lineRule="auto"/>
        <w:ind w:firstLine="640" w:firstLineChars="200"/>
        <w:jc w:val="both"/>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lang w:val="zh-CN"/>
        </w:rPr>
        <w:t>按照抽样调查轮换样本的一般要求，对企业薪酬调查样本企业定期进行轮换，避免样本老化。</w:t>
      </w:r>
    </w:p>
    <w:p>
      <w:pPr>
        <w:pStyle w:val="8"/>
        <w:shd w:val="clear" w:color="auto" w:fill="auto"/>
        <w:tabs>
          <w:tab w:val="left" w:pos="1450"/>
        </w:tabs>
        <w:spacing w:line="240" w:lineRule="auto"/>
        <w:ind w:firstLine="640" w:firstLineChars="200"/>
        <w:jc w:val="both"/>
        <w:rPr>
          <w:rFonts w:ascii="Times New Roman" w:hAnsi="Times New Roman" w:eastAsia="楷体_GB2312" w:cs="Times New Roman"/>
          <w:sz w:val="32"/>
          <w:szCs w:val="32"/>
          <w:lang w:val="zh-CN"/>
        </w:rPr>
      </w:pPr>
      <w:r>
        <w:rPr>
          <w:rFonts w:ascii="Times New Roman" w:hAnsi="楷体_GB2312" w:eastAsia="楷体_GB2312" w:cs="Times New Roman"/>
          <w:sz w:val="32"/>
          <w:szCs w:val="32"/>
          <w:lang w:val="zh-CN"/>
        </w:rPr>
        <w:t>（六）企业从业人员的调查范围</w:t>
      </w:r>
    </w:p>
    <w:p>
      <w:pPr>
        <w:pStyle w:val="7"/>
        <w:shd w:val="clear" w:color="auto" w:fill="auto"/>
        <w:spacing w:after="0" w:line="240" w:lineRule="auto"/>
        <w:ind w:firstLine="640" w:firstLineChars="200"/>
        <w:jc w:val="both"/>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lang w:val="zh-CN"/>
        </w:rPr>
        <w:t>样本企业中符合条件的所有从业人员全部参加调查。</w:t>
      </w:r>
    </w:p>
    <w:p>
      <w:pPr>
        <w:pStyle w:val="6"/>
        <w:shd w:val="clear" w:color="auto" w:fill="auto"/>
        <w:spacing w:line="240" w:lineRule="auto"/>
        <w:ind w:firstLine="640" w:firstLineChars="200"/>
        <w:jc w:val="both"/>
        <w:rPr>
          <w:rFonts w:ascii="Times New Roman" w:hAnsi="Times New Roman" w:eastAsia="黑体" w:cs="Times New Roman"/>
          <w:b w:val="0"/>
          <w:bCs w:val="0"/>
          <w:spacing w:val="0"/>
          <w:sz w:val="32"/>
          <w:szCs w:val="32"/>
        </w:rPr>
      </w:pPr>
      <w:bookmarkStart w:id="2" w:name="bookmark7"/>
      <w:r>
        <w:rPr>
          <w:rFonts w:ascii="Times New Roman" w:hAnsi="黑体" w:eastAsia="黑体" w:cs="Times New Roman"/>
          <w:b w:val="0"/>
          <w:bCs w:val="0"/>
          <w:spacing w:val="0"/>
          <w:sz w:val="32"/>
          <w:szCs w:val="32"/>
          <w:lang w:val="zh-CN"/>
        </w:rPr>
        <w:t>二、调查数据审核要求</w:t>
      </w:r>
      <w:bookmarkEnd w:id="2"/>
    </w:p>
    <w:p>
      <w:pPr>
        <w:pStyle w:val="7"/>
        <w:shd w:val="clear" w:color="auto" w:fill="auto"/>
        <w:spacing w:after="0" w:line="240" w:lineRule="auto"/>
        <w:ind w:firstLine="640" w:firstLineChars="200"/>
        <w:jc w:val="both"/>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lang w:val="zh-CN"/>
        </w:rPr>
        <w:t>审核内容主要包括：样本入选条件审核、调查填报率审核、数据逻辑性审核、数据合理性审核等。各地可在此基础上细化本地审核标准</w:t>
      </w:r>
    </w:p>
    <w:p>
      <w:pPr>
        <w:pStyle w:val="6"/>
        <w:shd w:val="clear" w:color="auto" w:fill="auto"/>
        <w:tabs>
          <w:tab w:val="left" w:pos="1371"/>
        </w:tabs>
        <w:spacing w:line="240" w:lineRule="auto"/>
        <w:ind w:firstLine="640" w:firstLineChars="200"/>
        <w:jc w:val="both"/>
        <w:rPr>
          <w:rFonts w:ascii="Times New Roman" w:hAnsi="Times New Roman" w:eastAsia="黑体" w:cs="Times New Roman"/>
          <w:b w:val="0"/>
          <w:bCs w:val="0"/>
          <w:spacing w:val="0"/>
          <w:sz w:val="32"/>
          <w:szCs w:val="32"/>
        </w:rPr>
      </w:pPr>
      <w:bookmarkStart w:id="3" w:name="bookmark8"/>
      <w:r>
        <w:rPr>
          <w:rFonts w:ascii="Times New Roman" w:hAnsi="黑体" w:eastAsia="黑体" w:cs="Times New Roman"/>
          <w:b w:val="0"/>
          <w:bCs w:val="0"/>
          <w:spacing w:val="0"/>
          <w:sz w:val="32"/>
          <w:szCs w:val="32"/>
          <w:lang w:val="zh-CN"/>
        </w:rPr>
        <w:t>三、调查数据整理方法</w:t>
      </w:r>
      <w:bookmarkEnd w:id="3"/>
    </w:p>
    <w:p>
      <w:pPr>
        <w:pStyle w:val="7"/>
        <w:shd w:val="clear" w:color="auto" w:fill="auto"/>
        <w:spacing w:after="0" w:line="240" w:lineRule="auto"/>
        <w:ind w:firstLine="640" w:firstLineChars="200"/>
        <w:jc w:val="both"/>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lang w:val="zh-CN"/>
        </w:rPr>
        <w:t>数据整理包括质量分析和变异值剔除等工作。</w:t>
      </w:r>
    </w:p>
    <w:p>
      <w:pPr>
        <w:pStyle w:val="9"/>
        <w:shd w:val="clear" w:color="auto" w:fill="auto"/>
        <w:tabs>
          <w:tab w:val="left" w:pos="1418"/>
        </w:tabs>
        <w:spacing w:after="0" w:line="240" w:lineRule="auto"/>
        <w:ind w:firstLine="640" w:firstLineChars="200"/>
        <w:jc w:val="both"/>
        <w:rPr>
          <w:rFonts w:ascii="Times New Roman" w:hAnsi="Times New Roman" w:eastAsia="楷体_GB2312" w:cs="Times New Roman"/>
          <w:spacing w:val="0"/>
          <w:sz w:val="32"/>
          <w:szCs w:val="32"/>
        </w:rPr>
      </w:pPr>
      <w:r>
        <w:rPr>
          <w:rFonts w:ascii="Times New Roman" w:hAnsi="楷体_GB2312" w:eastAsia="楷体_GB2312" w:cs="Times New Roman"/>
          <w:spacing w:val="0"/>
          <w:sz w:val="32"/>
          <w:szCs w:val="32"/>
          <w:lang w:val="zh-CN"/>
        </w:rPr>
        <w:t>（一）质量分析</w:t>
      </w:r>
    </w:p>
    <w:p>
      <w:pPr>
        <w:pStyle w:val="7"/>
        <w:shd w:val="clear" w:color="auto" w:fill="auto"/>
        <w:spacing w:after="0" w:line="240" w:lineRule="auto"/>
        <w:ind w:firstLine="640" w:firstLineChars="200"/>
        <w:jc w:val="both"/>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lang w:val="zh-CN"/>
        </w:rPr>
        <w:t>一是数据上报的完整性和匹配性，包括上报率、分行业上报率、样本匹配率、分行业样本满足率等；</w:t>
      </w:r>
    </w:p>
    <w:p>
      <w:pPr>
        <w:pStyle w:val="7"/>
        <w:shd w:val="clear" w:color="auto" w:fill="auto"/>
        <w:spacing w:after="0" w:line="240" w:lineRule="auto"/>
        <w:ind w:firstLine="640" w:firstLineChars="200"/>
        <w:jc w:val="both"/>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lang w:val="zh-CN"/>
        </w:rPr>
        <w:t>二是指标填报完整性，包括必填指标回答率、选填指标回答率等；</w:t>
      </w:r>
    </w:p>
    <w:p>
      <w:pPr>
        <w:pStyle w:val="7"/>
        <w:shd w:val="clear" w:color="auto" w:fill="auto"/>
        <w:spacing w:after="0" w:line="240" w:lineRule="auto"/>
        <w:ind w:firstLine="640" w:firstLineChars="200"/>
        <w:jc w:val="both"/>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lang w:val="zh-CN"/>
        </w:rPr>
        <w:t>三是指标逻辑合理性，包括填报值超范围比率、填报值超逻辑条件比率、指标极大值与极小值的情况等；</w:t>
      </w:r>
    </w:p>
    <w:p>
      <w:pPr>
        <w:pStyle w:val="7"/>
        <w:shd w:val="clear" w:color="auto" w:fill="auto"/>
        <w:spacing w:after="0" w:line="240" w:lineRule="auto"/>
        <w:ind w:firstLine="640" w:firstLineChars="200"/>
        <w:jc w:val="both"/>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lang w:val="zh-CN"/>
        </w:rPr>
        <w:t>四是关键指标离群值比率，包括从业人员平均劳动报酬指标离群值占比等。</w:t>
      </w:r>
    </w:p>
    <w:p>
      <w:pPr>
        <w:pStyle w:val="9"/>
        <w:shd w:val="clear" w:color="auto" w:fill="auto"/>
        <w:tabs>
          <w:tab w:val="left" w:pos="1418"/>
        </w:tabs>
        <w:spacing w:after="0" w:line="240" w:lineRule="auto"/>
        <w:ind w:firstLine="640" w:firstLineChars="200"/>
        <w:jc w:val="both"/>
        <w:rPr>
          <w:rFonts w:ascii="Times New Roman" w:hAnsi="Times New Roman" w:eastAsia="楷体_GB2312" w:cs="Times New Roman"/>
          <w:spacing w:val="0"/>
          <w:sz w:val="32"/>
          <w:szCs w:val="32"/>
          <w:lang w:val="zh-CN"/>
        </w:rPr>
      </w:pPr>
      <w:r>
        <w:rPr>
          <w:rFonts w:ascii="Times New Roman" w:hAnsi="楷体_GB2312" w:eastAsia="楷体_GB2312" w:cs="Times New Roman"/>
          <w:spacing w:val="0"/>
          <w:sz w:val="32"/>
          <w:szCs w:val="32"/>
          <w:lang w:val="zh-CN"/>
        </w:rPr>
        <w:t>（二）变异值剔除</w:t>
      </w:r>
    </w:p>
    <w:p>
      <w:pPr>
        <w:pStyle w:val="7"/>
        <w:shd w:val="clear" w:color="auto" w:fill="auto"/>
        <w:spacing w:after="0" w:line="240" w:lineRule="auto"/>
        <w:ind w:firstLine="640" w:firstLineChars="200"/>
        <w:jc w:val="both"/>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lang w:val="zh-CN"/>
        </w:rPr>
        <w:t>人力资源社会保障部每年度调整和确定当期国家企业薪酬调查数据变异值剔除标准，原则上全国执行统一标准。</w:t>
      </w:r>
    </w:p>
    <w:p>
      <w:pPr>
        <w:pStyle w:val="7"/>
        <w:shd w:val="clear" w:color="auto" w:fill="auto"/>
        <w:spacing w:after="0" w:line="240" w:lineRule="auto"/>
        <w:ind w:firstLine="640" w:firstLineChars="200"/>
        <w:jc w:val="both"/>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lang w:val="zh-CN"/>
        </w:rPr>
        <w:t>剔除标准主要根据全国经济发展水平、企业经营效益、职工工资水平等总体变化趋势，结合企业人工成本情况表中销售（营业）收入、利润、从业人员平均劳动报酬、人均人工成本，以及企业从业人员工资报酬情况表中工资报酬总额等有关数据分布和极高、极低值在样本总量中的占比情况综合确定。</w:t>
      </w:r>
    </w:p>
    <w:p>
      <w:pPr>
        <w:pStyle w:val="6"/>
        <w:shd w:val="clear" w:color="auto" w:fill="auto"/>
        <w:tabs>
          <w:tab w:val="left" w:pos="1371"/>
        </w:tabs>
        <w:spacing w:line="240" w:lineRule="auto"/>
        <w:ind w:firstLine="640" w:firstLineChars="200"/>
        <w:jc w:val="both"/>
        <w:rPr>
          <w:rFonts w:ascii="Times New Roman" w:hAnsi="Times New Roman" w:eastAsia="黑体" w:cs="Times New Roman"/>
          <w:b w:val="0"/>
          <w:bCs w:val="0"/>
          <w:spacing w:val="0"/>
          <w:sz w:val="32"/>
          <w:szCs w:val="32"/>
        </w:rPr>
      </w:pPr>
      <w:bookmarkStart w:id="4" w:name="bookmark9"/>
      <w:r>
        <w:rPr>
          <w:rFonts w:ascii="Times New Roman" w:hAnsi="黑体" w:eastAsia="黑体" w:cs="Times New Roman"/>
          <w:b w:val="0"/>
          <w:bCs w:val="0"/>
          <w:spacing w:val="0"/>
          <w:sz w:val="32"/>
          <w:szCs w:val="32"/>
          <w:lang w:val="zh-CN"/>
        </w:rPr>
        <w:t>四、调查数据汇总处理方法</w:t>
      </w:r>
      <w:bookmarkEnd w:id="4"/>
    </w:p>
    <w:p>
      <w:pPr>
        <w:pStyle w:val="9"/>
        <w:shd w:val="clear" w:color="auto" w:fill="auto"/>
        <w:tabs>
          <w:tab w:val="left" w:pos="1418"/>
        </w:tabs>
        <w:spacing w:after="0" w:line="240" w:lineRule="auto"/>
        <w:ind w:firstLine="640" w:firstLineChars="200"/>
        <w:jc w:val="both"/>
        <w:rPr>
          <w:rFonts w:ascii="Times New Roman" w:hAnsi="Times New Roman" w:eastAsia="楷体_GB2312" w:cs="Times New Roman"/>
          <w:spacing w:val="0"/>
          <w:sz w:val="32"/>
          <w:szCs w:val="32"/>
          <w:lang w:val="zh-CN"/>
        </w:rPr>
      </w:pPr>
      <w:r>
        <w:rPr>
          <w:rFonts w:ascii="Times New Roman" w:hAnsi="楷体_GB2312" w:eastAsia="楷体_GB2312" w:cs="Times New Roman"/>
          <w:spacing w:val="0"/>
          <w:sz w:val="32"/>
          <w:szCs w:val="32"/>
          <w:lang w:val="zh-CN"/>
        </w:rPr>
        <w:t>（一）企业数据的汇总</w:t>
      </w:r>
    </w:p>
    <w:p>
      <w:pPr>
        <w:pStyle w:val="9"/>
        <w:shd w:val="clear" w:color="auto" w:fill="auto"/>
        <w:spacing w:after="0" w:line="240" w:lineRule="auto"/>
        <w:ind w:firstLine="640" w:firstLineChars="200"/>
        <w:jc w:val="both"/>
        <w:rPr>
          <w:rFonts w:ascii="Times New Roman" w:hAnsi="Times New Roman" w:eastAsia="仿宋_GB2312" w:cs="Times New Roman"/>
          <w:spacing w:val="0"/>
          <w:sz w:val="32"/>
          <w:szCs w:val="32"/>
          <w:lang w:val="zh-CN"/>
        </w:rPr>
      </w:pPr>
      <w:r>
        <w:rPr>
          <w:rFonts w:ascii="Times New Roman" w:hAnsi="Times New Roman" w:eastAsia="仿宋_GB2312" w:cs="Times New Roman"/>
          <w:spacing w:val="0"/>
          <w:sz w:val="32"/>
          <w:szCs w:val="32"/>
          <w:lang w:val="zh-CN"/>
        </w:rPr>
        <w:t>在分类汇总前，将调查方案（样本框）中的分地区和分行业企业分布比例作为权数，对上报的有效数据中的企业数据进行复权，修正分地区和分行业企业人工成本、劳动报酬等相关数据。</w:t>
      </w:r>
    </w:p>
    <w:p>
      <w:pPr>
        <w:pStyle w:val="9"/>
        <w:shd w:val="clear" w:color="auto" w:fill="auto"/>
        <w:tabs>
          <w:tab w:val="left" w:pos="1418"/>
        </w:tabs>
        <w:spacing w:after="0" w:line="240" w:lineRule="auto"/>
        <w:ind w:firstLine="640" w:firstLineChars="200"/>
        <w:jc w:val="both"/>
        <w:rPr>
          <w:rFonts w:ascii="Times New Roman" w:hAnsi="Times New Roman" w:eastAsia="楷体_GB2312" w:cs="Times New Roman"/>
          <w:spacing w:val="0"/>
          <w:sz w:val="32"/>
          <w:szCs w:val="32"/>
          <w:lang w:val="zh-CN"/>
        </w:rPr>
      </w:pPr>
      <w:r>
        <w:rPr>
          <w:rFonts w:ascii="Times New Roman" w:hAnsi="楷体_GB2312" w:eastAsia="楷体_GB2312" w:cs="Times New Roman"/>
          <w:spacing w:val="0"/>
          <w:sz w:val="32"/>
          <w:szCs w:val="32"/>
          <w:lang w:val="zh-CN"/>
        </w:rPr>
        <w:t>（二）从业人员数据的汇总</w:t>
      </w:r>
    </w:p>
    <w:p>
      <w:pPr>
        <w:pStyle w:val="7"/>
        <w:shd w:val="clear" w:color="auto" w:fill="auto"/>
        <w:spacing w:after="0" w:line="240" w:lineRule="auto"/>
        <w:ind w:firstLine="640" w:firstLineChars="200"/>
        <w:jc w:val="both"/>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lang w:val="zh-CN"/>
        </w:rPr>
        <w:t>在分类汇总前，将从业人员的工资数据原则上按照从业人员 规模加权处理。</w:t>
      </w:r>
    </w:p>
    <w:p>
      <w:pPr>
        <w:pStyle w:val="7"/>
        <w:shd w:val="clear" w:color="auto" w:fill="auto"/>
        <w:spacing w:after="0" w:line="240" w:lineRule="auto"/>
        <w:ind w:firstLine="640" w:firstLineChars="200"/>
        <w:jc w:val="both"/>
        <w:rPr>
          <w:rFonts w:ascii="Times New Roman" w:hAnsi="Times New Roman" w:eastAsia="仿宋_GB2312" w:cs="Times New Roman"/>
          <w:spacing w:val="0"/>
          <w:sz w:val="32"/>
          <w:szCs w:val="32"/>
          <w:lang w:val="zh-CN"/>
        </w:rPr>
      </w:pPr>
      <w:r>
        <w:rPr>
          <w:rFonts w:ascii="Times New Roman" w:hAnsi="Times New Roman" w:eastAsia="仿宋_GB2312" w:cs="Times New Roman"/>
          <w:spacing w:val="0"/>
          <w:sz w:val="32"/>
          <w:szCs w:val="32"/>
          <w:lang w:val="zh-CN"/>
        </w:rPr>
        <w:t>本方案将根据企业薪酬调查工作需要适时修订。</w:t>
      </w:r>
    </w:p>
    <w:p>
      <w:pPr>
        <w:rPr>
          <w:rFonts w:eastAsia="华文中宋"/>
        </w:rPr>
      </w:pPr>
    </w:p>
    <w:p>
      <w:pPr>
        <w:jc w:val="center"/>
        <w:rPr>
          <w:rFonts w:eastAsia="华文中宋"/>
        </w:rPr>
      </w:pPr>
    </w:p>
    <w:p>
      <w:pPr>
        <w:jc w:val="center"/>
        <w:rPr>
          <w:rFonts w:eastAsia="华文中宋"/>
        </w:rPr>
      </w:pPr>
    </w:p>
    <w:p>
      <w:pPr>
        <w:jc w:val="center"/>
        <w:rPr>
          <w:rFonts w:eastAsia="华文中宋"/>
        </w:rPr>
      </w:pPr>
    </w:p>
    <w:p>
      <w:pPr>
        <w:jc w:val="center"/>
        <w:rPr>
          <w:rFonts w:eastAsia="华文中宋"/>
        </w:rPr>
      </w:pPr>
    </w:p>
    <w:p>
      <w:pPr>
        <w:jc w:val="center"/>
        <w:rPr>
          <w:rFonts w:eastAsia="华文中宋"/>
        </w:rPr>
      </w:pPr>
    </w:p>
    <w:p>
      <w:pPr>
        <w:jc w:val="center"/>
        <w:rPr>
          <w:rFonts w:eastAsia="华文中宋"/>
        </w:rPr>
      </w:pPr>
    </w:p>
    <w:p>
      <w:pPr>
        <w:jc w:val="center"/>
        <w:rPr>
          <w:rFonts w:eastAsia="华文中宋"/>
        </w:rPr>
      </w:pPr>
    </w:p>
    <w:p>
      <w:pPr>
        <w:snapToGrid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0B6534"/>
    <w:rsid w:val="530B6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Body text|3"/>
    <w:basedOn w:val="1"/>
    <w:qFormat/>
    <w:uiPriority w:val="0"/>
    <w:pPr>
      <w:shd w:val="clear" w:color="auto" w:fill="FFFFFF"/>
      <w:spacing w:line="586" w:lineRule="exact"/>
      <w:jc w:val="distribute"/>
    </w:pPr>
    <w:rPr>
      <w:rFonts w:ascii="PMingLiU" w:hAnsi="PMingLiU" w:eastAsia="PMingLiU" w:cs="PMingLiU"/>
      <w:b/>
      <w:bCs/>
      <w:spacing w:val="30"/>
      <w:sz w:val="28"/>
      <w:szCs w:val="28"/>
    </w:rPr>
  </w:style>
  <w:style w:type="paragraph" w:customStyle="1" w:styleId="5">
    <w:name w:val="Heading #2|1"/>
    <w:basedOn w:val="1"/>
    <w:qFormat/>
    <w:uiPriority w:val="0"/>
    <w:pPr>
      <w:shd w:val="clear" w:color="auto" w:fill="FFFFFF"/>
      <w:spacing w:before="1580" w:beforeLines="0" w:after="480" w:afterLines="0" w:line="682" w:lineRule="exact"/>
      <w:outlineLvl w:val="1"/>
    </w:pPr>
    <w:rPr>
      <w:rFonts w:ascii="PMingLiU" w:hAnsi="PMingLiU" w:eastAsia="PMingLiU" w:cs="PMingLiU"/>
      <w:sz w:val="40"/>
      <w:szCs w:val="40"/>
    </w:rPr>
  </w:style>
  <w:style w:type="paragraph" w:customStyle="1" w:styleId="6">
    <w:name w:val="Heading #3|1"/>
    <w:basedOn w:val="1"/>
    <w:qFormat/>
    <w:uiPriority w:val="0"/>
    <w:pPr>
      <w:shd w:val="clear" w:color="auto" w:fill="FFFFFF"/>
      <w:spacing w:line="586" w:lineRule="exact"/>
      <w:jc w:val="distribute"/>
      <w:outlineLvl w:val="2"/>
    </w:pPr>
    <w:rPr>
      <w:rFonts w:ascii="PMingLiU" w:hAnsi="PMingLiU" w:eastAsia="PMingLiU" w:cs="PMingLiU"/>
      <w:b/>
      <w:bCs/>
      <w:spacing w:val="30"/>
      <w:sz w:val="28"/>
      <w:szCs w:val="28"/>
    </w:rPr>
  </w:style>
  <w:style w:type="paragraph" w:customStyle="1" w:styleId="7">
    <w:name w:val="Body text|2"/>
    <w:basedOn w:val="1"/>
    <w:qFormat/>
    <w:uiPriority w:val="0"/>
    <w:pPr>
      <w:shd w:val="clear" w:color="auto" w:fill="FFFFFF"/>
      <w:spacing w:after="1580" w:afterLines="0" w:line="280" w:lineRule="exact"/>
      <w:ind w:hanging="620"/>
      <w:jc w:val="center"/>
    </w:pPr>
    <w:rPr>
      <w:rFonts w:ascii="PMingLiU" w:hAnsi="PMingLiU" w:eastAsia="PMingLiU" w:cs="PMingLiU"/>
      <w:spacing w:val="50"/>
      <w:sz w:val="28"/>
      <w:szCs w:val="28"/>
    </w:rPr>
  </w:style>
  <w:style w:type="paragraph" w:customStyle="1" w:styleId="8">
    <w:name w:val="Body text|4"/>
    <w:basedOn w:val="1"/>
    <w:uiPriority w:val="0"/>
    <w:pPr>
      <w:shd w:val="clear" w:color="auto" w:fill="FFFFFF"/>
      <w:spacing w:line="581" w:lineRule="exact"/>
      <w:jc w:val="distribute"/>
    </w:pPr>
    <w:rPr>
      <w:rFonts w:ascii="PMingLiU" w:hAnsi="PMingLiU" w:eastAsia="PMingLiU" w:cs="PMingLiU"/>
      <w:sz w:val="28"/>
      <w:szCs w:val="28"/>
    </w:rPr>
  </w:style>
  <w:style w:type="paragraph" w:customStyle="1" w:styleId="9">
    <w:name w:val="Body text|5"/>
    <w:basedOn w:val="1"/>
    <w:uiPriority w:val="0"/>
    <w:pPr>
      <w:shd w:val="clear" w:color="auto" w:fill="FFFFFF"/>
      <w:spacing w:after="340" w:afterLines="0" w:line="260" w:lineRule="exact"/>
      <w:ind w:firstLine="660"/>
      <w:jc w:val="distribute"/>
    </w:pPr>
    <w:rPr>
      <w:rFonts w:ascii="PMingLiU" w:hAnsi="PMingLiU" w:eastAsia="PMingLiU" w:cs="PMingLiU"/>
      <w:spacing w:val="40"/>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wmf"/><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2019-10-25T07:56:00Z</dcterms:created>
  <dc:creator>Administrator</dc:creator>
  <cp:lastModifiedBy>Administrator</cp:lastModifiedBy>
  <dcterms:modified xsi:type="dcterms:W3CDTF">2019-10-25T07:56:55Z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