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spacing w:line="560" w:lineRule="exact"/>
        <w:ind w:left="0" w:leftChars="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0" w:afterLines="50" w:line="560" w:lineRule="exact"/>
        <w:ind w:left="0" w:lef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</w:rPr>
        <w:t>温州市</w:t>
      </w:r>
      <w:r>
        <w:rPr>
          <w:rFonts w:hint="eastAsia" w:eastAsia="方正小标宋简体"/>
          <w:color w:val="000000"/>
          <w:sz w:val="44"/>
          <w:lang w:eastAsia="zh-CN"/>
        </w:rPr>
        <w:t>中试平台</w:t>
      </w:r>
      <w:r>
        <w:rPr>
          <w:rFonts w:eastAsia="方正小标宋简体"/>
          <w:color w:val="000000"/>
          <w:sz w:val="44"/>
        </w:rPr>
        <w:t>年度绩效评价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 xml:space="preserve">标准 </w:t>
      </w:r>
    </w:p>
    <w:tbl>
      <w:tblPr>
        <w:tblStyle w:val="6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50"/>
        <w:gridCol w:w="1442"/>
        <w:gridCol w:w="843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评价标准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基础服务</w:t>
            </w:r>
            <w:r>
              <w:rPr>
                <w:rFonts w:hint="eastAsia" w:eastAsia="仿宋_GB2312"/>
                <w:sz w:val="24"/>
                <w:lang w:val="en-US"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空间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中试场地及配套设施面积不低于300平方米，得10分。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运营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拥有承担中试任务必需的专用设备、检验检测设备和软件总原值在500万元以上</w:t>
            </w:r>
            <w:r>
              <w:rPr>
                <w:rFonts w:hint="eastAsia" w:eastAsia="仿宋_GB2312"/>
                <w:sz w:val="24"/>
                <w:lang w:eastAsia="zh-CN"/>
              </w:rPr>
              <w:t>，得</w:t>
            </w:r>
            <w:r>
              <w:rPr>
                <w:rFonts w:hint="eastAsia" w:eastAsia="仿宋_GB2312"/>
                <w:sz w:val="24"/>
                <w:lang w:val="en-US" w:eastAsia="zh-CN"/>
              </w:rPr>
              <w:t>5分；</w:t>
            </w:r>
            <w:r>
              <w:rPr>
                <w:rFonts w:eastAsia="仿宋_GB2312"/>
                <w:sz w:val="24"/>
              </w:rPr>
              <w:t>拥有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条能够提供数据模拟、应用场景、工艺改进、样品试制、临床应用、产品示范等的中试线</w:t>
            </w:r>
            <w:r>
              <w:rPr>
                <w:rFonts w:hint="eastAsia" w:eastAsia="仿宋_GB2312"/>
                <w:sz w:val="24"/>
                <w:lang w:eastAsia="zh-CN"/>
              </w:rPr>
              <w:t>，得</w:t>
            </w:r>
            <w:r>
              <w:rPr>
                <w:rFonts w:hint="eastAsia" w:eastAsia="仿宋_GB2312"/>
                <w:sz w:val="24"/>
                <w:lang w:val="en-US" w:eastAsia="zh-CN"/>
              </w:rPr>
              <w:t>5分；新增1条中试线，得5</w:t>
            </w:r>
            <w:r>
              <w:rPr>
                <w:rFonts w:eastAsia="仿宋_GB2312"/>
                <w:sz w:val="24"/>
              </w:rPr>
              <w:t>分。本项最高得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团队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拥有专业技术人才和专业运营团队，从事中试服务的专业技术人员不少于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人，其中工程技术人员不低于总人数的50%。</w:t>
            </w:r>
            <w:r>
              <w:rPr>
                <w:rFonts w:eastAsia="仿宋_GB2312"/>
                <w:sz w:val="24"/>
              </w:rPr>
              <w:t>符合条件得</w:t>
            </w:r>
            <w:r>
              <w:rPr>
                <w:rFonts w:hint="eastAsia" w:eastAsia="仿宋_GB2312"/>
                <w:sz w:val="24"/>
                <w:lang w:eastAsia="zh-CN"/>
              </w:rPr>
              <w:t>5</w:t>
            </w:r>
            <w:r>
              <w:rPr>
                <w:rFonts w:eastAsia="仿宋_GB2312"/>
                <w:sz w:val="24"/>
              </w:rPr>
              <w:t>分，少一项不得分。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机制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内部管理制度健全、运营规范，形成工作目标、安全生产、绩效评价等内部管理制度，本项最高得5分。有</w:t>
            </w:r>
            <w:r>
              <w:rPr>
                <w:rFonts w:hint="eastAsia" w:eastAsia="仿宋_GB2312"/>
                <w:sz w:val="24"/>
                <w:lang w:val="en-US" w:eastAsia="zh-CN"/>
              </w:rPr>
              <w:t>完善</w:t>
            </w:r>
            <w:r>
              <w:rPr>
                <w:rFonts w:eastAsia="仿宋_GB2312"/>
                <w:sz w:val="24"/>
              </w:rPr>
              <w:t>的仪器开放</w:t>
            </w:r>
            <w:r>
              <w:rPr>
                <w:rFonts w:hint="eastAsia" w:eastAsia="仿宋_GB2312"/>
                <w:sz w:val="24"/>
                <w:lang w:val="en-US" w:eastAsia="zh-CN"/>
              </w:rPr>
              <w:t>机制</w:t>
            </w:r>
            <w:r>
              <w:rPr>
                <w:rFonts w:eastAsia="仿宋_GB2312"/>
                <w:sz w:val="24"/>
              </w:rPr>
              <w:t>、合理的收费标准和规范的服务流程，本项最高得5分。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服务成效指数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（50）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业绩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开展中试项目数量</w:t>
            </w:r>
            <w:r>
              <w:rPr>
                <w:rFonts w:hint="eastAsia" w:eastAsia="仿宋_GB2312"/>
                <w:sz w:val="24"/>
                <w:lang w:val="en-US" w:eastAsia="zh-CN"/>
              </w:rPr>
              <w:t>5项得10分；每增加1项得2分</w:t>
            </w:r>
            <w:r>
              <w:rPr>
                <w:rFonts w:eastAsia="仿宋_GB2312"/>
                <w:sz w:val="24"/>
              </w:rPr>
              <w:t>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实现年</w:t>
            </w:r>
            <w:r>
              <w:rPr>
                <w:rFonts w:hint="eastAsia" w:eastAsia="仿宋_GB2312"/>
                <w:sz w:val="24"/>
                <w:lang w:eastAsia="zh-CN"/>
              </w:rPr>
              <w:t>中试平台</w:t>
            </w:r>
            <w:r>
              <w:rPr>
                <w:rFonts w:eastAsia="仿宋_GB2312"/>
                <w:sz w:val="24"/>
              </w:rPr>
              <w:t>技术服务总额50万以上，得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分；每增加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万得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分。本项最高得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外单位委托的中试项目数量不少于总量的50%，符合条件得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sz w:val="24"/>
              </w:rPr>
              <w:t>分；服务温州地区的项目不少于总量的50%，符合条件得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累计至少成功实现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项成果产品化，符合条件得5分；经中试的项目在温产业化的，每项得5分。本项最高得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特色亮点工作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（10分）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附加分</w:t>
            </w:r>
          </w:p>
        </w:tc>
        <w:tc>
          <w:tcPr>
            <w:tcW w:w="8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经中试的项目案例得到国家级、省级、市级媒体报道，每条分别得10、5、2分，总分10分。（重复不赋分，加分项最高得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0分）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注：考核指标根据有关政策及实施情况可适当进行调整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以考核通知为准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5yE/DRAAAAAwEAAA8AAAAAAAAAAQAgAAAAIgAAAGRycy9kb3ducmV2LnhtbFBLAQIU&#10;ABQAAAAIAIdO4kDwrQWkwQEAAIoDAAAOAAAAAAAAAAEAIAAAACA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2IyNGNiNzk0YzFlMTA5YWUxYjMwNmU3ZjZiOTQifQ=="/>
  </w:docVars>
  <w:rsids>
    <w:rsidRoot w:val="309A3CD1"/>
    <w:rsid w:val="0CC06DF7"/>
    <w:rsid w:val="172E0C15"/>
    <w:rsid w:val="21182154"/>
    <w:rsid w:val="309A3CD1"/>
    <w:rsid w:val="77D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Times New Roman"/>
      <w:kern w:val="2"/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OfAuthoring"/>
    <w:next w:val="1"/>
    <w:autoRedefine/>
    <w:qFormat/>
    <w:uiPriority w:val="0"/>
    <w:pPr>
      <w:overflowPunct w:val="0"/>
      <w:autoSpaceDE w:val="0"/>
      <w:autoSpaceDN w:val="0"/>
      <w:adjustRightInd w:val="0"/>
      <w:ind w:left="420" w:leftChars="200"/>
      <w:jc w:val="both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2024-05-30T05:47:00Z</dcterms:created>
  <dc:creator>黄良孟</dc:creator>
  <cp:lastModifiedBy>黄良孟</cp:lastModifiedBy>
  <dcterms:modified xsi:type="dcterms:W3CDTF">2024-05-30T05:51:03Z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D52FA9C9E1794143BBB6575E13B073D5_13</vt:lpwstr>
  </property>
</Properties>
</file>