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B12C">
      <w:pPr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 w14:paraId="49E68197">
      <w:pPr>
        <w:rPr>
          <w:rFonts w:hint="eastAsia"/>
        </w:rPr>
      </w:pPr>
    </w:p>
    <w:p w14:paraId="68D1CD2F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探矿权“净矿”出让主要成本指引目录</w:t>
      </w:r>
    </w:p>
    <w:bookmarkEnd w:id="0"/>
    <w:tbl>
      <w:tblPr>
        <w:tblStyle w:val="5"/>
        <w:tblW w:w="14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69"/>
        <w:gridCol w:w="7226"/>
        <w:gridCol w:w="3505"/>
      </w:tblGrid>
      <w:tr w14:paraId="379BB9D7">
        <w:trPr>
          <w:trHeight w:val="351" w:hRule="atLeast"/>
          <w:tblHeader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A4C8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7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2EA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72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53D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主要依据</w:t>
            </w:r>
          </w:p>
        </w:tc>
        <w:tc>
          <w:tcPr>
            <w:tcW w:w="35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EC762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补偿标准</w:t>
            </w:r>
          </w:p>
        </w:tc>
      </w:tr>
      <w:tr w14:paraId="6BE30CC5">
        <w:trPr>
          <w:trHeight w:val="146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9391">
            <w:pPr>
              <w:spacing w:line="320" w:lineRule="exact"/>
              <w:jc w:val="center"/>
              <w:rPr>
                <w:rFonts w:ascii="Times New Roman" w:hAnsi="Times New Roman" w:eastAsia="方正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EE03">
            <w:pPr>
              <w:spacing w:line="2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勘查作业区内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土地租用费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C8276"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《民法典》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第十四章租赁合同</w:t>
            </w:r>
          </w:p>
          <w:p w14:paraId="62313CC4"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《国土资源部关于印发&lt;规范国有土地租赁若干意见&gt;的通知》（国土资发</w:t>
            </w:r>
            <w:r>
              <w:rPr>
                <w:rFonts w:ascii="Times New Roman" w:hAnsi="Times New Roman" w:eastAsia="方正仿宋_GB2312"/>
                <w:color w:val="000000"/>
                <w:sz w:val="24"/>
                <w:szCs w:val="24"/>
              </w:rPr>
              <w:t>〔1999〕222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号）</w:t>
            </w:r>
          </w:p>
          <w:p w14:paraId="43CBEB5A"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《浙江省国有土地租赁暂行办法》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285E69">
            <w:pPr>
              <w:spacing w:line="2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市、县政府依法批准的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“净矿”出让补偿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方案</w:t>
            </w:r>
          </w:p>
        </w:tc>
      </w:tr>
      <w:tr w14:paraId="2C291485">
        <w:trPr>
          <w:trHeight w:val="248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85F4">
            <w:pPr>
              <w:spacing w:line="320" w:lineRule="exact"/>
              <w:jc w:val="center"/>
              <w:rPr>
                <w:rFonts w:ascii="Times New Roman" w:hAnsi="Times New Roman" w:eastAsia="方正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D355C">
            <w:pPr>
              <w:spacing w:line="2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勘查作业区内林木、青苗及其地上附着物补偿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B0A1">
            <w:pPr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《土地管理法》第四十八条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《土地管理法实施条例》第三十二条</w:t>
            </w:r>
          </w:p>
          <w:p w14:paraId="1E802888"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《国务院关于深化改革严格土地管理的决定》第三条</w:t>
            </w:r>
          </w:p>
          <w:p w14:paraId="75FD6D34"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《浙江省土地管理条例》第四十六条、第五十条</w:t>
            </w:r>
          </w:p>
          <w:p w14:paraId="35134943"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《浙江省林地管理办法》第三十七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三十八条</w:t>
            </w:r>
          </w:p>
          <w:p w14:paraId="19F3A44C"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建设项目使用林地审核审批管理办法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（国家林业局第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号令）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第七条 </w:t>
            </w:r>
          </w:p>
          <w:p w14:paraId="26F75D68">
            <w:pPr>
              <w:spacing w:line="280" w:lineRule="exact"/>
              <w:jc w:val="left"/>
              <w:rPr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6.当地政府制定的国有或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集体土地地上附着物和青苗补偿政策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文件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93F5D2">
            <w:pPr>
              <w:spacing w:line="2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市、县政府依法批准的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“净矿”出让补偿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方案</w:t>
            </w:r>
          </w:p>
        </w:tc>
      </w:tr>
    </w:tbl>
    <w:p w14:paraId="30606F7C">
      <w:pPr>
        <w:spacing w:line="280" w:lineRule="exact"/>
        <w:ind w:left="420" w:hanging="420" w:hangingChars="200"/>
        <w:rPr>
          <w:rFonts w:hint="default" w:ascii="Times New Roman" w:hAnsi="Times New Roman" w:eastAsia="楷体_GB2312" w:cs="Times New Roman"/>
          <w:color w:val="000000"/>
          <w:szCs w:val="21"/>
        </w:rPr>
      </w:pPr>
      <w:r>
        <w:rPr>
          <w:rFonts w:hint="default" w:ascii="Times New Roman" w:hAnsi="Times New Roman" w:eastAsia="楷体_GB2312" w:cs="Times New Roman"/>
          <w:color w:val="000000"/>
          <w:szCs w:val="21"/>
        </w:rPr>
        <w:t>注：1不在本目录内，但探矿权“净矿”出让过程中确实产生的合理成本，应一并在出让公告及合同中明确。</w:t>
      </w:r>
    </w:p>
    <w:p w14:paraId="3184A23F">
      <w:pPr>
        <w:spacing w:line="280" w:lineRule="exact"/>
        <w:ind w:left="409" w:leftChars="195"/>
        <w:rPr>
          <w:rFonts w:hint="default" w:ascii="Times New Roman" w:hAnsi="Times New Roman" w:eastAsia="楷体_GB2312" w:cs="Times New Roman"/>
          <w:color w:val="000000"/>
          <w:szCs w:val="21"/>
        </w:rPr>
      </w:pPr>
      <w:r>
        <w:rPr>
          <w:rFonts w:hint="default" w:ascii="Times New Roman" w:hAnsi="Times New Roman" w:eastAsia="楷体_GB2312" w:cs="Times New Roman"/>
          <w:color w:val="000000"/>
          <w:szCs w:val="21"/>
        </w:rPr>
        <w:t>2.探矿权出让成本应明确费用单价，依据探矿权出让后批准的勘查实施方案，勘查作业区内动用的土林地及地上作物据实核算费用。</w:t>
      </w:r>
    </w:p>
    <w:p w14:paraId="73981EDE">
      <w:pPr>
        <w:spacing w:line="280" w:lineRule="exact"/>
        <w:ind w:left="409" w:leftChars="195"/>
        <w:rPr>
          <w:rFonts w:ascii="Times New Roman" w:hAnsi="Times New Roman" w:eastAsia="仿宋_GB2312"/>
          <w:color w:val="000000"/>
          <w:szCs w:val="21"/>
        </w:rPr>
      </w:pPr>
    </w:p>
    <w:p w14:paraId="4F34E4A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公文小标宋">
    <w:altName w:val="方正小标宋简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E7116"/>
    <w:rsid w:val="6F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 Char Char Char Char Char Char Char Char Char Char Char Char Char Char Char Char Char Char Char Char Char Char"/>
    <w:basedOn w:val="1"/>
    <w:uiPriority w:val="0"/>
    <w:pPr>
      <w:tabs>
        <w:tab w:val="left" w:pos="720"/>
      </w:tabs>
      <w:ind w:left="720" w:hanging="7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2024-12-11T10:49:00Z</dcterms:created>
  <dc:creator>一路未闻</dc:creator>
  <cp:lastModifiedBy>一路未闻</cp:lastModifiedBy>
  <dcterms:modified xsi:type="dcterms:W3CDTF">2024-12-11T10:50:09Z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0990FFB3FC48E24AA5FD58675B1D47D2_41</vt:lpwstr>
  </property>
</Properties>
</file>