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w:t>
      </w:r>
    </w:p>
    <w:p>
      <w:pPr>
        <w:spacing w:line="560" w:lineRule="exact"/>
        <w:ind w:firstLine="440" w:firstLineChars="1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公共研发平台绩效考核指标体系</w:t>
      </w:r>
    </w:p>
    <w:tbl>
      <w:tblPr>
        <w:tblStyle w:val="5"/>
        <w:tblpPr w:leftFromText="180" w:rightFromText="180" w:vertAnchor="text" w:horzAnchor="page" w:tblpX="1780" w:tblpY="621"/>
        <w:tblOverlap w:val="never"/>
        <w:tblW w:w="13607" w:type="dxa"/>
        <w:tblInd w:w="0" w:type="dxa"/>
        <w:tblLayout w:type="fixed"/>
        <w:tblCellMar>
          <w:top w:w="0" w:type="dxa"/>
          <w:left w:w="0" w:type="dxa"/>
          <w:bottom w:w="0" w:type="dxa"/>
          <w:right w:w="0" w:type="dxa"/>
        </w:tblCellMar>
      </w:tblPr>
      <w:tblGrid>
        <w:gridCol w:w="1514"/>
        <w:gridCol w:w="831"/>
        <w:gridCol w:w="2873"/>
        <w:gridCol w:w="7315"/>
        <w:gridCol w:w="1074"/>
      </w:tblGrid>
      <w:tr>
        <w:tblPrEx>
          <w:tblCellMar>
            <w:top w:w="0" w:type="dxa"/>
            <w:left w:w="0" w:type="dxa"/>
            <w:bottom w:w="0" w:type="dxa"/>
            <w:right w:w="0" w:type="dxa"/>
          </w:tblCellMar>
        </w:tblPrEx>
        <w:trPr>
          <w:trHeight w:val="561" w:hRule="atLeast"/>
        </w:trPr>
        <w:tc>
          <w:tcPr>
            <w:tcW w:w="1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黑体" w:hAnsi="黑体" w:eastAsia="黑体" w:cs="宋体"/>
                <w:sz w:val="24"/>
              </w:rPr>
            </w:pPr>
            <w:r>
              <w:rPr>
                <w:rFonts w:hint="eastAsia" w:ascii="黑体" w:hAnsi="黑体" w:eastAsia="黑体" w:cs="宋体"/>
                <w:kern w:val="0"/>
                <w:sz w:val="24"/>
              </w:rPr>
              <w:t>一级指标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黑体" w:hAnsi="黑体" w:eastAsia="黑体" w:cs="宋体"/>
                <w:sz w:val="24"/>
              </w:rPr>
            </w:pPr>
            <w:r>
              <w:rPr>
                <w:rFonts w:hint="eastAsia" w:ascii="黑体" w:hAnsi="黑体" w:eastAsia="黑体" w:cs="宋体"/>
                <w:kern w:val="0"/>
                <w:sz w:val="24"/>
              </w:rPr>
              <w:t>权重</w:t>
            </w:r>
          </w:p>
        </w:tc>
        <w:tc>
          <w:tcPr>
            <w:tcW w:w="2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黑体" w:hAnsi="黑体" w:eastAsia="黑体" w:cs="宋体"/>
                <w:sz w:val="24"/>
              </w:rPr>
            </w:pPr>
            <w:r>
              <w:rPr>
                <w:rFonts w:hint="eastAsia" w:ascii="黑体" w:hAnsi="黑体" w:eastAsia="黑体" w:cs="宋体"/>
                <w:kern w:val="0"/>
                <w:sz w:val="24"/>
              </w:rPr>
              <w:t>二级指标</w:t>
            </w:r>
          </w:p>
        </w:tc>
        <w:tc>
          <w:tcPr>
            <w:tcW w:w="7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ascii="黑体" w:hAnsi="黑体" w:eastAsia="黑体" w:cs="宋体"/>
                <w:kern w:val="0"/>
                <w:sz w:val="24"/>
              </w:rPr>
            </w:pPr>
            <w:r>
              <w:rPr>
                <w:rFonts w:hint="eastAsia" w:ascii="黑体" w:hAnsi="黑体" w:eastAsia="黑体" w:cs="宋体"/>
                <w:kern w:val="0"/>
                <w:sz w:val="24"/>
              </w:rPr>
              <w:t>指标说明</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80" w:lineRule="exact"/>
              <w:jc w:val="center"/>
              <w:textAlignment w:val="center"/>
              <w:rPr>
                <w:rFonts w:ascii="黑体" w:hAnsi="黑体" w:eastAsia="黑体" w:cs="宋体"/>
                <w:sz w:val="24"/>
              </w:rPr>
            </w:pPr>
            <w:r>
              <w:rPr>
                <w:rFonts w:hint="eastAsia" w:ascii="黑体" w:hAnsi="黑体" w:eastAsia="黑体" w:cs="宋体"/>
                <w:kern w:val="0"/>
                <w:sz w:val="24"/>
              </w:rPr>
              <w:t>权重</w:t>
            </w:r>
          </w:p>
        </w:tc>
      </w:tr>
      <w:tr>
        <w:tblPrEx>
          <w:tblCellMar>
            <w:top w:w="0" w:type="dxa"/>
            <w:left w:w="0" w:type="dxa"/>
            <w:bottom w:w="0" w:type="dxa"/>
            <w:right w:w="0" w:type="dxa"/>
          </w:tblCellMar>
        </w:tblPrEx>
        <w:trPr>
          <w:trHeight w:val="557" w:hRule="atLeast"/>
        </w:trPr>
        <w:tc>
          <w:tcPr>
            <w:tcW w:w="1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trike/>
                <w:kern w:val="0"/>
                <w:sz w:val="24"/>
              </w:rPr>
            </w:pPr>
            <w:r>
              <w:rPr>
                <w:rFonts w:hint="eastAsia" w:ascii="仿宋_GB2312" w:hAnsi="仿宋_GB2312" w:eastAsia="仿宋_GB2312" w:cs="仿宋_GB2312"/>
                <w:kern w:val="0"/>
                <w:sz w:val="24"/>
              </w:rPr>
              <w:t>管理</w:t>
            </w:r>
          </w:p>
        </w:tc>
        <w:tc>
          <w:tcPr>
            <w:tcW w:w="8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kern w:val="0"/>
                <w:sz w:val="24"/>
              </w:rPr>
            </w:pPr>
            <w:r>
              <w:rPr>
                <w:rFonts w:ascii="仿宋_GB2312" w:hAnsi="仿宋_GB2312" w:eastAsia="仿宋_GB2312" w:cs="仿宋_GB2312"/>
                <w:kern w:val="0"/>
                <w:sz w:val="24"/>
              </w:rPr>
              <w:t>30</w:t>
            </w:r>
          </w:p>
        </w:tc>
        <w:tc>
          <w:tcPr>
            <w:tcW w:w="2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制度建设</w:t>
            </w:r>
          </w:p>
        </w:tc>
        <w:tc>
          <w:tcPr>
            <w:tcW w:w="7315" w:type="dxa"/>
            <w:tcBorders>
              <w:top w:val="single" w:color="000000" w:sz="4" w:space="0"/>
              <w:left w:val="single" w:color="000000" w:sz="4" w:space="0"/>
              <w:bottom w:val="single" w:color="000000" w:sz="4" w:space="0"/>
              <w:right w:val="single" w:color="000000" w:sz="4" w:space="0"/>
            </w:tcBorders>
            <w:noWrap w:val="0"/>
            <w:vAlign w:val="top"/>
          </w:tcPr>
          <w:p>
            <w:pPr>
              <w:pStyle w:val="4"/>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制定公共研发平台运行管理、资产管理、开放共享等制度情况。</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ascii="仿宋_GB2312" w:hAnsi="仿宋_GB2312" w:eastAsia="仿宋_GB2312" w:cs="仿宋_GB2312"/>
                <w:kern w:val="0"/>
                <w:sz w:val="24"/>
              </w:rPr>
              <w:t>15</w:t>
            </w:r>
          </w:p>
        </w:tc>
      </w:tr>
      <w:tr>
        <w:tblPrEx>
          <w:tblCellMar>
            <w:top w:w="0" w:type="dxa"/>
            <w:left w:w="0" w:type="dxa"/>
            <w:bottom w:w="0" w:type="dxa"/>
            <w:right w:w="0" w:type="dxa"/>
          </w:tblCellMar>
        </w:tblPrEx>
        <w:trPr>
          <w:trHeight w:val="580" w:hRule="atLeast"/>
        </w:trPr>
        <w:tc>
          <w:tcPr>
            <w:tcW w:w="1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ascii="仿宋_GB2312" w:hAnsi="仿宋_GB2312" w:eastAsia="仿宋_GB2312" w:cs="仿宋_GB2312"/>
                <w:strike/>
                <w:kern w:val="0"/>
                <w:sz w:val="24"/>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ascii="仿宋_GB2312" w:hAnsi="仿宋_GB2312" w:eastAsia="仿宋_GB2312" w:cs="仿宋_GB2312"/>
                <w:b/>
                <w:kern w:val="0"/>
                <w:sz w:val="24"/>
              </w:rPr>
            </w:pPr>
          </w:p>
        </w:tc>
        <w:tc>
          <w:tcPr>
            <w:tcW w:w="2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团队建设</w:t>
            </w:r>
          </w:p>
        </w:tc>
        <w:tc>
          <w:tcPr>
            <w:tcW w:w="7315" w:type="dxa"/>
            <w:tcBorders>
              <w:top w:val="single" w:color="000000" w:sz="4" w:space="0"/>
              <w:left w:val="single" w:color="000000" w:sz="4" w:space="0"/>
              <w:bottom w:val="single" w:color="000000" w:sz="4" w:space="0"/>
              <w:right w:val="single" w:color="000000" w:sz="4" w:space="0"/>
            </w:tcBorders>
            <w:noWrap w:val="0"/>
            <w:vAlign w:val="top"/>
          </w:tcPr>
          <w:p>
            <w:pPr>
              <w:pStyle w:val="4"/>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公共研发平台依托单位建立的专职服务于平台运营的管理与专业技术服务队伍情况。</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ascii="仿宋_GB2312" w:hAnsi="仿宋_GB2312" w:eastAsia="仿宋_GB2312" w:cs="仿宋_GB2312"/>
                <w:kern w:val="0"/>
                <w:sz w:val="24"/>
              </w:rPr>
              <w:t>15</w:t>
            </w:r>
          </w:p>
        </w:tc>
      </w:tr>
      <w:tr>
        <w:tblPrEx>
          <w:tblCellMar>
            <w:top w:w="0" w:type="dxa"/>
            <w:left w:w="0" w:type="dxa"/>
            <w:bottom w:w="0" w:type="dxa"/>
            <w:right w:w="0" w:type="dxa"/>
          </w:tblCellMar>
        </w:tblPrEx>
        <w:trPr>
          <w:trHeight w:val="615" w:hRule="atLeast"/>
        </w:trPr>
        <w:tc>
          <w:tcPr>
            <w:tcW w:w="1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服务成效</w:t>
            </w:r>
          </w:p>
        </w:tc>
        <w:tc>
          <w:tcPr>
            <w:tcW w:w="8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rPr>
            </w:pPr>
            <w:r>
              <w:rPr>
                <w:rFonts w:ascii="仿宋_GB2312" w:hAnsi="仿宋_GB2312" w:eastAsia="仿宋_GB2312" w:cs="仿宋_GB2312"/>
                <w:bCs/>
                <w:kern w:val="0"/>
                <w:sz w:val="24"/>
              </w:rPr>
              <w:t>60</w:t>
            </w:r>
          </w:p>
        </w:tc>
        <w:tc>
          <w:tcPr>
            <w:tcW w:w="2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服务质量</w:t>
            </w:r>
          </w:p>
        </w:tc>
        <w:tc>
          <w:tcPr>
            <w:tcW w:w="7315" w:type="dxa"/>
            <w:tcBorders>
              <w:top w:val="single" w:color="000000" w:sz="4" w:space="0"/>
              <w:left w:val="single" w:color="000000" w:sz="4" w:space="0"/>
              <w:bottom w:val="single" w:color="000000" w:sz="4" w:space="0"/>
              <w:right w:val="single" w:color="000000" w:sz="4" w:space="0"/>
            </w:tcBorders>
            <w:noWrap w:val="0"/>
            <w:vAlign w:val="top"/>
          </w:tcPr>
          <w:p>
            <w:pPr>
              <w:pStyle w:val="4"/>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共享服务次数、服务单位数量、服务时长、服务各类科研任务、企业创新情况。</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ascii="仿宋_GB2312" w:hAnsi="仿宋_GB2312" w:eastAsia="仿宋_GB2312" w:cs="仿宋_GB2312"/>
                <w:kern w:val="0"/>
                <w:sz w:val="24"/>
              </w:rPr>
              <w:t>20</w:t>
            </w:r>
          </w:p>
        </w:tc>
      </w:tr>
      <w:tr>
        <w:tblPrEx>
          <w:tblCellMar>
            <w:top w:w="0" w:type="dxa"/>
            <w:left w:w="0" w:type="dxa"/>
            <w:bottom w:w="0" w:type="dxa"/>
            <w:right w:w="0" w:type="dxa"/>
          </w:tblCellMar>
        </w:tblPrEx>
        <w:trPr>
          <w:trHeight w:val="519" w:hRule="atLeast"/>
        </w:trPr>
        <w:tc>
          <w:tcPr>
            <w:tcW w:w="1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kern w:val="0"/>
                <w:sz w:val="24"/>
              </w:rPr>
            </w:pPr>
          </w:p>
        </w:tc>
        <w:tc>
          <w:tcPr>
            <w:tcW w:w="2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大型科学仪器共享入网率</w:t>
            </w:r>
          </w:p>
        </w:tc>
        <w:tc>
          <w:tcPr>
            <w:tcW w:w="7315" w:type="dxa"/>
            <w:tcBorders>
              <w:top w:val="single" w:color="000000" w:sz="4" w:space="0"/>
              <w:left w:val="single" w:color="000000" w:sz="4" w:space="0"/>
              <w:bottom w:val="single" w:color="000000" w:sz="4" w:space="0"/>
              <w:right w:val="single" w:color="000000" w:sz="4" w:space="0"/>
            </w:tcBorders>
            <w:noWrap w:val="0"/>
            <w:vAlign w:val="top"/>
          </w:tcPr>
          <w:p>
            <w:pPr>
              <w:pStyle w:val="4"/>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指已经加入青岛市大型科学仪器共享服务平台的平台科学仪器数量占符合大型科学仪器共享条件的平台仪器数量的比重。</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ascii="仿宋_GB2312" w:hAnsi="仿宋_GB2312" w:eastAsia="仿宋_GB2312" w:cs="仿宋_GB2312"/>
                <w:kern w:val="0"/>
                <w:sz w:val="24"/>
              </w:rPr>
              <w:t>15</w:t>
            </w:r>
          </w:p>
        </w:tc>
      </w:tr>
      <w:tr>
        <w:tblPrEx>
          <w:tblCellMar>
            <w:top w:w="0" w:type="dxa"/>
            <w:left w:w="0" w:type="dxa"/>
            <w:bottom w:w="0" w:type="dxa"/>
            <w:right w:w="0" w:type="dxa"/>
          </w:tblCellMar>
        </w:tblPrEx>
        <w:trPr>
          <w:trHeight w:val="519" w:hRule="atLeast"/>
        </w:trPr>
        <w:tc>
          <w:tcPr>
            <w:tcW w:w="1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kern w:val="0"/>
                <w:sz w:val="24"/>
              </w:rPr>
            </w:pPr>
          </w:p>
        </w:tc>
        <w:tc>
          <w:tcPr>
            <w:tcW w:w="2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服务收入</w:t>
            </w:r>
          </w:p>
        </w:tc>
        <w:tc>
          <w:tcPr>
            <w:tcW w:w="7315" w:type="dxa"/>
            <w:tcBorders>
              <w:top w:val="single" w:color="000000" w:sz="4" w:space="0"/>
              <w:left w:val="single" w:color="000000" w:sz="4" w:space="0"/>
              <w:bottom w:val="single" w:color="000000" w:sz="4" w:space="0"/>
              <w:right w:val="single" w:color="000000" w:sz="4" w:space="0"/>
            </w:tcBorders>
            <w:noWrap w:val="0"/>
            <w:vAlign w:val="top"/>
          </w:tcPr>
          <w:p>
            <w:pPr>
              <w:pStyle w:val="4"/>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考核平台面向外单位（不含依托单位内部）开展科技服务的年度收入，服务收入能否支撑服务平台良性运行。</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ascii="仿宋_GB2312" w:hAnsi="仿宋_GB2312" w:eastAsia="仿宋_GB2312" w:cs="仿宋_GB2312"/>
                <w:kern w:val="0"/>
                <w:sz w:val="24"/>
              </w:rPr>
              <w:t>15</w:t>
            </w:r>
          </w:p>
        </w:tc>
      </w:tr>
      <w:tr>
        <w:tblPrEx>
          <w:tblCellMar>
            <w:top w:w="0" w:type="dxa"/>
            <w:left w:w="0" w:type="dxa"/>
            <w:bottom w:w="0" w:type="dxa"/>
            <w:right w:w="0" w:type="dxa"/>
          </w:tblCellMar>
        </w:tblPrEx>
        <w:trPr>
          <w:trHeight w:val="519" w:hRule="atLeast"/>
        </w:trPr>
        <w:tc>
          <w:tcPr>
            <w:tcW w:w="1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rPr>
            </w:pPr>
          </w:p>
        </w:tc>
        <w:tc>
          <w:tcPr>
            <w:tcW w:w="2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社会效益</w:t>
            </w:r>
          </w:p>
        </w:tc>
        <w:tc>
          <w:tcPr>
            <w:tcW w:w="7315" w:type="dxa"/>
            <w:tcBorders>
              <w:top w:val="single" w:color="000000" w:sz="4" w:space="0"/>
              <w:left w:val="single" w:color="000000" w:sz="4" w:space="0"/>
              <w:bottom w:val="single" w:color="000000" w:sz="4" w:space="0"/>
              <w:right w:val="single" w:color="000000" w:sz="4" w:space="0"/>
            </w:tcBorders>
            <w:noWrap w:val="0"/>
            <w:vAlign w:val="top"/>
          </w:tcPr>
          <w:p>
            <w:pPr>
              <w:pStyle w:val="4"/>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考核平台对产业促进、人才培养、企业孵化、产学研合作、成果转化等方面的促进和支撑作用。</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ascii="仿宋_GB2312" w:hAnsi="仿宋_GB2312" w:eastAsia="仿宋_GB2312" w:cs="仿宋_GB2312"/>
                <w:sz w:val="24"/>
              </w:rPr>
              <w:t>10</w:t>
            </w:r>
          </w:p>
        </w:tc>
      </w:tr>
      <w:tr>
        <w:tblPrEx>
          <w:tblCellMar>
            <w:top w:w="0" w:type="dxa"/>
            <w:left w:w="0" w:type="dxa"/>
            <w:bottom w:w="0" w:type="dxa"/>
            <w:right w:w="0" w:type="dxa"/>
          </w:tblCellMar>
        </w:tblPrEx>
        <w:trPr>
          <w:trHeight w:val="483" w:hRule="atLeast"/>
        </w:trPr>
        <w:tc>
          <w:tcPr>
            <w:tcW w:w="1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满意度调查</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ascii="仿宋_GB2312" w:hAnsi="仿宋_GB2312" w:eastAsia="仿宋_GB2312" w:cs="仿宋_GB2312"/>
                <w:b/>
                <w:sz w:val="24"/>
              </w:rPr>
            </w:pPr>
            <w:r>
              <w:rPr>
                <w:rFonts w:ascii="仿宋_GB2312" w:hAnsi="仿宋_GB2312" w:eastAsia="仿宋_GB2312" w:cs="仿宋_GB2312"/>
                <w:bCs/>
                <w:sz w:val="24"/>
              </w:rPr>
              <w:t>10</w:t>
            </w:r>
          </w:p>
        </w:tc>
        <w:tc>
          <w:tcPr>
            <w:tcW w:w="2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用户评价</w:t>
            </w:r>
          </w:p>
        </w:tc>
        <w:tc>
          <w:tcPr>
            <w:tcW w:w="7315" w:type="dxa"/>
            <w:tcBorders>
              <w:top w:val="single" w:color="000000" w:sz="4" w:space="0"/>
              <w:left w:val="single" w:color="000000" w:sz="4" w:space="0"/>
              <w:bottom w:val="single" w:color="000000" w:sz="4" w:space="0"/>
              <w:right w:val="single" w:color="000000" w:sz="4" w:space="0"/>
            </w:tcBorders>
            <w:noWrap w:val="0"/>
            <w:vAlign w:val="top"/>
          </w:tcPr>
          <w:p>
            <w:pPr>
              <w:pStyle w:val="4"/>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用户对技术和服务水平的满意度情况。</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ascii="仿宋_GB2312" w:hAnsi="仿宋_GB2312" w:eastAsia="仿宋_GB2312" w:cs="仿宋_GB2312"/>
                <w:sz w:val="24"/>
              </w:rPr>
              <w:t>10</w:t>
            </w:r>
          </w:p>
        </w:tc>
      </w:tr>
    </w:tbl>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- 8 -</w:t>
    </w:r>
    <w:r>
      <w:rPr>
        <w:rStyle w:val="7"/>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B7511"/>
    <w:rsid w:val="75FB7511"/>
    <w:rsid w:val="9AFCC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Calibri" w:hAnsi="Calibri"/>
      <w:kern w:val="0"/>
      <w:sz w:val="24"/>
    </w:rPr>
  </w:style>
  <w:style w:type="character" w:styleId="7">
    <w:name w:val="page number"/>
    <w:basedOn w:val="6"/>
    <w:semiHidden/>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2024-09-23T23:24:00Z</dcterms:created>
  <dc:creator>qd</dc:creator>
  <cp:lastModifiedBy>qd</cp:lastModifiedBy>
  <dcterms:modified xsi:type="dcterms:W3CDTF">2024-09-23T15:27:05Z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