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6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3994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评估机构执业质量评价表</w:t>
      </w:r>
    </w:p>
    <w:p w14:paraId="0B7D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（股东权益评估项目）</w:t>
      </w:r>
    </w:p>
    <w:tbl>
      <w:tblPr>
        <w:tblStyle w:val="5"/>
        <w:tblW w:w="5310" w:type="pct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592"/>
        <w:gridCol w:w="2383"/>
        <w:gridCol w:w="2076"/>
      </w:tblGrid>
      <w:tr w14:paraId="342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noWrap/>
            <w:vAlign w:val="center"/>
          </w:tcPr>
          <w:p w14:paraId="6245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评估项目基本情况</w:t>
            </w:r>
          </w:p>
        </w:tc>
      </w:tr>
      <w:tr w14:paraId="0DB8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7840D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项目名称</w:t>
            </w:r>
          </w:p>
        </w:tc>
        <w:tc>
          <w:tcPr>
            <w:tcW w:w="3709" w:type="pct"/>
            <w:gridSpan w:val="3"/>
            <w:noWrap/>
            <w:vAlign w:val="center"/>
          </w:tcPr>
          <w:p w14:paraId="31822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16A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0D5D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经济行为类型</w:t>
            </w:r>
          </w:p>
        </w:tc>
        <w:tc>
          <w:tcPr>
            <w:tcW w:w="1363" w:type="pct"/>
            <w:noWrap/>
            <w:vAlign w:val="center"/>
          </w:tcPr>
          <w:p w14:paraId="6BDA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1B05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评估对象</w:t>
            </w:r>
          </w:p>
        </w:tc>
        <w:tc>
          <w:tcPr>
            <w:tcW w:w="1092" w:type="pct"/>
            <w:noWrap/>
            <w:vAlign w:val="center"/>
          </w:tcPr>
          <w:p w14:paraId="60614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215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0" w:type="pct"/>
            <w:noWrap/>
            <w:vAlign w:val="center"/>
          </w:tcPr>
          <w:p w14:paraId="30722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评估机构名称</w:t>
            </w:r>
          </w:p>
        </w:tc>
        <w:tc>
          <w:tcPr>
            <w:tcW w:w="1363" w:type="pct"/>
            <w:noWrap/>
            <w:vAlign w:val="center"/>
          </w:tcPr>
          <w:p w14:paraId="182C5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08DC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评估结论选用的</w:t>
            </w:r>
          </w:p>
          <w:p w14:paraId="3251D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评估方法</w:t>
            </w:r>
          </w:p>
        </w:tc>
        <w:tc>
          <w:tcPr>
            <w:tcW w:w="1092" w:type="pct"/>
            <w:noWrap/>
            <w:vAlign w:val="center"/>
          </w:tcPr>
          <w:p w14:paraId="210D8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7F5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5B71C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签字评估师1</w:t>
            </w:r>
          </w:p>
        </w:tc>
        <w:tc>
          <w:tcPr>
            <w:tcW w:w="1363" w:type="pct"/>
            <w:noWrap/>
            <w:vAlign w:val="center"/>
          </w:tcPr>
          <w:p w14:paraId="6F69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1A89A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签字评估师2</w:t>
            </w:r>
          </w:p>
        </w:tc>
        <w:tc>
          <w:tcPr>
            <w:tcW w:w="1092" w:type="pct"/>
            <w:noWrap/>
            <w:vAlign w:val="center"/>
          </w:tcPr>
          <w:p w14:paraId="5EC25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7DB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6FBB2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总资产账面值</w:t>
            </w:r>
          </w:p>
          <w:p w14:paraId="3EBE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363" w:type="pct"/>
            <w:noWrap/>
            <w:vAlign w:val="center"/>
          </w:tcPr>
          <w:p w14:paraId="3B351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3C8E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净资产账面值</w:t>
            </w:r>
          </w:p>
          <w:p w14:paraId="30AA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092" w:type="pct"/>
            <w:noWrap/>
            <w:vAlign w:val="center"/>
          </w:tcPr>
          <w:p w14:paraId="6794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1D4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37CE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净资产评估值</w:t>
            </w:r>
          </w:p>
          <w:p w14:paraId="579F7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（万元）</w:t>
            </w:r>
          </w:p>
        </w:tc>
        <w:tc>
          <w:tcPr>
            <w:tcW w:w="1363" w:type="pct"/>
            <w:noWrap/>
            <w:vAlign w:val="center"/>
          </w:tcPr>
          <w:p w14:paraId="57230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3" w:type="pct"/>
            <w:noWrap/>
            <w:vAlign w:val="center"/>
          </w:tcPr>
          <w:p w14:paraId="398B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9"/>
                <w:kern w:val="0"/>
                <w:sz w:val="28"/>
                <w:szCs w:val="28"/>
                <w:highlight w:val="none"/>
                <w:u w:val="none"/>
                <w:fitText w:val="2000" w:id="506742685"/>
              </w:rPr>
              <w:t>净资产评估增值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w w:val="89"/>
                <w:kern w:val="0"/>
                <w:sz w:val="28"/>
                <w:szCs w:val="28"/>
                <w:highlight w:val="none"/>
                <w:u w:val="none"/>
                <w:fitText w:val="2000" w:id="506742685"/>
              </w:rPr>
              <w:t>率</w:t>
            </w:r>
          </w:p>
        </w:tc>
        <w:tc>
          <w:tcPr>
            <w:tcW w:w="1092" w:type="pct"/>
            <w:noWrap/>
            <w:vAlign w:val="center"/>
          </w:tcPr>
          <w:p w14:paraId="53A8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7A8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0" w:type="pct"/>
            <w:noWrap/>
            <w:vAlign w:val="center"/>
          </w:tcPr>
          <w:p w14:paraId="60FA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出具企业独立评估说明的数量</w:t>
            </w:r>
          </w:p>
        </w:tc>
        <w:tc>
          <w:tcPr>
            <w:tcW w:w="3709" w:type="pct"/>
            <w:gridSpan w:val="3"/>
            <w:noWrap/>
            <w:vAlign w:val="center"/>
          </w:tcPr>
          <w:p w14:paraId="0ECB6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10家以下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100家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100家及以上</w:t>
            </w:r>
          </w:p>
        </w:tc>
      </w:tr>
    </w:tbl>
    <w:p w14:paraId="5DDF8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br w:type="page"/>
      </w:r>
    </w:p>
    <w:tbl>
      <w:tblPr>
        <w:tblStyle w:val="5"/>
        <w:tblW w:w="5310" w:type="pct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1"/>
        <w:gridCol w:w="3309"/>
        <w:gridCol w:w="993"/>
        <w:gridCol w:w="444"/>
        <w:gridCol w:w="1470"/>
        <w:gridCol w:w="787"/>
      </w:tblGrid>
      <w:tr w14:paraId="356D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7"/>
            <w:noWrap/>
            <w:vAlign w:val="center"/>
          </w:tcPr>
          <w:p w14:paraId="3171C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u w:val="none"/>
              </w:rPr>
              <w:t>评估项目质量评价情况</w:t>
            </w:r>
          </w:p>
        </w:tc>
      </w:tr>
      <w:tr w14:paraId="64BF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7" w:type="pct"/>
            <w:noWrap/>
            <w:vAlign w:val="center"/>
          </w:tcPr>
          <w:p w14:paraId="44C8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评价主题</w:t>
            </w:r>
          </w:p>
        </w:tc>
        <w:tc>
          <w:tcPr>
            <w:tcW w:w="2924" w:type="pct"/>
            <w:gridSpan w:val="3"/>
            <w:noWrap/>
            <w:vAlign w:val="center"/>
          </w:tcPr>
          <w:p w14:paraId="131F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评价内容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3180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评价标准</w:t>
            </w:r>
          </w:p>
        </w:tc>
        <w:tc>
          <w:tcPr>
            <w:tcW w:w="410" w:type="pct"/>
            <w:noWrap/>
            <w:vAlign w:val="center"/>
          </w:tcPr>
          <w:p w14:paraId="0E981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得分情况</w:t>
            </w:r>
          </w:p>
        </w:tc>
      </w:tr>
      <w:tr w14:paraId="68DA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restart"/>
            <w:noWrap/>
            <w:vAlign w:val="center"/>
          </w:tcPr>
          <w:p w14:paraId="7A0D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服务质量评价</w:t>
            </w:r>
          </w:p>
          <w:p w14:paraId="3706C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（20分）</w:t>
            </w:r>
          </w:p>
        </w:tc>
        <w:tc>
          <w:tcPr>
            <w:tcW w:w="2924" w:type="pct"/>
            <w:gridSpan w:val="3"/>
            <w:noWrap/>
            <w:vAlign w:val="center"/>
          </w:tcPr>
          <w:p w14:paraId="5D89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项目团队配置情况（2分）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5487C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  <w:p w14:paraId="26B08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  <w:p w14:paraId="567E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39EC4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B2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3444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24" w:type="pct"/>
            <w:gridSpan w:val="3"/>
            <w:noWrap/>
            <w:vAlign w:val="center"/>
          </w:tcPr>
          <w:p w14:paraId="24186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项目团队工作态度、项目负责人沟通协调能力。（3分）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965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79D3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  <w:p w14:paraId="183B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123C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EE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30703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24" w:type="pct"/>
            <w:gridSpan w:val="3"/>
            <w:noWrap/>
            <w:vAlign w:val="center"/>
          </w:tcPr>
          <w:p w14:paraId="39BB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项目方案设计、计划安排情况。（3分）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AFD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1374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  <w:p w14:paraId="713ED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20DC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7C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6F2D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24" w:type="pct"/>
            <w:gridSpan w:val="3"/>
            <w:noWrap/>
            <w:vAlign w:val="center"/>
          </w:tcPr>
          <w:p w14:paraId="09BC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评估人员对评估对象实施全面的评估核查程序，如各类资产实地调查、函证、查询、访谈等工作的尽责情况。（5分）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36E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5分</w:t>
            </w:r>
          </w:p>
          <w:p w14:paraId="2F20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0EAE9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44190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5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7" w:type="pct"/>
            <w:vMerge w:val="continue"/>
            <w:noWrap/>
            <w:vAlign w:val="center"/>
          </w:tcPr>
          <w:p w14:paraId="188D9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24" w:type="pct"/>
            <w:gridSpan w:val="3"/>
            <w:noWrap/>
            <w:vAlign w:val="center"/>
          </w:tcPr>
          <w:p w14:paraId="5882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出具评估报告的及时性。（2分）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4E593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  <w:p w14:paraId="7BE17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不及时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5973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A1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3F571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924" w:type="pct"/>
            <w:gridSpan w:val="3"/>
            <w:noWrap/>
            <w:vAlign w:val="center"/>
          </w:tcPr>
          <w:p w14:paraId="5E62D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审核意见答复及时性及质量。（5分）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550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5分</w:t>
            </w:r>
          </w:p>
          <w:p w14:paraId="0E0BF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295DA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3F17C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D1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restart"/>
            <w:noWrap/>
            <w:vAlign w:val="center"/>
          </w:tcPr>
          <w:p w14:paraId="48452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03D38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质量评价</w:t>
            </w:r>
          </w:p>
          <w:p w14:paraId="46C98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（80分）</w:t>
            </w:r>
          </w:p>
        </w:tc>
        <w:tc>
          <w:tcPr>
            <w:tcW w:w="657" w:type="pct"/>
            <w:vMerge w:val="restart"/>
            <w:noWrap/>
            <w:vAlign w:val="center"/>
          </w:tcPr>
          <w:p w14:paraId="0916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25DBF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内容的</w:t>
            </w:r>
          </w:p>
          <w:p w14:paraId="6E40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完整性、</w:t>
            </w:r>
          </w:p>
          <w:p w14:paraId="64D38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合理性</w:t>
            </w:r>
          </w:p>
          <w:p w14:paraId="75AFD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（22分）</w:t>
            </w:r>
          </w:p>
        </w:tc>
        <w:tc>
          <w:tcPr>
            <w:tcW w:w="2266" w:type="pct"/>
            <w:gridSpan w:val="2"/>
            <w:noWrap/>
            <w:vAlign w:val="center"/>
          </w:tcPr>
          <w:p w14:paraId="0498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评估报告、评估说明、评估明细表、利用专业报告是否齐全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特别是收益法预测表是否完整。（2分）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431F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  <w:p w14:paraId="7CD4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不完整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339AF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6E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657" w:type="pct"/>
            <w:vMerge w:val="continue"/>
            <w:noWrap/>
            <w:vAlign w:val="center"/>
          </w:tcPr>
          <w:p w14:paraId="5E7A3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55DD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5679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报告内容是否包含：声明、摘要、正文、附件等内容，签字盖章是否完整，附件是否完整，包括经济行为决策文件、审计报告、企业营业执照、企业产权登记证、委托方及被评估企业承诺函、相关资产权属证明文件、评估师承诺函、评估机构备案公告、营业执照、评估师资质证明、委托合同等内容。（4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C533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完整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0F87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2108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53A28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C7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0CC7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64BA6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2239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评估方法的选取是否合理，是否采用两种方法进行评估，如果只采用一种评估方法，理由是否充分合理。（4分）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0017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5EC6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</w:rPr>
              <w:t>理由不充分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80"/>
                <w:sz w:val="24"/>
                <w:szCs w:val="24"/>
                <w:highlight w:val="none"/>
                <w:u w:val="none"/>
              </w:rPr>
              <w:t>2分</w:t>
            </w:r>
          </w:p>
          <w:p w14:paraId="463D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不合理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4793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0F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657" w:type="pct"/>
            <w:vMerge w:val="continue"/>
            <w:noWrap/>
            <w:vAlign w:val="center"/>
          </w:tcPr>
          <w:p w14:paraId="46EEE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141A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2905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评估程序是否履行到位，是否存在核查评估范围不够尽责，遗漏企业户数或资产情况，是否存在评估程序受限制情况，如果存在，是否实施了替代程序，对评估结果是否有重大影响。（4分）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37DC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554D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074C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042C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2B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7" w:type="pct"/>
            <w:vMerge w:val="continue"/>
            <w:noWrap/>
            <w:vAlign w:val="center"/>
          </w:tcPr>
          <w:p w14:paraId="42717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0022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03AD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评估结论的选择是否符合评估对象的特点，是否能公允反映评估对象的价值。（4分）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202D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4E09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不合理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1DA0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B5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7B16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562EA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13FA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特别事项说明是否准确、完整，是否存在对评估结果有重大影响的特别事项仅披露，不做对评估结果影响的判断。（4分）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1D04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162B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3分</w:t>
            </w:r>
          </w:p>
          <w:p w14:paraId="1544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1分</w:t>
            </w:r>
          </w:p>
        </w:tc>
        <w:tc>
          <w:tcPr>
            <w:tcW w:w="410" w:type="pct"/>
            <w:noWrap/>
            <w:vAlign w:val="center"/>
          </w:tcPr>
          <w:p w14:paraId="59B57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98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657" w:type="pct"/>
            <w:vMerge w:val="continue"/>
            <w:noWrap/>
            <w:vAlign w:val="center"/>
          </w:tcPr>
          <w:p w14:paraId="3011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restart"/>
            <w:noWrap/>
            <w:vAlign w:val="center"/>
          </w:tcPr>
          <w:p w14:paraId="57DD2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评估说明</w:t>
            </w:r>
          </w:p>
          <w:p w14:paraId="06EEC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内容的</w:t>
            </w:r>
          </w:p>
          <w:p w14:paraId="2DB72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完整性、</w:t>
            </w:r>
          </w:p>
          <w:p w14:paraId="70B8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合理性</w:t>
            </w:r>
          </w:p>
          <w:p w14:paraId="4628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（45分）</w:t>
            </w:r>
          </w:p>
        </w:tc>
        <w:tc>
          <w:tcPr>
            <w:tcW w:w="2266" w:type="pct"/>
            <w:gridSpan w:val="2"/>
            <w:noWrap/>
            <w:vAlign w:val="center"/>
          </w:tcPr>
          <w:p w14:paraId="0D4C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资产基础法部分：说明内容是否符合相关评估准则规定，是否根据资产分类介绍评估方法，各类资产选取的评估方法、参数以及评估结果是否合理，重要资产是否有案例，案例作价是否与取价依据匹配、计算无误，账外无形资产是否纳入评估范围，是否存在简单按账面值确认评估值且理由不充分的情况。（20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4DE1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5844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4929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6D92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8分</w:t>
            </w:r>
          </w:p>
        </w:tc>
        <w:tc>
          <w:tcPr>
            <w:tcW w:w="410" w:type="pct"/>
            <w:noWrap/>
            <w:vAlign w:val="center"/>
          </w:tcPr>
          <w:p w14:paraId="57FA0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C2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657" w:type="pct"/>
            <w:vMerge w:val="continue"/>
            <w:noWrap/>
            <w:vAlign w:val="center"/>
          </w:tcPr>
          <w:p w14:paraId="6765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17A9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5164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收益法部分：对企业资产、财务情况的分析是否充分、合理，是否根据企业所在行业、经营特点、收益情况等选择恰当的收益模型，是否合理确定收益期限，对应的折现率确定过程和依据是否合理，是否对经营性资产的收入、成本及费用、折旧摊销、营运资金、资本性支出、所得税等进行合理预测，并充分说明依据及理由，是否对被评估企业的非经营性资产、负债和溢余资产进行准确界定及评估。（20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0611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7649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3611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5D9D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8分</w:t>
            </w:r>
          </w:p>
        </w:tc>
        <w:tc>
          <w:tcPr>
            <w:tcW w:w="410" w:type="pct"/>
            <w:noWrap/>
            <w:vAlign w:val="center"/>
          </w:tcPr>
          <w:p w14:paraId="11F2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46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57" w:type="pct"/>
            <w:vMerge w:val="continue"/>
            <w:noWrap/>
            <w:vAlign w:val="center"/>
          </w:tcPr>
          <w:p w14:paraId="79ACA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536F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627E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市场法部分：选择的可比案例是否与被评估企业具有可比性，是否对相关数据进行分析调整，并消除偶然因素，选择的价值比率是否合理，是否合理考虑流动性折扣，是否根据企业实际情况选择多种价值比率，并进行合理分析，确定最终评估结果。（20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7BAF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17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20分</w:t>
            </w:r>
          </w:p>
          <w:p w14:paraId="09DE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16分</w:t>
            </w:r>
          </w:p>
          <w:p w14:paraId="0AC7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12分</w:t>
            </w:r>
          </w:p>
          <w:p w14:paraId="1939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8分</w:t>
            </w:r>
          </w:p>
        </w:tc>
        <w:tc>
          <w:tcPr>
            <w:tcW w:w="410" w:type="pct"/>
            <w:noWrap/>
            <w:vAlign w:val="center"/>
          </w:tcPr>
          <w:p w14:paraId="36B33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13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4D87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2BB8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32A9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评估说明整体是否详略得当，是否存在明显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模板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化内容，或者说明简略无法判断合理性的情况，是否存在较多低级错误。（5分）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4E24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5分</w:t>
            </w:r>
          </w:p>
          <w:p w14:paraId="04F9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1968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较差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2分</w:t>
            </w:r>
          </w:p>
        </w:tc>
        <w:tc>
          <w:tcPr>
            <w:tcW w:w="410" w:type="pct"/>
            <w:noWrap/>
            <w:vAlign w:val="center"/>
          </w:tcPr>
          <w:p w14:paraId="4E104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05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698E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restart"/>
            <w:noWrap/>
            <w:vAlign w:val="center"/>
          </w:tcPr>
          <w:p w14:paraId="320C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评估报告</w:t>
            </w:r>
          </w:p>
          <w:p w14:paraId="5EF8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修改情况</w:t>
            </w:r>
          </w:p>
          <w:p w14:paraId="6A1D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u w:val="none"/>
              </w:rPr>
              <w:t>（13分）</w:t>
            </w:r>
          </w:p>
        </w:tc>
        <w:tc>
          <w:tcPr>
            <w:tcW w:w="2266" w:type="pct"/>
            <w:gridSpan w:val="2"/>
            <w:noWrap/>
            <w:vAlign w:val="center"/>
          </w:tcPr>
          <w:p w14:paraId="7278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评估报告是否因评估机构原因经过三次以上修改才符合要求。（5分）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3482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5分</w:t>
            </w:r>
          </w:p>
          <w:p w14:paraId="6364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2次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</w:t>
            </w:r>
          </w:p>
          <w:p w14:paraId="17C0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3次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分</w:t>
            </w:r>
          </w:p>
          <w:p w14:paraId="4BF4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</w:rPr>
              <w:t>3次以上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88"/>
                <w:kern w:val="0"/>
                <w:sz w:val="24"/>
                <w:szCs w:val="24"/>
                <w:highlight w:val="none"/>
                <w:u w:val="none"/>
                <w:fitText w:val="1560" w:id="749369026"/>
              </w:rPr>
              <w:t>分</w:t>
            </w:r>
          </w:p>
        </w:tc>
        <w:tc>
          <w:tcPr>
            <w:tcW w:w="410" w:type="pct"/>
            <w:noWrap/>
            <w:vAlign w:val="center"/>
          </w:tcPr>
          <w:p w14:paraId="73888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74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57" w:type="pct"/>
            <w:vMerge w:val="continue"/>
            <w:noWrap/>
            <w:vAlign w:val="center"/>
          </w:tcPr>
          <w:p w14:paraId="1C7F5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657" w:type="pct"/>
            <w:vMerge w:val="continue"/>
            <w:noWrap/>
            <w:vAlign w:val="center"/>
          </w:tcPr>
          <w:p w14:paraId="110B6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6" w:type="pct"/>
            <w:gridSpan w:val="2"/>
            <w:noWrap/>
            <w:vAlign w:val="center"/>
          </w:tcPr>
          <w:p w14:paraId="4B1A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评估结果调整情况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（资产基础法评估结果调整比例以总资产评估值为计算基数）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。（8分）</w:t>
            </w:r>
          </w:p>
        </w:tc>
        <w:tc>
          <w:tcPr>
            <w:tcW w:w="1007" w:type="pct"/>
            <w:gridSpan w:val="2"/>
            <w:noWrap/>
            <w:vAlign w:val="center"/>
          </w:tcPr>
          <w:p w14:paraId="7451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未调整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8分</w:t>
            </w:r>
          </w:p>
          <w:p w14:paraId="6D1A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小于5%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7分</w:t>
            </w:r>
          </w:p>
          <w:p w14:paraId="1EE0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5%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10%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4分</w:t>
            </w:r>
          </w:p>
          <w:p w14:paraId="650D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大于10%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0分</w:t>
            </w:r>
          </w:p>
        </w:tc>
        <w:tc>
          <w:tcPr>
            <w:tcW w:w="410" w:type="pct"/>
            <w:noWrap/>
            <w:vAlign w:val="center"/>
          </w:tcPr>
          <w:p w14:paraId="2769D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AA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78B9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合计分数</w:t>
            </w:r>
          </w:p>
        </w:tc>
        <w:tc>
          <w:tcPr>
            <w:tcW w:w="3684" w:type="pct"/>
            <w:gridSpan w:val="5"/>
            <w:noWrap/>
            <w:vAlign w:val="center"/>
          </w:tcPr>
          <w:p w14:paraId="1F40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05A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0724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不良记录</w:t>
            </w:r>
          </w:p>
        </w:tc>
        <w:tc>
          <w:tcPr>
            <w:tcW w:w="3684" w:type="pct"/>
            <w:gridSpan w:val="5"/>
            <w:noWrap/>
            <w:vAlign w:val="center"/>
          </w:tcPr>
          <w:p w14:paraId="1EDF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如存在十二、十三、十四条中情形，请具体说明</w:t>
            </w:r>
          </w:p>
        </w:tc>
      </w:tr>
      <w:tr w14:paraId="4BAE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5" w:type="pct"/>
            <w:gridSpan w:val="2"/>
            <w:noWrap/>
            <w:vAlign w:val="center"/>
          </w:tcPr>
          <w:p w14:paraId="1D91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评价人（评价单位）</w:t>
            </w:r>
          </w:p>
        </w:tc>
        <w:tc>
          <w:tcPr>
            <w:tcW w:w="1744" w:type="pct"/>
            <w:noWrap/>
            <w:vAlign w:val="center"/>
          </w:tcPr>
          <w:p w14:paraId="09C3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5" w:type="pct"/>
            <w:gridSpan w:val="2"/>
            <w:noWrap/>
            <w:vAlign w:val="center"/>
          </w:tcPr>
          <w:p w14:paraId="767F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评价时间</w:t>
            </w:r>
          </w:p>
        </w:tc>
        <w:tc>
          <w:tcPr>
            <w:tcW w:w="1184" w:type="pct"/>
            <w:gridSpan w:val="2"/>
            <w:noWrap/>
            <w:vAlign w:val="center"/>
          </w:tcPr>
          <w:p w14:paraId="43EF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262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firstLine="48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</w:rPr>
        <w:t>填报说明：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</w:rPr>
        <w:t>评估说明内容的完整性、合理性打分部分，如果采用两种评估方法进行评估，两种评估方法的分值分别为20分，整体情况分值为5分。如果只采用一种评估方法进行评估，则该评估方法的分值为40分，打分后扣除5分作为此部分得分，整体情况分值为5分。</w:t>
      </w:r>
    </w:p>
    <w:p w14:paraId="09BB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1.股东权益评估项目以资产基础法评估结果作为评估结果的，评估结果调整比例=（净资产最终评估结果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净资产首次报送评估结果）/总资产首次报送评估结果；以其他评估方法作为评估结果的，评估结果调整比例=（净资产最终评估结果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净资产首次报送评估结果）/净资产首次报送评估结果。</w:t>
      </w:r>
    </w:p>
    <w:p w14:paraId="001D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964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2.排名评价结果（由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智慧国资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系统统一处理）：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合计分数×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/>
        </w:rPr>
        <w:t>企业数量修正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×资产规模修正系数。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/>
        </w:rPr>
        <w:t>企业数量修正系数（出具企业独立评估说明的数量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10-100家为1.1，100家以上为1.2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资产规模修正系数（资产评估值低于5000万为0.9，10亿-100亿元为1.05，高于100亿元为1.1）。</w:t>
      </w:r>
    </w:p>
    <w:p w14:paraId="69AD6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828AB-99DF-4E20-BE69-9ABE8C14B5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CA6B6C3-245C-49E0-9F32-91DA14D1D6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960777-5544-47A2-B35B-37169E7A1181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060C4E5C-9C35-453B-AC33-04F39D76FE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F87D986-B8AF-4B56-BECB-00BEE2B75DDE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808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0D894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0D894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OGVlODdkYWI2MjM0ZGVkMWE4ODg0Y2Y2NzlhZTcifQ=="/>
  </w:docVars>
  <w:rsids>
    <w:rsidRoot w:val="2E3B2CA2"/>
    <w:rsid w:val="00D3265E"/>
    <w:rsid w:val="01CE3A49"/>
    <w:rsid w:val="02223D56"/>
    <w:rsid w:val="02913ED0"/>
    <w:rsid w:val="02A46519"/>
    <w:rsid w:val="058D598A"/>
    <w:rsid w:val="05FF1243"/>
    <w:rsid w:val="0608575E"/>
    <w:rsid w:val="06533545"/>
    <w:rsid w:val="08147AC3"/>
    <w:rsid w:val="08A34016"/>
    <w:rsid w:val="0C0A15BD"/>
    <w:rsid w:val="0C207237"/>
    <w:rsid w:val="0E8E75C9"/>
    <w:rsid w:val="0FB029A1"/>
    <w:rsid w:val="107E1CFA"/>
    <w:rsid w:val="10B937E7"/>
    <w:rsid w:val="10DB1C9F"/>
    <w:rsid w:val="118C2F9A"/>
    <w:rsid w:val="11DA5AB3"/>
    <w:rsid w:val="12574096"/>
    <w:rsid w:val="12B842F0"/>
    <w:rsid w:val="133F2EE1"/>
    <w:rsid w:val="138528B6"/>
    <w:rsid w:val="14936C81"/>
    <w:rsid w:val="153F62C9"/>
    <w:rsid w:val="1A6024B5"/>
    <w:rsid w:val="1AFA02FC"/>
    <w:rsid w:val="1B065B6B"/>
    <w:rsid w:val="1CBC0BD7"/>
    <w:rsid w:val="1D82616E"/>
    <w:rsid w:val="1DCE14EB"/>
    <w:rsid w:val="1DFB74DD"/>
    <w:rsid w:val="1F026649"/>
    <w:rsid w:val="1FE30F32"/>
    <w:rsid w:val="226205D6"/>
    <w:rsid w:val="22C73531"/>
    <w:rsid w:val="245B2682"/>
    <w:rsid w:val="28C334D0"/>
    <w:rsid w:val="28D04EA7"/>
    <w:rsid w:val="28D74176"/>
    <w:rsid w:val="2B8051DB"/>
    <w:rsid w:val="2B9B22FF"/>
    <w:rsid w:val="2DD136C7"/>
    <w:rsid w:val="2E26728F"/>
    <w:rsid w:val="2E3B2CA2"/>
    <w:rsid w:val="2EA1045A"/>
    <w:rsid w:val="2FF224B1"/>
    <w:rsid w:val="327F64D7"/>
    <w:rsid w:val="338979AC"/>
    <w:rsid w:val="34D32719"/>
    <w:rsid w:val="37BF7375"/>
    <w:rsid w:val="39A905A4"/>
    <w:rsid w:val="39BA1BA2"/>
    <w:rsid w:val="3A184B1B"/>
    <w:rsid w:val="3A886022"/>
    <w:rsid w:val="3B4E5EE7"/>
    <w:rsid w:val="3B89215E"/>
    <w:rsid w:val="3BCE402B"/>
    <w:rsid w:val="3CC04321"/>
    <w:rsid w:val="3D346110"/>
    <w:rsid w:val="3EB2553E"/>
    <w:rsid w:val="3F3441A5"/>
    <w:rsid w:val="40757BB8"/>
    <w:rsid w:val="41FF1F8F"/>
    <w:rsid w:val="42246753"/>
    <w:rsid w:val="42F06635"/>
    <w:rsid w:val="445819BD"/>
    <w:rsid w:val="46016181"/>
    <w:rsid w:val="48313978"/>
    <w:rsid w:val="498E7FEC"/>
    <w:rsid w:val="49CF51F6"/>
    <w:rsid w:val="4AE20051"/>
    <w:rsid w:val="4B0D1F4D"/>
    <w:rsid w:val="4D416E20"/>
    <w:rsid w:val="4EC34DA1"/>
    <w:rsid w:val="507B11FB"/>
    <w:rsid w:val="51853D91"/>
    <w:rsid w:val="52873D72"/>
    <w:rsid w:val="572A43B4"/>
    <w:rsid w:val="58315BF8"/>
    <w:rsid w:val="585B62F1"/>
    <w:rsid w:val="588C0756"/>
    <w:rsid w:val="589F7F28"/>
    <w:rsid w:val="58A837E2"/>
    <w:rsid w:val="597D27E9"/>
    <w:rsid w:val="59B6745D"/>
    <w:rsid w:val="59F32D99"/>
    <w:rsid w:val="5AFF16B3"/>
    <w:rsid w:val="5B3D33B1"/>
    <w:rsid w:val="5C0A6B94"/>
    <w:rsid w:val="5C604747"/>
    <w:rsid w:val="5DAC5861"/>
    <w:rsid w:val="618B3CA1"/>
    <w:rsid w:val="61C06593"/>
    <w:rsid w:val="62CF061A"/>
    <w:rsid w:val="6389264D"/>
    <w:rsid w:val="6437237D"/>
    <w:rsid w:val="673D29AB"/>
    <w:rsid w:val="67882E30"/>
    <w:rsid w:val="6B5D323B"/>
    <w:rsid w:val="6CA95923"/>
    <w:rsid w:val="6DCD3AD2"/>
    <w:rsid w:val="6E1E63E3"/>
    <w:rsid w:val="6E306B8F"/>
    <w:rsid w:val="6E3F209B"/>
    <w:rsid w:val="6FE74798"/>
    <w:rsid w:val="7081689B"/>
    <w:rsid w:val="71251C50"/>
    <w:rsid w:val="72442376"/>
    <w:rsid w:val="72FD3534"/>
    <w:rsid w:val="73476FD4"/>
    <w:rsid w:val="73CA1C9B"/>
    <w:rsid w:val="746F3611"/>
    <w:rsid w:val="7561280B"/>
    <w:rsid w:val="77713434"/>
    <w:rsid w:val="788621DB"/>
    <w:rsid w:val="79294073"/>
    <w:rsid w:val="7A11188C"/>
    <w:rsid w:val="7D084BCF"/>
    <w:rsid w:val="7DFB4642"/>
    <w:rsid w:val="7E252A47"/>
    <w:rsid w:val="7F03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3840</Words>
  <Characters>4117</Characters>
  <Lines>0</Lines>
  <Paragraphs>0</Paragraphs>
  <TotalTime>21</TotalTime>
  <ScaleCrop>false</ScaleCrop>
  <LinksUpToDate>false</LinksUpToDate>
  <CharactersWithSpaces>4153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2024-08-07T06:44:00Z</dcterms:created>
  <dc:creator>胡培</dc:creator>
  <cp:lastModifiedBy>王东</cp:lastModifiedBy>
  <cp:lastPrinted>2024-08-29T01:30:00Z</cp:lastPrinted>
  <dcterms:modified xsi:type="dcterms:W3CDTF">2024-09-12T05:29:18Z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5FC6FE8000B74DFF9AD49D784229289E_13</vt:lpwstr>
  </property>
</Properties>
</file>