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9" w:lineRule="auto"/>
        <w:jc w:val="both"/>
        <w:rPr>
          <w:rFonts w:ascii="Arial"/>
          <w:sz w:val="21"/>
        </w:rPr>
      </w:pPr>
    </w:p>
    <w:p>
      <w:pPr>
        <w:spacing w:before="108" w:line="219" w:lineRule="auto"/>
        <w:ind w:left="3240"/>
        <w:jc w:val="both"/>
        <w:rPr>
          <w:rFonts w:ascii="宋体" w:hAnsi="宋体" w:eastAsia="宋体" w:cs="宋体"/>
          <w:sz w:val="33"/>
          <w:szCs w:val="33"/>
        </w:rPr>
      </w:pPr>
      <w:r>
        <w:rPr>
          <w:rFonts w:ascii="宋体" w:hAnsi="宋体" w:eastAsia="宋体" w:cs="宋体"/>
          <w:spacing w:val="-3"/>
          <w:sz w:val="33"/>
          <w:szCs w:val="33"/>
        </w:rPr>
        <w:t>桂建发〔2018〕11号</w:t>
      </w:r>
    </w:p>
    <w:p>
      <w:pPr>
        <w:spacing w:line="442" w:lineRule="auto"/>
        <w:jc w:val="both"/>
        <w:rPr>
          <w:rFonts w:ascii="Arial"/>
          <w:sz w:val="21"/>
        </w:rPr>
      </w:pPr>
    </w:p>
    <w:p>
      <w:pPr>
        <w:spacing w:line="59" w:lineRule="exact"/>
        <w:jc w:val="both"/>
        <w:textAlignment w:val="center"/>
      </w:pPr>
    </w:p>
    <w:p>
      <w:pPr>
        <w:spacing w:line="453" w:lineRule="auto"/>
        <w:jc w:val="both"/>
        <w:rPr>
          <w:rFonts w:ascii="Arial"/>
          <w:sz w:val="21"/>
        </w:rPr>
      </w:pPr>
    </w:p>
    <w:p>
      <w:pPr>
        <w:spacing w:before="146" w:line="219" w:lineRule="auto"/>
        <w:ind w:left="536"/>
        <w:jc w:val="both"/>
        <w:rPr>
          <w:rFonts w:ascii="宋体" w:hAnsi="宋体" w:eastAsia="宋体" w:cs="宋体"/>
          <w:sz w:val="45"/>
          <w:szCs w:val="45"/>
        </w:rPr>
      </w:pPr>
      <w:r>
        <w:rPr>
          <w:rFonts w:ascii="宋体" w:hAnsi="宋体" w:eastAsia="宋体" w:cs="宋体"/>
          <w:b/>
          <w:bCs/>
          <w:spacing w:val="-17"/>
          <w:sz w:val="45"/>
          <w:szCs w:val="45"/>
        </w:rPr>
        <w:t>自治区住房城乡建设厅关于印发《广西壮族</w:t>
      </w:r>
    </w:p>
    <w:p>
      <w:pPr>
        <w:spacing w:before="66" w:line="219" w:lineRule="auto"/>
        <w:ind w:left="976"/>
        <w:jc w:val="both"/>
        <w:rPr>
          <w:rFonts w:ascii="宋体" w:hAnsi="宋体" w:eastAsia="宋体" w:cs="宋体"/>
          <w:sz w:val="45"/>
          <w:szCs w:val="45"/>
        </w:rPr>
      </w:pPr>
      <w:r>
        <w:rPr>
          <w:rFonts w:ascii="宋体" w:hAnsi="宋体" w:eastAsia="宋体" w:cs="宋体"/>
          <w:b/>
          <w:bCs/>
          <w:spacing w:val="-16"/>
          <w:sz w:val="45"/>
          <w:szCs w:val="45"/>
        </w:rPr>
        <w:t>自治区物业服务行业信用信息管理办法</w:t>
      </w:r>
    </w:p>
    <w:p>
      <w:pPr>
        <w:spacing w:before="67" w:line="220" w:lineRule="auto"/>
        <w:ind w:left="3226"/>
        <w:jc w:val="both"/>
        <w:rPr>
          <w:rFonts w:ascii="宋体" w:hAnsi="宋体" w:eastAsia="宋体" w:cs="宋体"/>
          <w:sz w:val="45"/>
          <w:szCs w:val="45"/>
        </w:rPr>
      </w:pPr>
      <w:r>
        <w:rPr>
          <w:rFonts w:ascii="宋体" w:hAnsi="宋体" w:eastAsia="宋体" w:cs="宋体"/>
          <w:b/>
          <w:bCs/>
          <w:spacing w:val="-6"/>
          <w:sz w:val="45"/>
          <w:szCs w:val="45"/>
        </w:rPr>
        <w:t>(试行)》的通知</w:t>
      </w:r>
    </w:p>
    <w:p>
      <w:pPr>
        <w:spacing w:line="325" w:lineRule="auto"/>
        <w:jc w:val="both"/>
        <w:rPr>
          <w:rFonts w:ascii="Arial"/>
          <w:sz w:val="21"/>
        </w:rPr>
      </w:pPr>
    </w:p>
    <w:p>
      <w:pPr>
        <w:spacing w:line="325" w:lineRule="auto"/>
        <w:jc w:val="both"/>
        <w:rPr>
          <w:rFonts w:ascii="Arial"/>
          <w:sz w:val="21"/>
        </w:rPr>
      </w:pPr>
    </w:p>
    <w:p>
      <w:pPr>
        <w:spacing w:before="108" w:line="219" w:lineRule="auto"/>
        <w:ind w:left="119"/>
        <w:jc w:val="both"/>
        <w:rPr>
          <w:rFonts w:ascii="宋体" w:hAnsi="宋体" w:eastAsia="宋体" w:cs="宋体"/>
          <w:sz w:val="33"/>
          <w:szCs w:val="33"/>
        </w:rPr>
      </w:pPr>
      <w:r>
        <w:rPr>
          <w:rFonts w:ascii="宋体" w:hAnsi="宋体" w:eastAsia="宋体" w:cs="宋体"/>
          <w:spacing w:val="1"/>
          <w:sz w:val="33"/>
          <w:szCs w:val="33"/>
        </w:rPr>
        <w:t>各市住房城乡建设委(局)、房产局，广西房地产业协</w:t>
      </w:r>
      <w:r>
        <w:rPr>
          <w:rFonts w:ascii="宋体" w:hAnsi="宋体" w:eastAsia="宋体" w:cs="宋体"/>
          <w:sz w:val="33"/>
          <w:szCs w:val="33"/>
        </w:rPr>
        <w:t>会：</w:t>
      </w:r>
    </w:p>
    <w:p>
      <w:pPr>
        <w:spacing w:before="207" w:line="336" w:lineRule="auto"/>
        <w:ind w:left="64" w:firstLine="575"/>
        <w:jc w:val="both"/>
        <w:rPr>
          <w:rFonts w:ascii="宋体" w:hAnsi="宋体" w:eastAsia="宋体" w:cs="宋体"/>
          <w:sz w:val="30"/>
          <w:szCs w:val="30"/>
        </w:rPr>
      </w:pPr>
      <w:r>
        <w:rPr>
          <w:rFonts w:ascii="宋体" w:hAnsi="宋体" w:eastAsia="宋体" w:cs="宋体"/>
          <w:spacing w:val="-15"/>
          <w:sz w:val="33"/>
          <w:szCs w:val="33"/>
        </w:rPr>
        <w:t>为推进我区物业服务行业信用体系建设，规范物业服务企业经</w:t>
      </w:r>
      <w:r>
        <w:rPr>
          <w:rFonts w:ascii="宋体" w:hAnsi="宋体" w:eastAsia="宋体" w:cs="宋体"/>
          <w:spacing w:val="3"/>
          <w:sz w:val="33"/>
          <w:szCs w:val="33"/>
        </w:rPr>
        <w:t xml:space="preserve">  </w:t>
      </w:r>
      <w:r>
        <w:rPr>
          <w:rFonts w:ascii="宋体" w:hAnsi="宋体" w:eastAsia="宋体" w:cs="宋体"/>
          <w:spacing w:val="-9"/>
          <w:sz w:val="33"/>
          <w:szCs w:val="33"/>
        </w:rPr>
        <w:t>营行为，构建诚实守信的市场环境，根据国务院《物业管理条例》</w:t>
      </w:r>
      <w:r>
        <w:rPr>
          <w:rFonts w:ascii="宋体" w:hAnsi="宋体" w:eastAsia="宋体" w:cs="宋体"/>
          <w:sz w:val="33"/>
          <w:szCs w:val="33"/>
        </w:rPr>
        <w:t xml:space="preserve"> </w:t>
      </w:r>
      <w:r>
        <w:rPr>
          <w:rFonts w:ascii="宋体" w:hAnsi="宋体" w:eastAsia="宋体" w:cs="宋体"/>
          <w:spacing w:val="-17"/>
          <w:sz w:val="33"/>
          <w:szCs w:val="33"/>
        </w:rPr>
        <w:t>《企业信息公示暂行条例》《广西壮族自治区物业管理条例》《国</w:t>
      </w:r>
      <w:r>
        <w:rPr>
          <w:rFonts w:ascii="宋体" w:hAnsi="宋体" w:eastAsia="宋体" w:cs="宋体"/>
          <w:spacing w:val="8"/>
          <w:sz w:val="33"/>
          <w:szCs w:val="33"/>
        </w:rPr>
        <w:t xml:space="preserve">  </w:t>
      </w:r>
      <w:r>
        <w:rPr>
          <w:rFonts w:ascii="宋体" w:hAnsi="宋体" w:eastAsia="宋体" w:cs="宋体"/>
          <w:spacing w:val="5"/>
          <w:sz w:val="33"/>
          <w:szCs w:val="33"/>
        </w:rPr>
        <w:t>务院关于印发社会信用体系建设规划纲要(2014—2020年)的通</w:t>
      </w:r>
      <w:r>
        <w:rPr>
          <w:rFonts w:ascii="宋体" w:hAnsi="宋体" w:eastAsia="宋体" w:cs="宋体"/>
          <w:spacing w:val="-5"/>
          <w:sz w:val="33"/>
          <w:szCs w:val="33"/>
        </w:rPr>
        <w:t>知》</w:t>
      </w:r>
      <w:r>
        <w:rPr>
          <w:rFonts w:ascii="宋体" w:hAnsi="宋体" w:eastAsia="宋体" w:cs="宋体"/>
          <w:spacing w:val="-5"/>
          <w:sz w:val="33"/>
          <w:szCs w:val="33"/>
          <w:lang w:val="en"/>
        </w:rPr>
        <w:t>、</w:t>
      </w:r>
      <w:r>
        <w:rPr>
          <w:rFonts w:ascii="宋体" w:hAnsi="宋体" w:eastAsia="宋体" w:cs="宋体"/>
          <w:spacing w:val="-5"/>
          <w:sz w:val="33"/>
          <w:szCs w:val="33"/>
        </w:rPr>
        <w:t>国家发展改革委等部门《关于对房地产领域相关失信责</w:t>
      </w:r>
      <w:r>
        <w:rPr>
          <w:rFonts w:ascii="宋体" w:hAnsi="宋体" w:eastAsia="宋体" w:cs="宋体"/>
          <w:spacing w:val="-6"/>
          <w:sz w:val="33"/>
          <w:szCs w:val="33"/>
        </w:rPr>
        <w:t>任主</w:t>
      </w:r>
      <w:r>
        <w:rPr>
          <w:rFonts w:ascii="宋体" w:hAnsi="宋体" w:eastAsia="宋体" w:cs="宋体"/>
          <w:spacing w:val="-6"/>
          <w:sz w:val="33"/>
          <w:szCs w:val="33"/>
          <w:lang w:val="en"/>
        </w:rPr>
        <w:t>体实施联合惩戒的</w:t>
      </w:r>
      <w:r>
        <w:rPr>
          <w:rFonts w:ascii="宋体" w:hAnsi="宋体" w:eastAsia="宋体" w:cs="宋体"/>
          <w:spacing w:val="-7"/>
          <w:sz w:val="33"/>
          <w:szCs w:val="33"/>
        </w:rPr>
        <w:t>合作备忘录》等有关法规和政策规定，我厅制</w:t>
      </w:r>
      <w:r>
        <w:rPr>
          <w:rFonts w:ascii="宋体" w:hAnsi="宋体" w:eastAsia="宋体" w:cs="宋体"/>
          <w:spacing w:val="-7"/>
          <w:sz w:val="33"/>
          <w:szCs w:val="33"/>
          <w:lang w:val="en"/>
        </w:rPr>
        <w:t>定《广西壮族自治区物业服务行业信用信息管理办法（试行）》，</w:t>
      </w:r>
      <w:r>
        <w:rPr>
          <w:rFonts w:ascii="宋体" w:hAnsi="宋体" w:eastAsia="宋体" w:cs="宋体"/>
          <w:spacing w:val="14"/>
          <w:sz w:val="30"/>
          <w:szCs w:val="30"/>
        </w:rPr>
        <w:t>现印发给你们，请认真贯彻执行。执行中遇到的有关情况和问题，</w:t>
      </w:r>
      <w:r>
        <w:rPr>
          <w:rFonts w:ascii="宋体" w:hAnsi="宋体" w:eastAsia="宋体" w:cs="宋体"/>
          <w:color w:val="26314C"/>
          <w:spacing w:val="12"/>
          <w:sz w:val="30"/>
          <w:szCs w:val="30"/>
        </w:rPr>
        <w:t>请及时反馈我厅。</w:t>
      </w:r>
    </w:p>
    <w:p>
      <w:pPr>
        <w:spacing w:line="273" w:lineRule="auto"/>
        <w:jc w:val="both"/>
        <w:rPr>
          <w:rFonts w:ascii="Arial"/>
          <w:sz w:val="21"/>
        </w:rPr>
      </w:pPr>
    </w:p>
    <w:p>
      <w:pPr>
        <w:spacing w:line="273" w:lineRule="auto"/>
        <w:jc w:val="both"/>
        <w:rPr>
          <w:rFonts w:ascii="Arial"/>
          <w:sz w:val="21"/>
        </w:rPr>
      </w:pPr>
    </w:p>
    <w:p>
      <w:pPr>
        <w:spacing w:line="273" w:lineRule="auto"/>
        <w:jc w:val="both"/>
        <w:rPr>
          <w:rFonts w:ascii="Arial"/>
          <w:sz w:val="21"/>
        </w:rPr>
      </w:pPr>
    </w:p>
    <w:p>
      <w:pPr>
        <w:spacing w:line="273" w:lineRule="auto"/>
        <w:jc w:val="both"/>
        <w:rPr>
          <w:rFonts w:ascii="Arial"/>
          <w:sz w:val="21"/>
        </w:rPr>
      </w:pPr>
    </w:p>
    <w:p>
      <w:pPr>
        <w:spacing w:line="273" w:lineRule="auto"/>
        <w:jc w:val="both"/>
        <w:rPr>
          <w:rFonts w:ascii="Arial"/>
          <w:sz w:val="21"/>
        </w:rPr>
      </w:pPr>
    </w:p>
    <w:p>
      <w:pPr>
        <w:spacing w:line="273" w:lineRule="auto"/>
        <w:jc w:val="both"/>
        <w:rPr>
          <w:rFonts w:ascii="Arial"/>
          <w:sz w:val="21"/>
        </w:rPr>
      </w:pPr>
    </w:p>
    <w:p>
      <w:pPr>
        <w:spacing w:line="274" w:lineRule="auto"/>
        <w:jc w:val="both"/>
        <w:rPr>
          <w:rFonts w:ascii="Arial"/>
          <w:sz w:val="21"/>
        </w:rPr>
      </w:pPr>
    </w:p>
    <w:p>
      <w:pPr>
        <w:spacing w:before="98" w:line="219" w:lineRule="auto"/>
        <w:ind w:right="94" w:firstLine="3984" w:firstLineChars="1200"/>
        <w:jc w:val="both"/>
        <w:rPr>
          <w:rFonts w:ascii="宋体" w:hAnsi="宋体" w:eastAsia="宋体" w:cs="宋体"/>
          <w:sz w:val="30"/>
          <w:szCs w:val="30"/>
        </w:rPr>
      </w:pPr>
      <w:r>
        <w:rPr>
          <w:rFonts w:ascii="宋体" w:hAnsi="宋体" w:eastAsia="宋体" w:cs="宋体"/>
          <w:spacing w:val="16"/>
          <w:sz w:val="30"/>
          <w:szCs w:val="30"/>
        </w:rPr>
        <w:t>广西壮族自治区住房和城乡建设厅</w:t>
      </w:r>
    </w:p>
    <w:p>
      <w:pPr>
        <w:spacing w:before="234" w:line="219" w:lineRule="auto"/>
        <w:ind w:left="5369"/>
        <w:jc w:val="both"/>
        <w:rPr>
          <w:rFonts w:ascii="宋体" w:hAnsi="宋体" w:eastAsia="宋体" w:cs="宋体"/>
          <w:sz w:val="30"/>
          <w:szCs w:val="30"/>
        </w:rPr>
      </w:pPr>
      <w:r>
        <w:rPr>
          <w:rFonts w:ascii="宋体" w:hAnsi="宋体" w:eastAsia="宋体" w:cs="宋体"/>
          <w:spacing w:val="44"/>
          <w:w w:val="104"/>
          <w:sz w:val="30"/>
          <w:szCs w:val="30"/>
        </w:rPr>
        <w:t>2018年8月15日</w:t>
      </w:r>
    </w:p>
    <w:p>
      <w:pPr>
        <w:jc w:val="both"/>
        <w:sectPr>
          <w:footerReference r:id="rId3" w:type="default"/>
          <w:pgSz w:w="11740" w:h="16840"/>
          <w:pgMar w:top="1431" w:right="1439" w:bottom="1110" w:left="1179" w:header="0" w:footer="812" w:gutter="0"/>
          <w:cols w:space="720" w:num="1"/>
        </w:sectPr>
      </w:pPr>
    </w:p>
    <w:p>
      <w:pPr>
        <w:spacing w:line="288" w:lineRule="auto"/>
        <w:jc w:val="both"/>
        <w:rPr>
          <w:rFonts w:ascii="Arial"/>
          <w:sz w:val="21"/>
        </w:rPr>
      </w:pPr>
    </w:p>
    <w:p>
      <w:pPr>
        <w:spacing w:before="140" w:line="219" w:lineRule="auto"/>
        <w:ind w:left="1356"/>
        <w:jc w:val="both"/>
        <w:rPr>
          <w:rFonts w:ascii="宋体" w:hAnsi="宋体" w:eastAsia="宋体" w:cs="宋体"/>
          <w:sz w:val="43"/>
          <w:szCs w:val="43"/>
        </w:rPr>
      </w:pPr>
      <w:r>
        <w:rPr>
          <w:rFonts w:ascii="宋体" w:hAnsi="宋体" w:eastAsia="宋体" w:cs="宋体"/>
          <w:b/>
          <w:bCs/>
          <w:spacing w:val="6"/>
          <w:sz w:val="43"/>
          <w:szCs w:val="43"/>
        </w:rPr>
        <w:t>广西壮族自治区物业服务行业信用</w:t>
      </w:r>
    </w:p>
    <w:p>
      <w:pPr>
        <w:spacing w:before="69" w:line="219" w:lineRule="auto"/>
        <w:ind w:left="2456"/>
        <w:jc w:val="both"/>
        <w:rPr>
          <w:rFonts w:ascii="宋体" w:hAnsi="宋体" w:eastAsia="宋体" w:cs="宋体"/>
          <w:sz w:val="43"/>
          <w:szCs w:val="43"/>
        </w:rPr>
      </w:pPr>
      <w:r>
        <w:rPr>
          <w:rFonts w:ascii="宋体" w:hAnsi="宋体" w:eastAsia="宋体" w:cs="宋体"/>
          <w:b/>
          <w:bCs/>
          <w:spacing w:val="38"/>
          <w:sz w:val="43"/>
          <w:szCs w:val="43"/>
        </w:rPr>
        <w:t>信息管理办法(试行)</w:t>
      </w:r>
    </w:p>
    <w:p>
      <w:pPr>
        <w:spacing w:line="351" w:lineRule="auto"/>
        <w:jc w:val="both"/>
        <w:rPr>
          <w:rFonts w:ascii="Arial"/>
          <w:sz w:val="21"/>
        </w:rPr>
      </w:pPr>
    </w:p>
    <w:p>
      <w:pPr>
        <w:spacing w:line="351" w:lineRule="auto"/>
        <w:jc w:val="both"/>
        <w:rPr>
          <w:rFonts w:ascii="Arial"/>
          <w:sz w:val="21"/>
        </w:rPr>
      </w:pPr>
    </w:p>
    <w:p>
      <w:pPr>
        <w:spacing w:before="97" w:line="222" w:lineRule="auto"/>
        <w:ind w:left="3674"/>
        <w:jc w:val="both"/>
        <w:rPr>
          <w:rFonts w:ascii="黑体" w:hAnsi="黑体" w:eastAsia="黑体" w:cs="黑体"/>
          <w:sz w:val="30"/>
          <w:szCs w:val="30"/>
        </w:rPr>
      </w:pPr>
      <w:r>
        <w:rPr>
          <w:rFonts w:ascii="黑体" w:hAnsi="黑体" w:eastAsia="黑体" w:cs="黑体"/>
          <w:b/>
          <w:bCs/>
          <w:spacing w:val="21"/>
          <w:sz w:val="30"/>
          <w:szCs w:val="30"/>
        </w:rPr>
        <w:t>第一章</w:t>
      </w:r>
      <w:r>
        <w:rPr>
          <w:rFonts w:ascii="黑体" w:hAnsi="黑体" w:eastAsia="黑体" w:cs="黑体"/>
          <w:spacing w:val="4"/>
          <w:sz w:val="30"/>
          <w:szCs w:val="30"/>
        </w:rPr>
        <w:t xml:space="preserve">  </w:t>
      </w:r>
      <w:r>
        <w:rPr>
          <w:rFonts w:ascii="黑体" w:hAnsi="黑体" w:eastAsia="黑体" w:cs="黑体"/>
          <w:b/>
          <w:bCs/>
          <w:spacing w:val="21"/>
          <w:sz w:val="30"/>
          <w:szCs w:val="30"/>
        </w:rPr>
        <w:t>总则</w:t>
      </w:r>
    </w:p>
    <w:p>
      <w:pPr>
        <w:spacing w:before="226" w:line="369" w:lineRule="auto"/>
        <w:ind w:left="20" w:firstLine="650"/>
        <w:jc w:val="both"/>
        <w:rPr>
          <w:rFonts w:ascii="宋体" w:hAnsi="宋体" w:eastAsia="宋体" w:cs="宋体"/>
          <w:sz w:val="30"/>
          <w:szCs w:val="30"/>
        </w:rPr>
      </w:pPr>
      <w:r>
        <w:rPr>
          <w:rFonts w:ascii="宋体" w:hAnsi="宋体" w:eastAsia="宋体" w:cs="宋体"/>
          <w:spacing w:val="22"/>
          <w:sz w:val="30"/>
          <w:szCs w:val="30"/>
        </w:rPr>
        <w:t>第一条</w:t>
      </w:r>
      <w:r>
        <w:rPr>
          <w:rFonts w:ascii="宋体" w:hAnsi="宋体" w:eastAsia="宋体" w:cs="宋体"/>
          <w:spacing w:val="44"/>
          <w:sz w:val="30"/>
          <w:szCs w:val="30"/>
        </w:rPr>
        <w:t xml:space="preserve">  </w:t>
      </w:r>
      <w:r>
        <w:rPr>
          <w:rFonts w:ascii="宋体" w:hAnsi="宋体" w:eastAsia="宋体" w:cs="宋体"/>
          <w:spacing w:val="22"/>
          <w:sz w:val="30"/>
          <w:szCs w:val="30"/>
        </w:rPr>
        <w:t>为推进广西物业服务行业诚信体系建设，规范物业</w:t>
      </w:r>
      <w:r>
        <w:rPr>
          <w:rFonts w:ascii="宋体" w:hAnsi="宋体" w:eastAsia="宋体" w:cs="宋体"/>
          <w:spacing w:val="1"/>
          <w:sz w:val="30"/>
          <w:szCs w:val="30"/>
        </w:rPr>
        <w:t xml:space="preserve"> </w:t>
      </w:r>
      <w:r>
        <w:rPr>
          <w:rFonts w:ascii="宋体" w:hAnsi="宋体" w:eastAsia="宋体" w:cs="宋体"/>
          <w:spacing w:val="22"/>
          <w:sz w:val="30"/>
          <w:szCs w:val="30"/>
        </w:rPr>
        <w:t>服务行为，构建诚信激励和失信惩戒机制，提升物业服务水平，</w:t>
      </w:r>
      <w:r>
        <w:rPr>
          <w:rFonts w:ascii="宋体" w:hAnsi="宋体" w:eastAsia="宋体" w:cs="宋体"/>
          <w:spacing w:val="12"/>
          <w:sz w:val="30"/>
          <w:szCs w:val="30"/>
        </w:rPr>
        <w:t xml:space="preserve"> </w:t>
      </w:r>
      <w:r>
        <w:rPr>
          <w:rFonts w:ascii="宋体" w:hAnsi="宋体" w:eastAsia="宋体" w:cs="宋体"/>
          <w:spacing w:val="11"/>
          <w:sz w:val="30"/>
          <w:szCs w:val="30"/>
        </w:rPr>
        <w:t>根据国务院《物业管理条例》《企业信息公示暂行条例》《广西壮</w:t>
      </w:r>
      <w:r>
        <w:rPr>
          <w:rFonts w:ascii="宋体" w:hAnsi="宋体" w:eastAsia="宋体" w:cs="宋体"/>
          <w:spacing w:val="4"/>
          <w:sz w:val="30"/>
          <w:szCs w:val="30"/>
        </w:rPr>
        <w:t xml:space="preserve"> </w:t>
      </w:r>
      <w:r>
        <w:rPr>
          <w:rFonts w:ascii="宋体" w:hAnsi="宋体" w:eastAsia="宋体" w:cs="宋体"/>
          <w:spacing w:val="14"/>
          <w:sz w:val="30"/>
          <w:szCs w:val="30"/>
        </w:rPr>
        <w:t>族自治区物业管理条例》《国务院关于印发社会信用体系</w:t>
      </w:r>
      <w:r>
        <w:rPr>
          <w:rFonts w:ascii="宋体" w:hAnsi="宋体" w:eastAsia="宋体" w:cs="宋体"/>
          <w:spacing w:val="13"/>
          <w:sz w:val="30"/>
          <w:szCs w:val="30"/>
        </w:rPr>
        <w:t>建设规划</w:t>
      </w:r>
      <w:r>
        <w:rPr>
          <w:rFonts w:ascii="宋体" w:hAnsi="宋体" w:eastAsia="宋体" w:cs="宋体"/>
          <w:sz w:val="30"/>
          <w:szCs w:val="30"/>
        </w:rPr>
        <w:t xml:space="preserve"> </w:t>
      </w:r>
      <w:r>
        <w:rPr>
          <w:rFonts w:ascii="宋体" w:hAnsi="宋体" w:eastAsia="宋体" w:cs="宋体"/>
          <w:spacing w:val="26"/>
          <w:sz w:val="30"/>
          <w:szCs w:val="30"/>
        </w:rPr>
        <w:t>纲要(2014</w:t>
      </w:r>
      <w:r>
        <w:rPr>
          <w:rFonts w:ascii="宋体" w:hAnsi="宋体" w:eastAsia="宋体" w:cs="宋体"/>
          <w:spacing w:val="-106"/>
          <w:sz w:val="30"/>
          <w:szCs w:val="30"/>
        </w:rPr>
        <w:t xml:space="preserve"> </w:t>
      </w:r>
      <w:r>
        <w:rPr>
          <w:rFonts w:ascii="宋体" w:hAnsi="宋体" w:eastAsia="宋体" w:cs="宋体"/>
          <w:spacing w:val="26"/>
          <w:sz w:val="30"/>
          <w:szCs w:val="30"/>
        </w:rPr>
        <w:t>—</w:t>
      </w:r>
      <w:r>
        <w:rPr>
          <w:rFonts w:ascii="宋体" w:hAnsi="宋体" w:eastAsia="宋体" w:cs="宋体"/>
          <w:spacing w:val="-105"/>
          <w:sz w:val="30"/>
          <w:szCs w:val="30"/>
        </w:rPr>
        <w:t xml:space="preserve"> </w:t>
      </w:r>
      <w:r>
        <w:rPr>
          <w:rFonts w:ascii="宋体" w:hAnsi="宋体" w:eastAsia="宋体" w:cs="宋体"/>
          <w:spacing w:val="26"/>
          <w:sz w:val="30"/>
          <w:szCs w:val="30"/>
        </w:rPr>
        <w:t>2020年)的通知》国家发展改革委等部门《关于对</w:t>
      </w:r>
      <w:r>
        <w:rPr>
          <w:rFonts w:ascii="宋体" w:hAnsi="宋体" w:eastAsia="宋体" w:cs="宋体"/>
          <w:sz w:val="30"/>
          <w:szCs w:val="30"/>
        </w:rPr>
        <w:t xml:space="preserve"> </w:t>
      </w:r>
      <w:r>
        <w:rPr>
          <w:rFonts w:ascii="宋体" w:hAnsi="宋体" w:eastAsia="宋体" w:cs="宋体"/>
          <w:spacing w:val="22"/>
          <w:sz w:val="30"/>
          <w:szCs w:val="30"/>
        </w:rPr>
        <w:t>房地产领域相关失信责任主体实施联合惩戒的合作备忘录》等有</w:t>
      </w:r>
      <w:r>
        <w:rPr>
          <w:rFonts w:ascii="宋体" w:hAnsi="宋体" w:eastAsia="宋体" w:cs="宋体"/>
          <w:spacing w:val="20"/>
          <w:sz w:val="30"/>
          <w:szCs w:val="30"/>
        </w:rPr>
        <w:t>关规定，结合我区物业服务行业实际，制定本办法。</w:t>
      </w:r>
    </w:p>
    <w:p>
      <w:pPr>
        <w:spacing w:before="241" w:line="604" w:lineRule="exact"/>
        <w:ind w:left="674"/>
        <w:jc w:val="both"/>
        <w:rPr>
          <w:rFonts w:ascii="宋体" w:hAnsi="宋体" w:eastAsia="宋体" w:cs="宋体"/>
          <w:sz w:val="30"/>
          <w:szCs w:val="30"/>
        </w:rPr>
      </w:pPr>
      <w:r>
        <w:rPr>
          <w:rFonts w:ascii="宋体" w:hAnsi="宋体" w:eastAsia="宋体" w:cs="宋体"/>
          <w:b/>
          <w:bCs/>
          <w:spacing w:val="19"/>
          <w:position w:val="22"/>
          <w:sz w:val="30"/>
          <w:szCs w:val="30"/>
        </w:rPr>
        <w:t>第二条</w:t>
      </w:r>
      <w:r>
        <w:rPr>
          <w:rFonts w:ascii="宋体" w:hAnsi="宋体" w:eastAsia="宋体" w:cs="宋体"/>
          <w:spacing w:val="66"/>
          <w:position w:val="22"/>
          <w:sz w:val="30"/>
          <w:szCs w:val="30"/>
        </w:rPr>
        <w:t xml:space="preserve">  </w:t>
      </w:r>
      <w:r>
        <w:rPr>
          <w:rFonts w:ascii="宋体" w:hAnsi="宋体" w:eastAsia="宋体" w:cs="宋体"/>
          <w:spacing w:val="19"/>
          <w:position w:val="22"/>
          <w:sz w:val="30"/>
          <w:szCs w:val="30"/>
        </w:rPr>
        <w:t>在广西行政区域内的物业服务企业、项目负责人的</w:t>
      </w:r>
    </w:p>
    <w:p>
      <w:pPr>
        <w:spacing w:before="1" w:line="218" w:lineRule="auto"/>
        <w:ind w:left="20"/>
        <w:jc w:val="both"/>
        <w:rPr>
          <w:rFonts w:ascii="宋体" w:hAnsi="宋体" w:eastAsia="宋体" w:cs="宋体"/>
          <w:sz w:val="30"/>
          <w:szCs w:val="30"/>
        </w:rPr>
      </w:pPr>
      <w:r>
        <w:rPr>
          <w:rFonts w:ascii="宋体" w:hAnsi="宋体" w:eastAsia="宋体" w:cs="宋体"/>
          <w:spacing w:val="20"/>
          <w:sz w:val="30"/>
          <w:szCs w:val="30"/>
        </w:rPr>
        <w:t>信用信息采集、审核、披露、使用及管理适用本办法</w:t>
      </w:r>
      <w:r>
        <w:rPr>
          <w:rFonts w:ascii="宋体" w:hAnsi="宋体" w:eastAsia="宋体" w:cs="宋体"/>
          <w:spacing w:val="19"/>
          <w:sz w:val="30"/>
          <w:szCs w:val="30"/>
        </w:rPr>
        <w:t>。</w:t>
      </w:r>
    </w:p>
    <w:p>
      <w:pPr>
        <w:spacing w:before="254" w:line="370" w:lineRule="auto"/>
        <w:ind w:left="20" w:right="38" w:firstLine="650"/>
        <w:jc w:val="both"/>
        <w:rPr>
          <w:rFonts w:ascii="宋体" w:hAnsi="宋体" w:eastAsia="宋体" w:cs="宋体"/>
          <w:sz w:val="30"/>
          <w:szCs w:val="30"/>
        </w:rPr>
      </w:pPr>
      <w:r>
        <w:rPr>
          <w:rFonts w:ascii="宋体" w:hAnsi="宋体" w:eastAsia="宋体" w:cs="宋体"/>
          <w:spacing w:val="23"/>
          <w:sz w:val="30"/>
          <w:szCs w:val="30"/>
        </w:rPr>
        <w:t>本办法所称物业服务企业是指依法在广西各级工商部门登记</w:t>
      </w:r>
      <w:r>
        <w:rPr>
          <w:rFonts w:ascii="宋体" w:hAnsi="宋体" w:eastAsia="宋体" w:cs="宋体"/>
          <w:spacing w:val="15"/>
          <w:sz w:val="30"/>
          <w:szCs w:val="30"/>
        </w:rPr>
        <w:t xml:space="preserve"> </w:t>
      </w:r>
      <w:r>
        <w:rPr>
          <w:rFonts w:ascii="宋体" w:hAnsi="宋体" w:eastAsia="宋体" w:cs="宋体"/>
          <w:spacing w:val="35"/>
          <w:sz w:val="30"/>
          <w:szCs w:val="30"/>
        </w:rPr>
        <w:t>的经营范围包含物业服务且从事物业服务活动的公司</w:t>
      </w:r>
      <w:r>
        <w:rPr>
          <w:rFonts w:ascii="宋体" w:hAnsi="宋体" w:eastAsia="宋体" w:cs="宋体"/>
          <w:spacing w:val="34"/>
          <w:sz w:val="30"/>
          <w:szCs w:val="30"/>
        </w:rPr>
        <w:t>或分支机</w:t>
      </w:r>
      <w:r>
        <w:rPr>
          <w:rFonts w:ascii="宋体" w:hAnsi="宋体" w:eastAsia="宋体" w:cs="宋体"/>
          <w:spacing w:val="5"/>
          <w:sz w:val="30"/>
          <w:szCs w:val="30"/>
        </w:rPr>
        <w:t>构。</w:t>
      </w:r>
    </w:p>
    <w:p>
      <w:pPr>
        <w:spacing w:before="240" w:line="611" w:lineRule="exact"/>
        <w:ind w:left="670"/>
        <w:jc w:val="both"/>
        <w:rPr>
          <w:rFonts w:ascii="宋体" w:hAnsi="宋体" w:eastAsia="宋体" w:cs="宋体"/>
          <w:sz w:val="30"/>
          <w:szCs w:val="30"/>
        </w:rPr>
      </w:pPr>
      <w:r>
        <w:rPr>
          <w:rFonts w:ascii="宋体" w:hAnsi="宋体" w:eastAsia="宋体" w:cs="宋体"/>
          <w:spacing w:val="22"/>
          <w:position w:val="23"/>
          <w:sz w:val="30"/>
          <w:szCs w:val="30"/>
        </w:rPr>
        <w:t>本办法所称项目负责人是指物业服务企业具体负责物业</w:t>
      </w:r>
      <w:r>
        <w:rPr>
          <w:rFonts w:ascii="宋体" w:hAnsi="宋体" w:eastAsia="宋体" w:cs="宋体"/>
          <w:spacing w:val="21"/>
          <w:position w:val="23"/>
          <w:sz w:val="30"/>
          <w:szCs w:val="30"/>
        </w:rPr>
        <w:t>管理</w:t>
      </w:r>
    </w:p>
    <w:p>
      <w:pPr>
        <w:spacing w:before="1" w:line="219" w:lineRule="auto"/>
        <w:ind w:left="20"/>
        <w:jc w:val="both"/>
        <w:rPr>
          <w:rFonts w:ascii="宋体" w:hAnsi="宋体" w:eastAsia="宋体" w:cs="宋体"/>
          <w:sz w:val="30"/>
          <w:szCs w:val="30"/>
        </w:rPr>
      </w:pPr>
      <w:r>
        <w:rPr>
          <w:rFonts w:ascii="宋体" w:hAnsi="宋体" w:eastAsia="宋体" w:cs="宋体"/>
          <w:spacing w:val="27"/>
          <w:sz w:val="30"/>
          <w:szCs w:val="30"/>
        </w:rPr>
        <w:t>项目的人员(项目经理、主任等)。</w:t>
      </w:r>
    </w:p>
    <w:p>
      <w:pPr>
        <w:spacing w:before="242" w:line="219" w:lineRule="auto"/>
        <w:ind w:left="670"/>
        <w:jc w:val="both"/>
        <w:rPr>
          <w:rFonts w:ascii="宋体" w:hAnsi="宋体" w:eastAsia="宋体" w:cs="宋体"/>
          <w:sz w:val="30"/>
          <w:szCs w:val="30"/>
        </w:rPr>
      </w:pPr>
      <w:r>
        <w:rPr>
          <w:rFonts w:ascii="宋体" w:hAnsi="宋体" w:eastAsia="宋体" w:cs="宋体"/>
          <w:spacing w:val="17"/>
          <w:sz w:val="30"/>
          <w:szCs w:val="30"/>
        </w:rPr>
        <w:t>区外入桂物业服务企业及项目负责人适用于本办法。</w:t>
      </w:r>
    </w:p>
    <w:p>
      <w:pPr>
        <w:spacing w:before="245" w:line="369" w:lineRule="auto"/>
        <w:ind w:left="20" w:right="76" w:firstLine="650"/>
        <w:jc w:val="both"/>
        <w:rPr>
          <w:rFonts w:ascii="宋体" w:hAnsi="宋体" w:eastAsia="宋体" w:cs="宋体"/>
          <w:sz w:val="31"/>
          <w:szCs w:val="31"/>
        </w:rPr>
      </w:pPr>
      <w:r>
        <w:rPr>
          <w:rFonts w:ascii="宋体" w:hAnsi="宋体" w:eastAsia="宋体" w:cs="宋体"/>
          <w:spacing w:val="22"/>
          <w:sz w:val="30"/>
          <w:szCs w:val="30"/>
        </w:rPr>
        <w:t>第三条</w:t>
      </w:r>
      <w:r>
        <w:rPr>
          <w:rFonts w:ascii="宋体" w:hAnsi="宋体" w:eastAsia="宋体" w:cs="宋体"/>
          <w:spacing w:val="9"/>
          <w:sz w:val="30"/>
          <w:szCs w:val="30"/>
        </w:rPr>
        <w:t xml:space="preserve">  </w:t>
      </w:r>
      <w:r>
        <w:rPr>
          <w:rFonts w:ascii="宋体" w:hAnsi="宋体" w:eastAsia="宋体" w:cs="宋体"/>
          <w:spacing w:val="22"/>
          <w:sz w:val="30"/>
          <w:szCs w:val="30"/>
        </w:rPr>
        <w:t>本办法所称信用信息，是指物业服务企业及项目负</w:t>
      </w:r>
      <w:r>
        <w:rPr>
          <w:rFonts w:ascii="宋体" w:hAnsi="宋体" w:eastAsia="宋体" w:cs="宋体"/>
          <w:spacing w:val="1"/>
          <w:sz w:val="30"/>
          <w:szCs w:val="30"/>
        </w:rPr>
        <w:t xml:space="preserve"> </w:t>
      </w:r>
      <w:r>
        <w:rPr>
          <w:rFonts w:ascii="宋体" w:hAnsi="宋体" w:eastAsia="宋体" w:cs="宋体"/>
          <w:spacing w:val="22"/>
          <w:sz w:val="30"/>
          <w:szCs w:val="30"/>
        </w:rPr>
        <w:t>责人在从事物业服务活动中形成的，能够用于分析、判断其执行有关法律、法规、规章、规范性文件等规定或者强制性标准，履</w:t>
      </w:r>
      <w:r>
        <w:rPr>
          <w:rFonts w:ascii="宋体" w:hAnsi="宋体" w:eastAsia="宋体" w:cs="宋体"/>
          <w:spacing w:val="12"/>
          <w:position w:val="21"/>
          <w:sz w:val="31"/>
          <w:szCs w:val="31"/>
        </w:rPr>
        <w:t>行物业服务合同及物业服务相关协议，遵守物业服务行业自律准</w:t>
      </w:r>
      <w:r>
        <w:rPr>
          <w:rFonts w:ascii="宋体" w:hAnsi="宋体" w:eastAsia="宋体" w:cs="宋体"/>
          <w:spacing w:val="7"/>
          <w:sz w:val="31"/>
          <w:szCs w:val="31"/>
        </w:rPr>
        <w:t>则等方面信用状况的相关信息。</w:t>
      </w:r>
    </w:p>
    <w:p>
      <w:pPr>
        <w:spacing w:before="237" w:line="352" w:lineRule="auto"/>
        <w:ind w:left="10" w:right="117" w:firstLine="654"/>
        <w:jc w:val="both"/>
        <w:rPr>
          <w:rFonts w:ascii="宋体" w:hAnsi="宋体" w:eastAsia="宋体" w:cs="宋体"/>
          <w:sz w:val="31"/>
          <w:szCs w:val="31"/>
        </w:rPr>
      </w:pPr>
      <w:r>
        <w:rPr>
          <w:rFonts w:ascii="宋体" w:hAnsi="宋体" w:eastAsia="宋体" w:cs="宋体"/>
          <w:b/>
          <w:bCs/>
          <w:spacing w:val="10"/>
          <w:sz w:val="31"/>
          <w:szCs w:val="31"/>
        </w:rPr>
        <w:t>第四条</w:t>
      </w:r>
      <w:r>
        <w:rPr>
          <w:rFonts w:ascii="宋体" w:hAnsi="宋体" w:eastAsia="宋体" w:cs="宋体"/>
          <w:spacing w:val="41"/>
          <w:sz w:val="31"/>
          <w:szCs w:val="31"/>
        </w:rPr>
        <w:t xml:space="preserve">  </w:t>
      </w:r>
      <w:r>
        <w:rPr>
          <w:rFonts w:ascii="宋体" w:hAnsi="宋体" w:eastAsia="宋体" w:cs="宋体"/>
          <w:spacing w:val="10"/>
          <w:sz w:val="31"/>
          <w:szCs w:val="31"/>
        </w:rPr>
        <w:t>物业服务行业信用信息的采集、审核、披露、使用</w:t>
      </w:r>
      <w:r>
        <w:rPr>
          <w:rFonts w:ascii="宋体" w:hAnsi="宋体" w:eastAsia="宋体" w:cs="宋体"/>
          <w:sz w:val="31"/>
          <w:szCs w:val="31"/>
        </w:rPr>
        <w:t xml:space="preserve"> </w:t>
      </w:r>
      <w:r>
        <w:rPr>
          <w:rFonts w:ascii="宋体" w:hAnsi="宋体" w:eastAsia="宋体" w:cs="宋体"/>
          <w:spacing w:val="11"/>
          <w:sz w:val="31"/>
          <w:szCs w:val="31"/>
        </w:rPr>
        <w:t>及管理，应当遵循客观、公平、公正、公开和守信激励、失信惩</w:t>
      </w:r>
      <w:r>
        <w:rPr>
          <w:rFonts w:ascii="宋体" w:hAnsi="宋体" w:eastAsia="宋体" w:cs="宋体"/>
          <w:spacing w:val="10"/>
          <w:sz w:val="31"/>
          <w:szCs w:val="31"/>
        </w:rPr>
        <w:t xml:space="preserve"> </w:t>
      </w:r>
      <w:r>
        <w:rPr>
          <w:rFonts w:ascii="宋体" w:hAnsi="宋体" w:eastAsia="宋体" w:cs="宋体"/>
          <w:spacing w:val="12"/>
          <w:sz w:val="31"/>
          <w:szCs w:val="31"/>
        </w:rPr>
        <w:t>戒的原则，尊重个人隐私，保守商业秘密，维护各方</w:t>
      </w:r>
      <w:r>
        <w:rPr>
          <w:rFonts w:ascii="宋体" w:hAnsi="宋体" w:eastAsia="宋体" w:cs="宋体"/>
          <w:spacing w:val="11"/>
          <w:sz w:val="31"/>
          <w:szCs w:val="31"/>
        </w:rPr>
        <w:t>主体的合法</w:t>
      </w:r>
      <w:r>
        <w:rPr>
          <w:rFonts w:ascii="宋体" w:hAnsi="宋体" w:eastAsia="宋体" w:cs="宋体"/>
          <w:spacing w:val="5"/>
          <w:sz w:val="31"/>
          <w:szCs w:val="31"/>
        </w:rPr>
        <w:t>权益和社会公共利益。</w:t>
      </w:r>
    </w:p>
    <w:p>
      <w:pPr>
        <w:spacing w:before="218" w:line="353" w:lineRule="auto"/>
        <w:ind w:left="10" w:right="117" w:firstLine="654"/>
        <w:jc w:val="both"/>
        <w:rPr>
          <w:rFonts w:ascii="宋体" w:hAnsi="宋体" w:eastAsia="宋体" w:cs="宋体"/>
          <w:sz w:val="31"/>
          <w:szCs w:val="31"/>
        </w:rPr>
      </w:pPr>
      <w:r>
        <w:rPr>
          <w:rFonts w:ascii="宋体" w:hAnsi="宋体" w:eastAsia="宋体" w:cs="宋体"/>
          <w:b/>
          <w:bCs/>
          <w:spacing w:val="8"/>
          <w:sz w:val="31"/>
          <w:szCs w:val="31"/>
        </w:rPr>
        <w:t>第五条</w:t>
      </w:r>
      <w:r>
        <w:rPr>
          <w:rFonts w:ascii="宋体" w:hAnsi="宋体" w:eastAsia="宋体" w:cs="宋体"/>
          <w:spacing w:val="68"/>
          <w:sz w:val="31"/>
          <w:szCs w:val="31"/>
        </w:rPr>
        <w:t xml:space="preserve">  </w:t>
      </w:r>
      <w:r>
        <w:rPr>
          <w:rFonts w:ascii="宋体" w:hAnsi="宋体" w:eastAsia="宋体" w:cs="宋体"/>
          <w:spacing w:val="8"/>
          <w:sz w:val="31"/>
          <w:szCs w:val="31"/>
        </w:rPr>
        <w:t>自治区住房城乡建设厅负责全区物业服</w:t>
      </w:r>
      <w:r>
        <w:rPr>
          <w:rFonts w:ascii="宋体" w:hAnsi="宋体" w:eastAsia="宋体" w:cs="宋体"/>
          <w:spacing w:val="7"/>
          <w:sz w:val="31"/>
          <w:szCs w:val="31"/>
        </w:rPr>
        <w:t>务行业信用</w:t>
      </w:r>
      <w:r>
        <w:rPr>
          <w:rFonts w:ascii="宋体" w:hAnsi="宋体" w:eastAsia="宋体" w:cs="宋体"/>
          <w:spacing w:val="1"/>
          <w:sz w:val="31"/>
          <w:szCs w:val="31"/>
        </w:rPr>
        <w:t xml:space="preserve"> </w:t>
      </w:r>
      <w:r>
        <w:rPr>
          <w:rFonts w:ascii="宋体" w:hAnsi="宋体" w:eastAsia="宋体" w:cs="宋体"/>
          <w:spacing w:val="12"/>
          <w:sz w:val="31"/>
          <w:szCs w:val="31"/>
        </w:rPr>
        <w:t>信息管理工作，指导、监督各市、县物业服务行业信用信息管理</w:t>
      </w:r>
      <w:r>
        <w:rPr>
          <w:rFonts w:ascii="宋体" w:hAnsi="宋体" w:eastAsia="宋体" w:cs="宋体"/>
          <w:spacing w:val="8"/>
          <w:sz w:val="31"/>
          <w:szCs w:val="31"/>
        </w:rPr>
        <w:t>工作，统一建设全区物业服务行业信用信息管理系统。</w:t>
      </w:r>
    </w:p>
    <w:p>
      <w:pPr>
        <w:spacing w:before="258" w:line="358" w:lineRule="auto"/>
        <w:ind w:left="10" w:right="120" w:firstLine="649"/>
        <w:jc w:val="both"/>
        <w:rPr>
          <w:rFonts w:ascii="宋体" w:hAnsi="宋体" w:eastAsia="宋体" w:cs="宋体"/>
          <w:sz w:val="31"/>
          <w:szCs w:val="31"/>
        </w:rPr>
      </w:pPr>
      <w:r>
        <w:rPr>
          <w:rFonts w:ascii="宋体" w:hAnsi="宋体" w:eastAsia="宋体" w:cs="宋体"/>
          <w:spacing w:val="13"/>
          <w:sz w:val="31"/>
          <w:szCs w:val="31"/>
        </w:rPr>
        <w:t>设区市物业管理行政主管部门负责本市行政区域内物业服务</w:t>
      </w:r>
      <w:r>
        <w:rPr>
          <w:rFonts w:ascii="宋体" w:hAnsi="宋体" w:eastAsia="宋体" w:cs="宋体"/>
          <w:spacing w:val="5"/>
          <w:sz w:val="31"/>
          <w:szCs w:val="31"/>
        </w:rPr>
        <w:t xml:space="preserve"> </w:t>
      </w:r>
      <w:r>
        <w:rPr>
          <w:rFonts w:ascii="宋体" w:hAnsi="宋体" w:eastAsia="宋体" w:cs="宋体"/>
          <w:spacing w:val="13"/>
          <w:sz w:val="31"/>
          <w:szCs w:val="31"/>
        </w:rPr>
        <w:t>行业信用信息的监督管理，制定本市行政区域信用信息管理的相</w:t>
      </w:r>
      <w:r>
        <w:rPr>
          <w:rFonts w:ascii="宋体" w:hAnsi="宋体" w:eastAsia="宋体" w:cs="宋体"/>
          <w:sz w:val="31"/>
          <w:szCs w:val="31"/>
        </w:rPr>
        <w:t xml:space="preserve"> </w:t>
      </w:r>
      <w:r>
        <w:rPr>
          <w:rFonts w:ascii="宋体" w:hAnsi="宋体" w:eastAsia="宋体" w:cs="宋体"/>
          <w:spacing w:val="23"/>
          <w:sz w:val="31"/>
          <w:szCs w:val="31"/>
        </w:rPr>
        <w:t>关规范性文件；指导、监督所辖县(市、区)及开发区物业管理</w:t>
      </w:r>
      <w:r>
        <w:rPr>
          <w:rFonts w:ascii="宋体" w:hAnsi="宋体" w:eastAsia="宋体" w:cs="宋体"/>
          <w:spacing w:val="15"/>
          <w:sz w:val="31"/>
          <w:szCs w:val="31"/>
        </w:rPr>
        <w:t xml:space="preserve"> </w:t>
      </w:r>
      <w:r>
        <w:rPr>
          <w:rFonts w:ascii="宋体" w:hAnsi="宋体" w:eastAsia="宋体" w:cs="宋体"/>
          <w:spacing w:val="13"/>
          <w:sz w:val="31"/>
          <w:szCs w:val="31"/>
        </w:rPr>
        <w:t>行政主管部门开展本辖区内物业服务行业信用信</w:t>
      </w:r>
      <w:r>
        <w:rPr>
          <w:rFonts w:ascii="宋体" w:hAnsi="宋体" w:eastAsia="宋体" w:cs="宋体"/>
          <w:spacing w:val="12"/>
          <w:sz w:val="31"/>
          <w:szCs w:val="31"/>
        </w:rPr>
        <w:t>息的日常管理工</w:t>
      </w:r>
      <w:r>
        <w:rPr>
          <w:rFonts w:ascii="宋体" w:hAnsi="宋体" w:eastAsia="宋体" w:cs="宋体"/>
          <w:spacing w:val="-7"/>
          <w:sz w:val="31"/>
          <w:szCs w:val="31"/>
        </w:rPr>
        <w:t>作</w:t>
      </w:r>
      <w:r>
        <w:rPr>
          <w:rFonts w:ascii="宋体" w:hAnsi="宋体" w:eastAsia="宋体" w:cs="宋体"/>
          <w:spacing w:val="-82"/>
          <w:sz w:val="31"/>
          <w:szCs w:val="31"/>
        </w:rPr>
        <w:t xml:space="preserve"> </w:t>
      </w:r>
      <w:r>
        <w:rPr>
          <w:rFonts w:ascii="宋体" w:hAnsi="宋体" w:eastAsia="宋体" w:cs="宋体"/>
          <w:spacing w:val="-7"/>
          <w:sz w:val="31"/>
          <w:szCs w:val="31"/>
        </w:rPr>
        <w:t>。</w:t>
      </w:r>
    </w:p>
    <w:p>
      <w:pPr>
        <w:spacing w:before="232" w:line="357" w:lineRule="auto"/>
        <w:ind w:left="10" w:right="110" w:firstLine="649"/>
        <w:jc w:val="both"/>
        <w:rPr>
          <w:rFonts w:ascii="宋体" w:hAnsi="宋体" w:eastAsia="宋体" w:cs="宋体"/>
          <w:sz w:val="31"/>
          <w:szCs w:val="31"/>
        </w:rPr>
      </w:pPr>
      <w:r>
        <w:rPr>
          <w:rFonts w:ascii="宋体" w:hAnsi="宋体" w:eastAsia="宋体" w:cs="宋体"/>
          <w:spacing w:val="25"/>
          <w:sz w:val="31"/>
          <w:szCs w:val="31"/>
        </w:rPr>
        <w:t>各县(市、区)及开发区物业管理行政主管部门应指定专门</w:t>
      </w:r>
      <w:r>
        <w:rPr>
          <w:rFonts w:ascii="宋体" w:hAnsi="宋体" w:eastAsia="宋体" w:cs="宋体"/>
          <w:spacing w:val="4"/>
          <w:sz w:val="31"/>
          <w:szCs w:val="31"/>
        </w:rPr>
        <w:t xml:space="preserve"> </w:t>
      </w:r>
      <w:r>
        <w:rPr>
          <w:rFonts w:ascii="宋体" w:hAnsi="宋体" w:eastAsia="宋体" w:cs="宋体"/>
          <w:spacing w:val="12"/>
          <w:sz w:val="31"/>
          <w:szCs w:val="31"/>
        </w:rPr>
        <w:t>人员，具体负责本辖区内物业服务行业信用信息的采集、确</w:t>
      </w:r>
      <w:r>
        <w:rPr>
          <w:rFonts w:ascii="宋体" w:hAnsi="宋体" w:eastAsia="宋体" w:cs="宋体"/>
          <w:spacing w:val="11"/>
          <w:sz w:val="31"/>
          <w:szCs w:val="31"/>
        </w:rPr>
        <w:t>认、</w:t>
      </w:r>
      <w:r>
        <w:rPr>
          <w:rFonts w:ascii="宋体" w:hAnsi="宋体" w:eastAsia="宋体" w:cs="宋体"/>
          <w:sz w:val="31"/>
          <w:szCs w:val="31"/>
        </w:rPr>
        <w:t xml:space="preserve"> </w:t>
      </w:r>
      <w:r>
        <w:rPr>
          <w:rFonts w:ascii="宋体" w:hAnsi="宋体" w:eastAsia="宋体" w:cs="宋体"/>
          <w:spacing w:val="11"/>
          <w:sz w:val="31"/>
          <w:szCs w:val="31"/>
        </w:rPr>
        <w:t>登记和日常管理工作，征求街道办事处(乡镇人民政府)、社区居</w:t>
      </w:r>
      <w:r>
        <w:rPr>
          <w:rFonts w:ascii="宋体" w:hAnsi="宋体" w:eastAsia="宋体" w:cs="宋体"/>
          <w:spacing w:val="17"/>
          <w:sz w:val="31"/>
          <w:szCs w:val="31"/>
        </w:rPr>
        <w:t xml:space="preserve"> </w:t>
      </w:r>
      <w:r>
        <w:rPr>
          <w:rFonts w:ascii="宋体" w:hAnsi="宋体" w:eastAsia="宋体" w:cs="宋体"/>
          <w:spacing w:val="25"/>
          <w:sz w:val="31"/>
          <w:szCs w:val="31"/>
        </w:rPr>
        <w:t>(村)民委员会等部门意见，及时采集本辖区内物</w:t>
      </w:r>
      <w:r>
        <w:rPr>
          <w:rFonts w:ascii="宋体" w:hAnsi="宋体" w:eastAsia="宋体" w:cs="宋体"/>
          <w:spacing w:val="24"/>
          <w:sz w:val="31"/>
          <w:szCs w:val="31"/>
        </w:rPr>
        <w:t>业服务企业的</w:t>
      </w:r>
      <w:r>
        <w:rPr>
          <w:rFonts w:ascii="宋体" w:hAnsi="宋体" w:eastAsia="宋体" w:cs="宋体"/>
          <w:sz w:val="31"/>
          <w:szCs w:val="31"/>
        </w:rPr>
        <w:t>信用信息。</w:t>
      </w:r>
    </w:p>
    <w:p>
      <w:pPr>
        <w:spacing w:before="219" w:line="358" w:lineRule="auto"/>
        <w:ind w:left="10" w:firstLine="704"/>
        <w:jc w:val="both"/>
        <w:rPr>
          <w:rFonts w:ascii="宋体" w:hAnsi="宋体" w:eastAsia="宋体" w:cs="宋体"/>
          <w:sz w:val="31"/>
          <w:szCs w:val="31"/>
        </w:rPr>
      </w:pPr>
      <w:r>
        <w:rPr>
          <w:rFonts w:ascii="宋体" w:hAnsi="宋体" w:eastAsia="宋体" w:cs="宋体"/>
          <w:b/>
          <w:bCs/>
          <w:spacing w:val="1"/>
          <w:sz w:val="31"/>
          <w:szCs w:val="31"/>
        </w:rPr>
        <w:t>第六条</w:t>
      </w:r>
      <w:r>
        <w:rPr>
          <w:rFonts w:ascii="宋体" w:hAnsi="宋体" w:eastAsia="宋体" w:cs="宋体"/>
          <w:spacing w:val="31"/>
          <w:sz w:val="31"/>
          <w:szCs w:val="31"/>
        </w:rPr>
        <w:t xml:space="preserve">  </w:t>
      </w:r>
      <w:r>
        <w:rPr>
          <w:rFonts w:ascii="宋体" w:hAnsi="宋体" w:eastAsia="宋体" w:cs="宋体"/>
          <w:spacing w:val="1"/>
          <w:sz w:val="31"/>
          <w:szCs w:val="31"/>
        </w:rPr>
        <w:t xml:space="preserve">各级物业管理行政主管部门应当加强与公安、消防、 </w:t>
      </w:r>
      <w:r>
        <w:rPr>
          <w:rFonts w:ascii="宋体" w:hAnsi="宋体" w:eastAsia="宋体" w:cs="宋体"/>
          <w:spacing w:val="11"/>
          <w:sz w:val="31"/>
          <w:szCs w:val="31"/>
        </w:rPr>
        <w:t>民政、司法行政、规划建设、环境保护、价格、城市管理、工商</w:t>
      </w:r>
    </w:p>
    <w:p>
      <w:pPr>
        <w:spacing w:before="1" w:line="218" w:lineRule="auto"/>
        <w:ind w:left="10"/>
        <w:jc w:val="both"/>
        <w:rPr>
          <w:rFonts w:ascii="宋体" w:hAnsi="宋体" w:eastAsia="宋体" w:cs="宋体"/>
          <w:sz w:val="31"/>
          <w:szCs w:val="31"/>
        </w:rPr>
      </w:pPr>
      <w:r>
        <w:rPr>
          <w:rFonts w:ascii="宋体" w:hAnsi="宋体" w:eastAsia="宋体" w:cs="宋体"/>
          <w:spacing w:val="11"/>
          <w:sz w:val="31"/>
          <w:szCs w:val="31"/>
        </w:rPr>
        <w:t>质监等相关部门的联动，构建齐抓共管的工作格局，实现本辖区</w:t>
      </w:r>
    </w:p>
    <w:p>
      <w:pPr>
        <w:spacing w:before="100" w:line="219" w:lineRule="auto"/>
        <w:jc w:val="both"/>
        <w:rPr>
          <w:rFonts w:ascii="宋体" w:hAnsi="宋体" w:eastAsia="宋体" w:cs="宋体"/>
          <w:sz w:val="31"/>
          <w:szCs w:val="31"/>
        </w:rPr>
      </w:pPr>
      <w:r>
        <w:rPr>
          <w:rFonts w:ascii="宋体" w:hAnsi="宋体" w:eastAsia="宋体" w:cs="宋体"/>
          <w:spacing w:val="8"/>
          <w:sz w:val="31"/>
          <w:szCs w:val="31"/>
        </w:rPr>
        <w:t>内物业服务企业信用信息共享，实行联合奖惩制度。</w:t>
      </w:r>
    </w:p>
    <w:p>
      <w:pPr>
        <w:spacing w:before="236" w:line="358" w:lineRule="auto"/>
        <w:ind w:firstLine="654"/>
        <w:jc w:val="both"/>
        <w:rPr>
          <w:rFonts w:ascii="宋体" w:hAnsi="宋体" w:eastAsia="宋体" w:cs="宋体"/>
          <w:sz w:val="31"/>
          <w:szCs w:val="31"/>
        </w:rPr>
      </w:pPr>
      <w:r>
        <w:rPr>
          <w:rFonts w:ascii="宋体" w:hAnsi="宋体" w:eastAsia="宋体" w:cs="宋体"/>
          <w:b/>
          <w:bCs/>
          <w:spacing w:val="9"/>
          <w:sz w:val="31"/>
          <w:szCs w:val="31"/>
        </w:rPr>
        <w:t>第七条</w:t>
      </w:r>
      <w:r>
        <w:rPr>
          <w:rFonts w:ascii="宋体" w:hAnsi="宋体" w:eastAsia="宋体" w:cs="宋体"/>
          <w:spacing w:val="41"/>
          <w:sz w:val="31"/>
          <w:szCs w:val="31"/>
        </w:rPr>
        <w:t xml:space="preserve">  </w:t>
      </w:r>
      <w:r>
        <w:rPr>
          <w:rFonts w:ascii="宋体" w:hAnsi="宋体" w:eastAsia="宋体" w:cs="宋体"/>
          <w:spacing w:val="9"/>
          <w:sz w:val="31"/>
          <w:szCs w:val="31"/>
        </w:rPr>
        <w:t>物业服务行业组织负责制定相应的行业管理自律规</w:t>
      </w:r>
      <w:r>
        <w:rPr>
          <w:rFonts w:ascii="宋体" w:hAnsi="宋体" w:eastAsia="宋体" w:cs="宋体"/>
          <w:sz w:val="31"/>
          <w:szCs w:val="31"/>
        </w:rPr>
        <w:t xml:space="preserve">  </w:t>
      </w:r>
      <w:r>
        <w:rPr>
          <w:rFonts w:ascii="宋体" w:hAnsi="宋体" w:eastAsia="宋体" w:cs="宋体"/>
          <w:spacing w:val="6"/>
          <w:sz w:val="31"/>
          <w:szCs w:val="31"/>
        </w:rPr>
        <w:t>范，协助物业管理行政主管部门做好物业服务企业信用信息采集、</w:t>
      </w:r>
      <w:r>
        <w:rPr>
          <w:rFonts w:ascii="宋体" w:hAnsi="宋体" w:eastAsia="宋体" w:cs="宋体"/>
          <w:spacing w:val="9"/>
          <w:sz w:val="31"/>
          <w:szCs w:val="31"/>
        </w:rPr>
        <w:t xml:space="preserve"> </w:t>
      </w:r>
      <w:r>
        <w:rPr>
          <w:rFonts w:ascii="宋体" w:hAnsi="宋体" w:eastAsia="宋体" w:cs="宋体"/>
          <w:spacing w:val="12"/>
          <w:sz w:val="31"/>
          <w:szCs w:val="31"/>
        </w:rPr>
        <w:t>公布等工作。物业服务行业组织应建立与新闻媒体联络机制，采</w:t>
      </w:r>
      <w:r>
        <w:rPr>
          <w:rFonts w:ascii="宋体" w:hAnsi="宋体" w:eastAsia="宋体" w:cs="宋体"/>
          <w:spacing w:val="8"/>
          <w:sz w:val="31"/>
          <w:szCs w:val="31"/>
        </w:rPr>
        <w:t xml:space="preserve">  </w:t>
      </w:r>
      <w:r>
        <w:rPr>
          <w:rFonts w:ascii="宋体" w:hAnsi="宋体" w:eastAsia="宋体" w:cs="宋体"/>
          <w:spacing w:val="12"/>
          <w:sz w:val="31"/>
          <w:szCs w:val="31"/>
        </w:rPr>
        <w:t>集、核实各新闻媒体报道的物业服务企业信用信息，并定期上报</w:t>
      </w:r>
      <w:r>
        <w:rPr>
          <w:rFonts w:ascii="宋体" w:hAnsi="宋体" w:eastAsia="宋体" w:cs="宋体"/>
          <w:spacing w:val="9"/>
          <w:sz w:val="31"/>
          <w:szCs w:val="31"/>
        </w:rPr>
        <w:t>本级物业管理行政主管部门。</w:t>
      </w:r>
    </w:p>
    <w:p>
      <w:pPr>
        <w:spacing w:before="237" w:line="222" w:lineRule="auto"/>
        <w:ind w:left="2864"/>
        <w:jc w:val="both"/>
        <w:rPr>
          <w:rFonts w:ascii="黑体" w:hAnsi="黑体" w:eastAsia="黑体" w:cs="黑体"/>
          <w:sz w:val="31"/>
          <w:szCs w:val="31"/>
        </w:rPr>
      </w:pPr>
      <w:r>
        <w:rPr>
          <w:rFonts w:ascii="黑体" w:hAnsi="黑体" w:eastAsia="黑体" w:cs="黑体"/>
          <w:b/>
          <w:bCs/>
          <w:spacing w:val="4"/>
          <w:sz w:val="31"/>
          <w:szCs w:val="31"/>
        </w:rPr>
        <w:t>第二章</w:t>
      </w:r>
      <w:r>
        <w:rPr>
          <w:rFonts w:ascii="黑体" w:hAnsi="黑体" w:eastAsia="黑体" w:cs="黑体"/>
          <w:spacing w:val="137"/>
          <w:sz w:val="31"/>
          <w:szCs w:val="31"/>
        </w:rPr>
        <w:t xml:space="preserve"> </w:t>
      </w:r>
      <w:r>
        <w:rPr>
          <w:rFonts w:ascii="黑体" w:hAnsi="黑体" w:eastAsia="黑体" w:cs="黑体"/>
          <w:b/>
          <w:bCs/>
          <w:spacing w:val="4"/>
          <w:sz w:val="31"/>
          <w:szCs w:val="31"/>
        </w:rPr>
        <w:t>信用信息的采集</w:t>
      </w:r>
    </w:p>
    <w:p>
      <w:pPr>
        <w:spacing w:before="227" w:line="353" w:lineRule="auto"/>
        <w:ind w:right="134" w:firstLine="654"/>
        <w:jc w:val="both"/>
        <w:rPr>
          <w:rFonts w:ascii="宋体" w:hAnsi="宋体" w:eastAsia="宋体" w:cs="宋体"/>
          <w:sz w:val="31"/>
          <w:szCs w:val="31"/>
        </w:rPr>
      </w:pPr>
      <w:r>
        <w:rPr>
          <w:rFonts w:ascii="宋体" w:hAnsi="宋体" w:eastAsia="宋体" w:cs="宋体"/>
          <w:b/>
          <w:bCs/>
          <w:spacing w:val="9"/>
          <w:sz w:val="31"/>
          <w:szCs w:val="31"/>
        </w:rPr>
        <w:t>第八条</w:t>
      </w:r>
      <w:r>
        <w:rPr>
          <w:rFonts w:ascii="宋体" w:hAnsi="宋体" w:eastAsia="宋体" w:cs="宋体"/>
          <w:spacing w:val="45"/>
          <w:sz w:val="31"/>
          <w:szCs w:val="31"/>
        </w:rPr>
        <w:t xml:space="preserve">  </w:t>
      </w:r>
      <w:r>
        <w:rPr>
          <w:rFonts w:ascii="宋体" w:hAnsi="宋体" w:eastAsia="宋体" w:cs="宋体"/>
          <w:spacing w:val="9"/>
          <w:sz w:val="31"/>
          <w:szCs w:val="31"/>
        </w:rPr>
        <w:t>信用信息的采集，是指对物业服务企业、项目负责</w:t>
      </w:r>
      <w:r>
        <w:rPr>
          <w:rFonts w:ascii="宋体" w:hAnsi="宋体" w:eastAsia="宋体" w:cs="宋体"/>
          <w:sz w:val="31"/>
          <w:szCs w:val="31"/>
        </w:rPr>
        <w:t xml:space="preserve"> </w:t>
      </w:r>
      <w:r>
        <w:rPr>
          <w:rFonts w:ascii="宋体" w:hAnsi="宋体" w:eastAsia="宋体" w:cs="宋体"/>
          <w:spacing w:val="12"/>
          <w:sz w:val="31"/>
          <w:szCs w:val="31"/>
        </w:rPr>
        <w:t>人的信用信息进行征集、分类、记录、存储，形成反映、评价物</w:t>
      </w:r>
      <w:r>
        <w:rPr>
          <w:rFonts w:ascii="宋体" w:hAnsi="宋体" w:eastAsia="宋体" w:cs="宋体"/>
          <w:spacing w:val="8"/>
          <w:sz w:val="31"/>
          <w:szCs w:val="31"/>
        </w:rPr>
        <w:t>业服务企业、项目负责人的信用信息记录的活动。</w:t>
      </w:r>
    </w:p>
    <w:p>
      <w:pPr>
        <w:spacing w:before="240" w:line="600" w:lineRule="exact"/>
        <w:ind w:firstLine="338" w:firstLineChars="100"/>
        <w:jc w:val="both"/>
        <w:rPr>
          <w:rFonts w:ascii="宋体" w:hAnsi="宋体" w:eastAsia="宋体" w:cs="宋体"/>
          <w:sz w:val="31"/>
          <w:szCs w:val="31"/>
        </w:rPr>
      </w:pPr>
      <w:r>
        <w:rPr>
          <w:rFonts w:ascii="宋体" w:hAnsi="宋体" w:eastAsia="宋体" w:cs="宋体"/>
          <w:spacing w:val="14"/>
          <w:position w:val="21"/>
          <w:sz w:val="31"/>
          <w:szCs w:val="31"/>
        </w:rPr>
        <w:t>信用信息采集渠道主要通过企业自行申报、各级物业管理行</w:t>
      </w:r>
    </w:p>
    <w:p>
      <w:pPr>
        <w:spacing w:before="1" w:line="218" w:lineRule="auto"/>
        <w:jc w:val="both"/>
        <w:rPr>
          <w:rFonts w:ascii="宋体" w:hAnsi="宋体" w:eastAsia="宋体" w:cs="宋体"/>
          <w:sz w:val="31"/>
          <w:szCs w:val="31"/>
        </w:rPr>
      </w:pPr>
      <w:r>
        <w:rPr>
          <w:rFonts w:ascii="宋体" w:hAnsi="宋体" w:eastAsia="宋体" w:cs="宋体"/>
          <w:spacing w:val="6"/>
          <w:sz w:val="31"/>
          <w:szCs w:val="31"/>
        </w:rPr>
        <w:t>政主管部门及相关部门主动采集，以及社会组织、行业组织提供。</w:t>
      </w:r>
    </w:p>
    <w:p>
      <w:pPr>
        <w:spacing w:before="223" w:line="363" w:lineRule="auto"/>
        <w:ind w:right="110" w:firstLine="650"/>
        <w:jc w:val="both"/>
        <w:rPr>
          <w:rFonts w:ascii="宋体" w:hAnsi="宋体" w:eastAsia="宋体" w:cs="宋体"/>
          <w:sz w:val="31"/>
          <w:szCs w:val="31"/>
        </w:rPr>
      </w:pPr>
      <w:r>
        <w:rPr>
          <w:rFonts w:ascii="宋体" w:hAnsi="宋体" w:eastAsia="宋体" w:cs="宋体"/>
          <w:spacing w:val="13"/>
          <w:sz w:val="31"/>
          <w:szCs w:val="31"/>
        </w:rPr>
        <w:t>新成立的物业服务企业应当自领取营业执照之日起30日内，</w:t>
      </w:r>
      <w:r>
        <w:rPr>
          <w:rFonts w:ascii="宋体" w:hAnsi="宋体" w:eastAsia="宋体" w:cs="宋体"/>
          <w:spacing w:val="2"/>
          <w:sz w:val="31"/>
          <w:szCs w:val="31"/>
        </w:rPr>
        <w:t xml:space="preserve"> </w:t>
      </w:r>
      <w:r>
        <w:rPr>
          <w:rFonts w:ascii="宋体" w:hAnsi="宋体" w:eastAsia="宋体" w:cs="宋体"/>
          <w:spacing w:val="12"/>
          <w:sz w:val="31"/>
          <w:szCs w:val="31"/>
        </w:rPr>
        <w:t>在信用系统及时、完整、准确填报企业的基础数据等有关信息，</w:t>
      </w:r>
      <w:r>
        <w:rPr>
          <w:rFonts w:ascii="宋体" w:hAnsi="宋体" w:eastAsia="宋体" w:cs="宋体"/>
          <w:spacing w:val="8"/>
          <w:sz w:val="31"/>
          <w:szCs w:val="31"/>
        </w:rPr>
        <w:t>配合物业管理行政主管部门开展企业信用评价工作。</w:t>
      </w:r>
    </w:p>
    <w:p>
      <w:pPr>
        <w:spacing w:before="231" w:line="595" w:lineRule="exact"/>
        <w:ind w:left="654"/>
        <w:jc w:val="both"/>
        <w:rPr>
          <w:rFonts w:ascii="宋体" w:hAnsi="宋体" w:eastAsia="宋体" w:cs="宋体"/>
          <w:sz w:val="31"/>
          <w:szCs w:val="31"/>
        </w:rPr>
      </w:pPr>
      <w:r>
        <w:rPr>
          <w:rFonts w:ascii="宋体" w:hAnsi="宋体" w:eastAsia="宋体" w:cs="宋体"/>
          <w:b/>
          <w:bCs/>
          <w:spacing w:val="10"/>
          <w:position w:val="21"/>
          <w:sz w:val="31"/>
          <w:szCs w:val="31"/>
        </w:rPr>
        <w:t>第九条</w:t>
      </w:r>
      <w:r>
        <w:rPr>
          <w:rFonts w:ascii="宋体" w:hAnsi="宋体" w:eastAsia="宋体" w:cs="宋体"/>
          <w:spacing w:val="33"/>
          <w:position w:val="21"/>
          <w:sz w:val="31"/>
          <w:szCs w:val="31"/>
        </w:rPr>
        <w:t xml:space="preserve">  </w:t>
      </w:r>
      <w:r>
        <w:rPr>
          <w:rFonts w:ascii="宋体" w:hAnsi="宋体" w:eastAsia="宋体" w:cs="宋体"/>
          <w:spacing w:val="10"/>
          <w:position w:val="21"/>
          <w:sz w:val="31"/>
          <w:szCs w:val="31"/>
        </w:rPr>
        <w:t>物业服务企业、项目负责人的信用信息包括基础信</w:t>
      </w:r>
    </w:p>
    <w:p>
      <w:pPr>
        <w:spacing w:line="219" w:lineRule="auto"/>
        <w:jc w:val="both"/>
        <w:rPr>
          <w:rFonts w:ascii="宋体" w:hAnsi="宋体" w:eastAsia="宋体" w:cs="宋体"/>
          <w:sz w:val="31"/>
          <w:szCs w:val="31"/>
        </w:rPr>
      </w:pPr>
      <w:r>
        <w:rPr>
          <w:rFonts w:ascii="宋体" w:hAnsi="宋体" w:eastAsia="宋体" w:cs="宋体"/>
          <w:spacing w:val="9"/>
          <w:sz w:val="31"/>
          <w:szCs w:val="31"/>
        </w:rPr>
        <w:t>息、优良信息、不良信息和警示信息。</w:t>
      </w:r>
    </w:p>
    <w:p>
      <w:pPr>
        <w:spacing w:before="236" w:line="359" w:lineRule="auto"/>
        <w:ind w:right="142" w:firstLine="650"/>
        <w:jc w:val="both"/>
        <w:rPr>
          <w:rFonts w:ascii="宋体" w:hAnsi="宋体" w:eastAsia="宋体" w:cs="宋体"/>
          <w:sz w:val="31"/>
          <w:szCs w:val="31"/>
        </w:rPr>
      </w:pPr>
      <w:r>
        <w:rPr>
          <w:rFonts w:ascii="宋体" w:hAnsi="宋体" w:eastAsia="宋体" w:cs="宋体"/>
          <w:spacing w:val="17"/>
          <w:sz w:val="31"/>
          <w:szCs w:val="31"/>
        </w:rPr>
        <w:t>我区物业服务企业在区外设立的分支机构(分公司),其在区</w:t>
      </w:r>
      <w:r>
        <w:rPr>
          <w:rFonts w:ascii="宋体" w:hAnsi="宋体" w:eastAsia="宋体" w:cs="宋体"/>
          <w:spacing w:val="11"/>
          <w:sz w:val="31"/>
          <w:szCs w:val="31"/>
        </w:rPr>
        <w:t xml:space="preserve"> </w:t>
      </w:r>
      <w:r>
        <w:rPr>
          <w:rFonts w:ascii="宋体" w:hAnsi="宋体" w:eastAsia="宋体" w:cs="宋体"/>
          <w:spacing w:val="18"/>
          <w:sz w:val="31"/>
          <w:szCs w:val="31"/>
        </w:rPr>
        <w:t>外所产生的优良信息、不良信息和警示信息不记入总公司(或集</w:t>
      </w:r>
      <w:r>
        <w:rPr>
          <w:rFonts w:ascii="宋体" w:hAnsi="宋体" w:eastAsia="宋体" w:cs="宋体"/>
          <w:spacing w:val="26"/>
          <w:sz w:val="31"/>
          <w:szCs w:val="31"/>
        </w:rPr>
        <w:t>团)的信用信息。</w:t>
      </w:r>
    </w:p>
    <w:p>
      <w:pPr>
        <w:spacing w:before="232" w:line="609" w:lineRule="exact"/>
        <w:ind w:left="650"/>
        <w:jc w:val="both"/>
        <w:rPr>
          <w:rFonts w:ascii="宋体" w:hAnsi="宋体" w:eastAsia="宋体" w:cs="宋体"/>
          <w:sz w:val="31"/>
          <w:szCs w:val="31"/>
        </w:rPr>
      </w:pPr>
      <w:r>
        <w:rPr>
          <w:rFonts w:ascii="宋体" w:hAnsi="宋体" w:eastAsia="宋体" w:cs="宋体"/>
          <w:spacing w:val="12"/>
          <w:position w:val="22"/>
          <w:sz w:val="31"/>
          <w:szCs w:val="31"/>
        </w:rPr>
        <w:t>区外入桂经营的物业服务企业、项目负责人的</w:t>
      </w:r>
      <w:r>
        <w:rPr>
          <w:rFonts w:ascii="宋体" w:hAnsi="宋体" w:eastAsia="宋体" w:cs="宋体"/>
          <w:spacing w:val="11"/>
          <w:position w:val="22"/>
          <w:sz w:val="31"/>
          <w:szCs w:val="31"/>
        </w:rPr>
        <w:t>优良信息、不</w:t>
      </w:r>
    </w:p>
    <w:p>
      <w:pPr>
        <w:spacing w:before="1" w:line="218" w:lineRule="auto"/>
        <w:jc w:val="both"/>
        <w:rPr>
          <w:rFonts w:ascii="宋体" w:hAnsi="宋体" w:eastAsia="宋体" w:cs="宋体"/>
          <w:sz w:val="31"/>
          <w:szCs w:val="31"/>
        </w:rPr>
      </w:pPr>
      <w:r>
        <w:rPr>
          <w:rFonts w:ascii="宋体" w:hAnsi="宋体" w:eastAsia="宋体" w:cs="宋体"/>
          <w:spacing w:val="12"/>
          <w:sz w:val="31"/>
          <w:szCs w:val="31"/>
        </w:rPr>
        <w:t>良信息、警示信息，仅限于在桂经营形成的信息，但需提供总公</w:t>
      </w:r>
    </w:p>
    <w:p>
      <w:pPr>
        <w:spacing w:before="98" w:line="219" w:lineRule="auto"/>
        <w:jc w:val="both"/>
        <w:rPr>
          <w:rFonts w:ascii="宋体" w:hAnsi="宋体" w:eastAsia="宋体" w:cs="宋体"/>
          <w:sz w:val="30"/>
          <w:szCs w:val="30"/>
        </w:rPr>
      </w:pPr>
      <w:r>
        <w:rPr>
          <w:rFonts w:ascii="宋体" w:hAnsi="宋体" w:eastAsia="宋体" w:cs="宋体"/>
          <w:spacing w:val="14"/>
          <w:sz w:val="30"/>
          <w:szCs w:val="30"/>
        </w:rPr>
        <w:t>司注册所在地的相关信用信息。</w:t>
      </w:r>
    </w:p>
    <w:p>
      <w:pPr>
        <w:spacing w:before="219" w:line="219" w:lineRule="auto"/>
        <w:ind w:left="644"/>
        <w:jc w:val="both"/>
        <w:rPr>
          <w:rFonts w:ascii="宋体" w:hAnsi="宋体" w:eastAsia="宋体" w:cs="宋体"/>
          <w:sz w:val="30"/>
          <w:szCs w:val="30"/>
        </w:rPr>
      </w:pPr>
      <w:r>
        <w:rPr>
          <w:rFonts w:ascii="宋体" w:hAnsi="宋体" w:eastAsia="宋体" w:cs="宋体"/>
          <w:b/>
          <w:bCs/>
          <w:spacing w:val="14"/>
          <w:sz w:val="30"/>
          <w:szCs w:val="30"/>
        </w:rPr>
        <w:t>第十条</w:t>
      </w:r>
      <w:r>
        <w:rPr>
          <w:rFonts w:ascii="宋体" w:hAnsi="宋体" w:eastAsia="宋体" w:cs="宋体"/>
          <w:spacing w:val="35"/>
          <w:sz w:val="30"/>
          <w:szCs w:val="30"/>
        </w:rPr>
        <w:t xml:space="preserve">  </w:t>
      </w:r>
      <w:r>
        <w:rPr>
          <w:rFonts w:ascii="宋体" w:hAnsi="宋体" w:eastAsia="宋体" w:cs="宋体"/>
          <w:spacing w:val="14"/>
          <w:sz w:val="30"/>
          <w:szCs w:val="30"/>
        </w:rPr>
        <w:t>物业服务企业、项目负责人的基础信息</w:t>
      </w:r>
      <w:r>
        <w:rPr>
          <w:rFonts w:ascii="宋体" w:hAnsi="宋体" w:eastAsia="宋体" w:cs="宋体"/>
          <w:spacing w:val="13"/>
          <w:sz w:val="30"/>
          <w:szCs w:val="30"/>
        </w:rPr>
        <w:t>主要包括：</w:t>
      </w:r>
    </w:p>
    <w:p>
      <w:pPr>
        <w:spacing w:before="239" w:line="369" w:lineRule="auto"/>
        <w:ind w:right="135" w:firstLine="709"/>
        <w:jc w:val="both"/>
        <w:rPr>
          <w:rFonts w:ascii="宋体" w:hAnsi="宋体" w:eastAsia="宋体" w:cs="宋体"/>
          <w:sz w:val="30"/>
          <w:szCs w:val="30"/>
        </w:rPr>
      </w:pPr>
      <w:r>
        <w:rPr>
          <w:rFonts w:ascii="宋体" w:hAnsi="宋体" w:eastAsia="宋体" w:cs="宋体"/>
          <w:spacing w:val="36"/>
          <w:sz w:val="30"/>
          <w:szCs w:val="30"/>
        </w:rPr>
        <w:t>(一)物业服务企业：企业名称、统一社会信用代码(实</w:t>
      </w:r>
      <w:r>
        <w:rPr>
          <w:rFonts w:ascii="宋体" w:hAnsi="宋体" w:eastAsia="宋体" w:cs="宋体"/>
          <w:spacing w:val="35"/>
          <w:sz w:val="30"/>
          <w:szCs w:val="30"/>
        </w:rPr>
        <w:t>行</w:t>
      </w:r>
      <w:r>
        <w:rPr>
          <w:rFonts w:ascii="宋体" w:hAnsi="宋体" w:eastAsia="宋体" w:cs="宋体"/>
          <w:sz w:val="30"/>
          <w:szCs w:val="30"/>
        </w:rPr>
        <w:t xml:space="preserve"> </w:t>
      </w:r>
      <w:r>
        <w:rPr>
          <w:rFonts w:ascii="宋体" w:hAnsi="宋体" w:eastAsia="宋体" w:cs="宋体"/>
          <w:spacing w:val="22"/>
          <w:sz w:val="30"/>
          <w:szCs w:val="30"/>
        </w:rPr>
        <w:t>营业执照、组织机构代码证、税务登记证、社会保险登记证、统</w:t>
      </w:r>
      <w:r>
        <w:rPr>
          <w:rFonts w:ascii="宋体" w:hAnsi="宋体" w:eastAsia="宋体" w:cs="宋体"/>
          <w:spacing w:val="7"/>
          <w:sz w:val="30"/>
          <w:szCs w:val="30"/>
        </w:rPr>
        <w:t xml:space="preserve"> </w:t>
      </w:r>
      <w:r>
        <w:rPr>
          <w:rFonts w:ascii="宋体" w:hAnsi="宋体" w:eastAsia="宋体" w:cs="宋体"/>
          <w:spacing w:val="3"/>
          <w:sz w:val="30"/>
          <w:szCs w:val="30"/>
        </w:rPr>
        <w:t>计登记证和印章准刻证“六证合一</w:t>
      </w:r>
      <w:r>
        <w:rPr>
          <w:rFonts w:ascii="宋体" w:hAnsi="宋体" w:eastAsia="宋体" w:cs="宋体"/>
          <w:spacing w:val="-97"/>
          <w:sz w:val="30"/>
          <w:szCs w:val="30"/>
        </w:rPr>
        <w:t xml:space="preserve"> </w:t>
      </w:r>
      <w:r>
        <w:rPr>
          <w:rFonts w:ascii="宋体" w:hAnsi="宋体" w:eastAsia="宋体" w:cs="宋体"/>
          <w:spacing w:val="3"/>
          <w:sz w:val="30"/>
          <w:szCs w:val="30"/>
        </w:rPr>
        <w:t>”)、上年度纳税规模、法定代表</w:t>
      </w:r>
      <w:r>
        <w:rPr>
          <w:rFonts w:ascii="宋体" w:hAnsi="宋体" w:eastAsia="宋体" w:cs="宋体"/>
          <w:spacing w:val="16"/>
          <w:sz w:val="30"/>
          <w:szCs w:val="30"/>
        </w:rPr>
        <w:t>人、管理面积、注册地等相关信息。</w:t>
      </w:r>
    </w:p>
    <w:p>
      <w:pPr>
        <w:spacing w:before="244" w:line="369" w:lineRule="auto"/>
        <w:ind w:right="141" w:firstLine="709"/>
        <w:jc w:val="both"/>
        <w:rPr>
          <w:rFonts w:ascii="宋体" w:hAnsi="宋体" w:eastAsia="宋体" w:cs="宋体"/>
          <w:sz w:val="30"/>
          <w:szCs w:val="30"/>
        </w:rPr>
      </w:pPr>
      <w:r>
        <w:rPr>
          <w:rFonts w:ascii="宋体" w:hAnsi="宋体" w:eastAsia="宋体" w:cs="宋体"/>
          <w:spacing w:val="31"/>
          <w:sz w:val="30"/>
          <w:szCs w:val="30"/>
        </w:rPr>
        <w:t>(二)物业服务项目：物业项目名称、地址、项目委托方名</w:t>
      </w:r>
      <w:r>
        <w:rPr>
          <w:rFonts w:ascii="宋体" w:hAnsi="宋体" w:eastAsia="宋体" w:cs="宋体"/>
          <w:spacing w:val="2"/>
          <w:sz w:val="30"/>
          <w:szCs w:val="30"/>
        </w:rPr>
        <w:t xml:space="preserve"> </w:t>
      </w:r>
      <w:r>
        <w:rPr>
          <w:rFonts w:ascii="宋体" w:hAnsi="宋体" w:eastAsia="宋体" w:cs="宋体"/>
          <w:spacing w:val="22"/>
          <w:sz w:val="30"/>
          <w:szCs w:val="30"/>
        </w:rPr>
        <w:t>称、委托期限、项目负责人、物业服务合同、建筑</w:t>
      </w:r>
      <w:r>
        <w:rPr>
          <w:rFonts w:ascii="宋体" w:hAnsi="宋体" w:eastAsia="宋体" w:cs="宋体"/>
          <w:spacing w:val="21"/>
          <w:sz w:val="30"/>
          <w:szCs w:val="30"/>
        </w:rPr>
        <w:t>面积、栋数、</w:t>
      </w:r>
      <w:r>
        <w:rPr>
          <w:rFonts w:ascii="宋体" w:hAnsi="宋体" w:eastAsia="宋体" w:cs="宋体"/>
          <w:spacing w:val="11"/>
          <w:sz w:val="30"/>
          <w:szCs w:val="30"/>
        </w:rPr>
        <w:t>户数、配套设施设备等相关信息。</w:t>
      </w:r>
    </w:p>
    <w:p>
      <w:pPr>
        <w:spacing w:before="244" w:line="369" w:lineRule="auto"/>
        <w:ind w:right="129" w:firstLine="709"/>
        <w:jc w:val="both"/>
        <w:rPr>
          <w:rFonts w:ascii="宋体" w:hAnsi="宋体" w:eastAsia="宋体" w:cs="宋体"/>
          <w:sz w:val="30"/>
          <w:szCs w:val="30"/>
        </w:rPr>
      </w:pPr>
      <w:r>
        <w:rPr>
          <w:rFonts w:ascii="宋体" w:hAnsi="宋体" w:eastAsia="宋体" w:cs="宋体"/>
          <w:spacing w:val="31"/>
          <w:sz w:val="30"/>
          <w:szCs w:val="30"/>
        </w:rPr>
        <w:t>(三)项目负责人：姓名、性别、身份证、岗位、职务、学</w:t>
      </w:r>
      <w:r>
        <w:rPr>
          <w:rFonts w:ascii="宋体" w:hAnsi="宋体" w:eastAsia="宋体" w:cs="宋体"/>
          <w:spacing w:val="9"/>
          <w:sz w:val="30"/>
          <w:szCs w:val="30"/>
        </w:rPr>
        <w:t xml:space="preserve"> </w:t>
      </w:r>
      <w:r>
        <w:rPr>
          <w:rFonts w:ascii="宋体" w:hAnsi="宋体" w:eastAsia="宋体" w:cs="宋体"/>
          <w:spacing w:val="32"/>
          <w:sz w:val="30"/>
          <w:szCs w:val="30"/>
        </w:rPr>
        <w:t>历、职称(职业资格)证书、执业经历、培训经历(证书)、劳动</w:t>
      </w:r>
    </w:p>
    <w:p>
      <w:pPr>
        <w:spacing w:before="1" w:line="219" w:lineRule="auto"/>
        <w:jc w:val="both"/>
        <w:rPr>
          <w:rFonts w:ascii="宋体" w:hAnsi="宋体" w:eastAsia="宋体" w:cs="宋体"/>
          <w:sz w:val="30"/>
          <w:szCs w:val="30"/>
        </w:rPr>
      </w:pPr>
      <w:r>
        <w:rPr>
          <w:rFonts w:ascii="宋体" w:hAnsi="宋体" w:eastAsia="宋体" w:cs="宋体"/>
          <w:spacing w:val="13"/>
          <w:sz w:val="30"/>
          <w:szCs w:val="30"/>
        </w:rPr>
        <w:t>合同、联系电话等相关信息。</w:t>
      </w:r>
    </w:p>
    <w:p>
      <w:pPr>
        <w:spacing w:before="238" w:line="371" w:lineRule="auto"/>
        <w:ind w:firstLine="654"/>
        <w:jc w:val="both"/>
        <w:rPr>
          <w:rFonts w:ascii="宋体" w:hAnsi="宋体" w:eastAsia="宋体" w:cs="宋体"/>
          <w:sz w:val="30"/>
          <w:szCs w:val="30"/>
        </w:rPr>
      </w:pPr>
      <w:r>
        <w:rPr>
          <w:rFonts w:ascii="宋体" w:hAnsi="宋体" w:eastAsia="宋体" w:cs="宋体"/>
          <w:b/>
          <w:bCs/>
          <w:spacing w:val="19"/>
          <w:sz w:val="30"/>
          <w:szCs w:val="30"/>
        </w:rPr>
        <w:t>第十一条</w:t>
      </w:r>
      <w:r>
        <w:rPr>
          <w:rFonts w:ascii="宋体" w:hAnsi="宋体" w:eastAsia="宋体" w:cs="宋体"/>
          <w:spacing w:val="51"/>
          <w:sz w:val="30"/>
          <w:szCs w:val="30"/>
        </w:rPr>
        <w:t xml:space="preserve">  </w:t>
      </w:r>
      <w:r>
        <w:rPr>
          <w:rFonts w:ascii="宋体" w:hAnsi="宋体" w:eastAsia="宋体" w:cs="宋体"/>
          <w:spacing w:val="19"/>
          <w:sz w:val="30"/>
          <w:szCs w:val="30"/>
        </w:rPr>
        <w:t>基础信息的采集实行物业服务企业自行申报，由</w:t>
      </w:r>
      <w:r>
        <w:rPr>
          <w:rFonts w:ascii="宋体" w:hAnsi="宋体" w:eastAsia="宋体" w:cs="宋体"/>
          <w:sz w:val="30"/>
          <w:szCs w:val="30"/>
        </w:rPr>
        <w:t xml:space="preserve"> </w:t>
      </w:r>
      <w:r>
        <w:rPr>
          <w:rFonts w:ascii="宋体" w:hAnsi="宋体" w:eastAsia="宋体" w:cs="宋体"/>
          <w:spacing w:val="26"/>
          <w:sz w:val="30"/>
          <w:szCs w:val="30"/>
        </w:rPr>
        <w:t>注册地的市、县(区)及开发区物业管理行政主管部门进行核实。</w:t>
      </w:r>
    </w:p>
    <w:p>
      <w:pPr>
        <w:spacing w:line="219" w:lineRule="auto"/>
        <w:jc w:val="both"/>
        <w:rPr>
          <w:rFonts w:ascii="宋体" w:hAnsi="宋体" w:eastAsia="宋体" w:cs="宋体"/>
          <w:sz w:val="30"/>
          <w:szCs w:val="30"/>
        </w:rPr>
      </w:pPr>
      <w:r>
        <w:rPr>
          <w:rFonts w:ascii="宋体" w:hAnsi="宋体" w:eastAsia="宋体" w:cs="宋体"/>
          <w:spacing w:val="21"/>
          <w:sz w:val="30"/>
          <w:szCs w:val="30"/>
        </w:rPr>
        <w:t>基础信息发生变更的，物业服务企业应当于变更之日起30日内申</w:t>
      </w:r>
    </w:p>
    <w:p>
      <w:pPr>
        <w:spacing w:before="294" w:line="219" w:lineRule="auto"/>
        <w:jc w:val="both"/>
        <w:rPr>
          <w:rFonts w:ascii="宋体" w:hAnsi="宋体" w:eastAsia="宋体" w:cs="宋体"/>
          <w:sz w:val="30"/>
          <w:szCs w:val="30"/>
        </w:rPr>
      </w:pPr>
      <w:r>
        <w:rPr>
          <w:rFonts w:ascii="宋体" w:hAnsi="宋体" w:eastAsia="宋体" w:cs="宋体"/>
          <w:color w:val="23417E"/>
          <w:spacing w:val="12"/>
          <w:sz w:val="30"/>
          <w:szCs w:val="30"/>
        </w:rPr>
        <w:t>报变更。</w:t>
      </w:r>
    </w:p>
    <w:p>
      <w:pPr>
        <w:spacing w:before="184" w:line="219" w:lineRule="auto"/>
        <w:ind w:left="649"/>
        <w:jc w:val="both"/>
        <w:rPr>
          <w:rFonts w:ascii="宋体" w:hAnsi="宋体" w:eastAsia="宋体" w:cs="宋体"/>
          <w:sz w:val="30"/>
          <w:szCs w:val="30"/>
        </w:rPr>
      </w:pPr>
      <w:r>
        <w:rPr>
          <w:rFonts w:ascii="宋体" w:hAnsi="宋体" w:eastAsia="宋体" w:cs="宋体"/>
          <w:spacing w:val="23"/>
          <w:sz w:val="30"/>
          <w:szCs w:val="30"/>
        </w:rPr>
        <w:t>物业服务企业应当如实、及时填报基础信息，并对信息的真</w:t>
      </w:r>
    </w:p>
    <w:p>
      <w:pPr>
        <w:spacing w:before="284" w:line="219" w:lineRule="auto"/>
        <w:jc w:val="both"/>
        <w:rPr>
          <w:rFonts w:ascii="宋体" w:hAnsi="宋体" w:eastAsia="宋体" w:cs="宋体"/>
          <w:sz w:val="30"/>
          <w:szCs w:val="30"/>
        </w:rPr>
      </w:pPr>
      <w:r>
        <w:rPr>
          <w:rFonts w:ascii="宋体" w:hAnsi="宋体" w:eastAsia="宋体" w:cs="宋体"/>
          <w:color w:val="203458"/>
          <w:spacing w:val="13"/>
          <w:sz w:val="30"/>
          <w:szCs w:val="30"/>
        </w:rPr>
        <w:t>实性、有效性负责。</w:t>
      </w:r>
    </w:p>
    <w:p>
      <w:pPr>
        <w:spacing w:before="204" w:line="599" w:lineRule="exact"/>
        <w:ind w:left="649"/>
        <w:jc w:val="both"/>
        <w:rPr>
          <w:rFonts w:ascii="宋体" w:hAnsi="宋体" w:eastAsia="宋体" w:cs="宋体"/>
          <w:sz w:val="30"/>
          <w:szCs w:val="30"/>
        </w:rPr>
      </w:pPr>
      <w:r>
        <w:rPr>
          <w:rFonts w:ascii="宋体" w:hAnsi="宋体" w:eastAsia="宋体" w:cs="宋体"/>
          <w:color w:val="263355"/>
          <w:spacing w:val="22"/>
          <w:position w:val="22"/>
          <w:sz w:val="30"/>
          <w:szCs w:val="30"/>
        </w:rPr>
        <w:t>第十二条</w:t>
      </w:r>
      <w:r>
        <w:rPr>
          <w:rFonts w:ascii="宋体" w:hAnsi="宋体" w:eastAsia="宋体" w:cs="宋体"/>
          <w:color w:val="263355"/>
          <w:spacing w:val="25"/>
          <w:position w:val="22"/>
          <w:sz w:val="30"/>
          <w:szCs w:val="30"/>
        </w:rPr>
        <w:t xml:space="preserve">  </w:t>
      </w:r>
      <w:r>
        <w:rPr>
          <w:rFonts w:ascii="宋体" w:hAnsi="宋体" w:eastAsia="宋体" w:cs="宋体"/>
          <w:color w:val="263355"/>
          <w:spacing w:val="22"/>
          <w:position w:val="22"/>
          <w:sz w:val="30"/>
          <w:szCs w:val="30"/>
        </w:rPr>
        <w:t>优良信息主要包括：物业服务企业、项目负责人</w:t>
      </w:r>
    </w:p>
    <w:p>
      <w:pPr>
        <w:spacing w:before="1" w:line="218" w:lineRule="auto"/>
        <w:jc w:val="both"/>
        <w:rPr>
          <w:rFonts w:ascii="宋体" w:hAnsi="宋体" w:eastAsia="宋体" w:cs="宋体"/>
          <w:sz w:val="30"/>
          <w:szCs w:val="30"/>
        </w:rPr>
      </w:pPr>
      <w:r>
        <w:rPr>
          <w:rFonts w:ascii="宋体" w:hAnsi="宋体" w:eastAsia="宋体" w:cs="宋体"/>
          <w:color w:val="263355"/>
          <w:spacing w:val="22"/>
          <w:sz w:val="30"/>
          <w:szCs w:val="30"/>
        </w:rPr>
        <w:t>在从事物业服务活动中严格执行有关法律、法规、规章、规范性</w:t>
      </w:r>
    </w:p>
    <w:p>
      <w:pPr>
        <w:spacing w:before="246" w:line="219" w:lineRule="auto"/>
        <w:jc w:val="both"/>
        <w:rPr>
          <w:rFonts w:ascii="宋体" w:hAnsi="宋体" w:eastAsia="宋体" w:cs="宋体"/>
          <w:sz w:val="30"/>
          <w:szCs w:val="30"/>
        </w:rPr>
      </w:pPr>
      <w:r>
        <w:rPr>
          <w:rFonts w:ascii="宋体" w:hAnsi="宋体" w:eastAsia="宋体" w:cs="宋体"/>
          <w:spacing w:val="21"/>
          <w:sz w:val="30"/>
          <w:szCs w:val="30"/>
        </w:rPr>
        <w:t>文件等规定或者强制性标准，认真履行物业服务合同及物业管理</w:t>
      </w:r>
    </w:p>
    <w:p>
      <w:pPr>
        <w:spacing w:before="245" w:line="219" w:lineRule="auto"/>
        <w:jc w:val="both"/>
        <w:rPr>
          <w:rFonts w:ascii="Arial"/>
          <w:sz w:val="21"/>
        </w:rPr>
      </w:pPr>
      <w:r>
        <w:rPr>
          <w:rFonts w:ascii="宋体" w:hAnsi="宋体" w:eastAsia="宋体" w:cs="宋体"/>
          <w:color w:val="263355"/>
          <w:spacing w:val="21"/>
          <w:sz w:val="30"/>
          <w:szCs w:val="30"/>
        </w:rPr>
        <w:t>相关协议，自觉遵守物业服务行业自律准则，积极维护物业服务</w:t>
      </w:r>
    </w:p>
    <w:p>
      <w:pPr>
        <w:spacing w:before="101" w:line="620" w:lineRule="exact"/>
        <w:jc w:val="both"/>
        <w:rPr>
          <w:rFonts w:ascii="宋体" w:hAnsi="宋体" w:eastAsia="宋体" w:cs="宋体"/>
          <w:sz w:val="31"/>
          <w:szCs w:val="31"/>
        </w:rPr>
      </w:pPr>
      <w:r>
        <w:rPr>
          <w:rFonts w:ascii="宋体" w:hAnsi="宋体" w:eastAsia="宋体" w:cs="宋体"/>
          <w:spacing w:val="11"/>
          <w:position w:val="23"/>
          <w:sz w:val="31"/>
          <w:szCs w:val="31"/>
        </w:rPr>
        <w:t>市场秩序，获得各级政府、相关部门(单位)、物业服务行业组织</w:t>
      </w:r>
    </w:p>
    <w:p>
      <w:pPr>
        <w:spacing w:before="1" w:line="218" w:lineRule="auto"/>
        <w:jc w:val="both"/>
        <w:rPr>
          <w:rFonts w:ascii="宋体" w:hAnsi="宋体" w:eastAsia="宋体" w:cs="宋体"/>
          <w:sz w:val="31"/>
          <w:szCs w:val="31"/>
        </w:rPr>
      </w:pPr>
      <w:r>
        <w:rPr>
          <w:rFonts w:ascii="宋体" w:hAnsi="宋体" w:eastAsia="宋体" w:cs="宋体"/>
          <w:spacing w:val="9"/>
          <w:sz w:val="31"/>
          <w:szCs w:val="31"/>
        </w:rPr>
        <w:t>的表彰、服务对象等社会公众的表扬信息。</w:t>
      </w:r>
    </w:p>
    <w:p>
      <w:pPr>
        <w:spacing w:before="228" w:line="219" w:lineRule="auto"/>
        <w:ind w:left="644"/>
        <w:jc w:val="both"/>
        <w:rPr>
          <w:rFonts w:ascii="宋体" w:hAnsi="宋体" w:eastAsia="宋体" w:cs="宋体"/>
          <w:sz w:val="31"/>
          <w:szCs w:val="31"/>
        </w:rPr>
      </w:pPr>
      <w:r>
        <w:rPr>
          <w:rFonts w:ascii="宋体" w:hAnsi="宋体" w:eastAsia="宋体" w:cs="宋体"/>
          <w:b/>
          <w:bCs/>
          <w:spacing w:val="3"/>
          <w:sz w:val="31"/>
          <w:szCs w:val="31"/>
        </w:rPr>
        <w:t>第十三条</w:t>
      </w:r>
      <w:r>
        <w:rPr>
          <w:rFonts w:ascii="宋体" w:hAnsi="宋体" w:eastAsia="宋体" w:cs="宋体"/>
          <w:spacing w:val="57"/>
          <w:sz w:val="31"/>
          <w:szCs w:val="31"/>
        </w:rPr>
        <w:t xml:space="preserve">  </w:t>
      </w:r>
      <w:r>
        <w:rPr>
          <w:rFonts w:ascii="宋体" w:hAnsi="宋体" w:eastAsia="宋体" w:cs="宋体"/>
          <w:spacing w:val="3"/>
          <w:sz w:val="31"/>
          <w:szCs w:val="31"/>
        </w:rPr>
        <w:t>优良信息的采集，主要包括：</w:t>
      </w:r>
    </w:p>
    <w:p>
      <w:pPr>
        <w:spacing w:before="215" w:line="219" w:lineRule="auto"/>
        <w:ind w:left="800"/>
        <w:jc w:val="both"/>
        <w:rPr>
          <w:rFonts w:ascii="宋体" w:hAnsi="宋体" w:eastAsia="宋体" w:cs="宋体"/>
          <w:sz w:val="31"/>
          <w:szCs w:val="31"/>
        </w:rPr>
      </w:pPr>
      <w:r>
        <w:rPr>
          <w:rFonts w:ascii="宋体" w:hAnsi="宋体" w:eastAsia="宋体" w:cs="宋体"/>
          <w:spacing w:val="20"/>
          <w:sz w:val="31"/>
          <w:szCs w:val="31"/>
        </w:rPr>
        <w:t>(一)各级政府的表彰文件；</w:t>
      </w:r>
    </w:p>
    <w:p>
      <w:pPr>
        <w:spacing w:before="232" w:line="601" w:lineRule="exact"/>
        <w:ind w:left="800"/>
        <w:jc w:val="both"/>
        <w:rPr>
          <w:rFonts w:ascii="宋体" w:hAnsi="宋体" w:eastAsia="宋体" w:cs="宋体"/>
          <w:sz w:val="31"/>
          <w:szCs w:val="31"/>
        </w:rPr>
      </w:pPr>
      <w:r>
        <w:rPr>
          <w:rFonts w:ascii="宋体" w:hAnsi="宋体" w:eastAsia="宋体" w:cs="宋体"/>
          <w:spacing w:val="20"/>
          <w:position w:val="21"/>
          <w:sz w:val="31"/>
          <w:szCs w:val="31"/>
        </w:rPr>
        <w:t>(二)各级物业管理行政主管部门、相关政府部门的</w:t>
      </w:r>
      <w:r>
        <w:rPr>
          <w:rFonts w:ascii="宋体" w:hAnsi="宋体" w:eastAsia="宋体" w:cs="宋体"/>
          <w:spacing w:val="19"/>
          <w:position w:val="21"/>
          <w:sz w:val="31"/>
          <w:szCs w:val="31"/>
        </w:rPr>
        <w:t>表彰文</w:t>
      </w:r>
    </w:p>
    <w:p>
      <w:pPr>
        <w:spacing w:before="1" w:line="219" w:lineRule="auto"/>
        <w:jc w:val="both"/>
        <w:rPr>
          <w:rFonts w:ascii="宋体" w:hAnsi="宋体" w:eastAsia="宋体" w:cs="宋体"/>
          <w:sz w:val="31"/>
          <w:szCs w:val="31"/>
        </w:rPr>
      </w:pPr>
      <w:r>
        <w:rPr>
          <w:rFonts w:ascii="宋体" w:hAnsi="宋体" w:eastAsia="宋体" w:cs="宋体"/>
          <w:spacing w:val="-9"/>
          <w:sz w:val="31"/>
          <w:szCs w:val="31"/>
        </w:rPr>
        <w:t>件；</w:t>
      </w:r>
    </w:p>
    <w:p>
      <w:pPr>
        <w:spacing w:before="232" w:line="219" w:lineRule="auto"/>
        <w:ind w:left="800"/>
        <w:jc w:val="both"/>
        <w:rPr>
          <w:rFonts w:ascii="宋体" w:hAnsi="宋体" w:eastAsia="宋体" w:cs="宋体"/>
          <w:sz w:val="31"/>
          <w:szCs w:val="31"/>
        </w:rPr>
      </w:pPr>
      <w:r>
        <w:rPr>
          <w:rFonts w:ascii="宋体" w:hAnsi="宋体" w:eastAsia="宋体" w:cs="宋体"/>
          <w:spacing w:val="17"/>
          <w:sz w:val="31"/>
          <w:szCs w:val="31"/>
        </w:rPr>
        <w:t>(三)各级物业服务行业组织的表彰文件；</w:t>
      </w:r>
    </w:p>
    <w:p>
      <w:pPr>
        <w:spacing w:before="230" w:line="219" w:lineRule="auto"/>
        <w:ind w:left="800"/>
        <w:jc w:val="both"/>
        <w:rPr>
          <w:rFonts w:ascii="宋体" w:hAnsi="宋体" w:eastAsia="宋体" w:cs="宋体"/>
          <w:sz w:val="31"/>
          <w:szCs w:val="31"/>
        </w:rPr>
      </w:pPr>
      <w:r>
        <w:rPr>
          <w:rFonts w:ascii="宋体" w:hAnsi="宋体" w:eastAsia="宋体" w:cs="宋体"/>
          <w:spacing w:val="16"/>
          <w:sz w:val="31"/>
          <w:szCs w:val="31"/>
        </w:rPr>
        <w:t>(四)媒体、服务对象等社会公众的表扬信息；</w:t>
      </w:r>
    </w:p>
    <w:p>
      <w:pPr>
        <w:spacing w:before="232" w:line="219" w:lineRule="auto"/>
        <w:ind w:left="800"/>
        <w:jc w:val="both"/>
        <w:rPr>
          <w:rFonts w:ascii="宋体" w:hAnsi="宋体" w:eastAsia="宋体" w:cs="宋体"/>
          <w:sz w:val="31"/>
          <w:szCs w:val="31"/>
        </w:rPr>
      </w:pPr>
      <w:r>
        <w:rPr>
          <w:rFonts w:ascii="宋体" w:hAnsi="宋体" w:eastAsia="宋体" w:cs="宋体"/>
          <w:spacing w:val="19"/>
          <w:sz w:val="31"/>
          <w:szCs w:val="31"/>
        </w:rPr>
        <w:t>(五)其他具有合法效力的证明材料。</w:t>
      </w:r>
    </w:p>
    <w:p>
      <w:pPr>
        <w:spacing w:before="241" w:line="358" w:lineRule="auto"/>
        <w:ind w:right="140" w:firstLine="644"/>
        <w:jc w:val="both"/>
        <w:rPr>
          <w:rFonts w:ascii="宋体" w:hAnsi="宋体" w:eastAsia="宋体" w:cs="宋体"/>
          <w:sz w:val="31"/>
          <w:szCs w:val="31"/>
        </w:rPr>
      </w:pPr>
      <w:r>
        <w:rPr>
          <w:rFonts w:ascii="宋体" w:hAnsi="宋体" w:eastAsia="宋体" w:cs="宋体"/>
          <w:b/>
          <w:bCs/>
          <w:spacing w:val="21"/>
          <w:sz w:val="31"/>
          <w:szCs w:val="31"/>
        </w:rPr>
        <w:t>第十四条</w:t>
      </w:r>
      <w:r>
        <w:rPr>
          <w:rFonts w:ascii="宋体" w:hAnsi="宋体" w:eastAsia="宋体" w:cs="宋体"/>
          <w:spacing w:val="46"/>
          <w:sz w:val="31"/>
          <w:szCs w:val="31"/>
        </w:rPr>
        <w:t xml:space="preserve">  </w:t>
      </w:r>
      <w:r>
        <w:rPr>
          <w:rFonts w:ascii="宋体" w:hAnsi="宋体" w:eastAsia="宋体" w:cs="宋体"/>
          <w:spacing w:val="21"/>
          <w:sz w:val="31"/>
          <w:szCs w:val="31"/>
        </w:rPr>
        <w:t>物业服务企业应当于优良信息产生之日起30日</w:t>
      </w:r>
      <w:r>
        <w:rPr>
          <w:rFonts w:ascii="宋体" w:hAnsi="宋体" w:eastAsia="宋体" w:cs="宋体"/>
          <w:sz w:val="31"/>
          <w:szCs w:val="31"/>
        </w:rPr>
        <w:t xml:space="preserve"> </w:t>
      </w:r>
      <w:r>
        <w:rPr>
          <w:rFonts w:ascii="宋体" w:hAnsi="宋体" w:eastAsia="宋体" w:cs="宋体"/>
          <w:spacing w:val="24"/>
          <w:sz w:val="31"/>
          <w:szCs w:val="31"/>
        </w:rPr>
        <w:t>内，向注册地市、县(区)及开发区物业管理</w:t>
      </w:r>
      <w:r>
        <w:rPr>
          <w:rFonts w:ascii="宋体" w:hAnsi="宋体" w:eastAsia="宋体" w:cs="宋体"/>
          <w:spacing w:val="23"/>
          <w:sz w:val="31"/>
          <w:szCs w:val="31"/>
        </w:rPr>
        <w:t>行政主管部门申请</w:t>
      </w:r>
      <w:r>
        <w:rPr>
          <w:rFonts w:ascii="宋体" w:hAnsi="宋体" w:eastAsia="宋体" w:cs="宋体"/>
          <w:sz w:val="31"/>
          <w:szCs w:val="31"/>
        </w:rPr>
        <w:t xml:space="preserve"> </w:t>
      </w:r>
      <w:r>
        <w:rPr>
          <w:rFonts w:ascii="宋体" w:hAnsi="宋体" w:eastAsia="宋体" w:cs="宋体"/>
          <w:spacing w:val="12"/>
          <w:sz w:val="31"/>
          <w:szCs w:val="31"/>
        </w:rPr>
        <w:t>办理优良信息采集手续，提交第十三条规定的相应材料，逾期优</w:t>
      </w:r>
      <w:r>
        <w:rPr>
          <w:rFonts w:ascii="宋体" w:hAnsi="宋体" w:eastAsia="宋体" w:cs="宋体"/>
          <w:spacing w:val="4"/>
          <w:sz w:val="31"/>
          <w:szCs w:val="31"/>
        </w:rPr>
        <w:t>良信息不得追加记入当年加分。</w:t>
      </w:r>
      <w:r>
        <w:rPr>
          <w:rFonts w:ascii="宋体" w:hAnsi="宋体" w:eastAsia="宋体" w:cs="宋体"/>
          <w:spacing w:val="24"/>
          <w:sz w:val="31"/>
          <w:szCs w:val="31"/>
        </w:rPr>
        <w:t>对符合规定的优良信息，物业服务企业注册地市、县(区)</w:t>
      </w:r>
      <w:r>
        <w:rPr>
          <w:rFonts w:ascii="宋体" w:hAnsi="宋体" w:eastAsia="宋体" w:cs="宋体"/>
          <w:spacing w:val="2"/>
          <w:sz w:val="31"/>
          <w:szCs w:val="31"/>
        </w:rPr>
        <w:t xml:space="preserve"> </w:t>
      </w:r>
      <w:r>
        <w:rPr>
          <w:rFonts w:ascii="宋体" w:hAnsi="宋体" w:eastAsia="宋体" w:cs="宋体"/>
          <w:spacing w:val="12"/>
          <w:sz w:val="31"/>
          <w:szCs w:val="31"/>
        </w:rPr>
        <w:t>及开发区物业管理行政主管部门应当于企业申请之日起15个工作</w:t>
      </w:r>
      <w:r>
        <w:rPr>
          <w:rFonts w:ascii="宋体" w:hAnsi="宋体" w:eastAsia="宋体" w:cs="宋体"/>
          <w:spacing w:val="8"/>
          <w:sz w:val="31"/>
          <w:szCs w:val="31"/>
        </w:rPr>
        <w:t>日内将相关信息记入信用信息档案库。</w:t>
      </w:r>
    </w:p>
    <w:p>
      <w:pPr>
        <w:spacing w:before="238" w:line="351" w:lineRule="auto"/>
        <w:ind w:right="119" w:firstLine="644"/>
        <w:jc w:val="both"/>
        <w:rPr>
          <w:rFonts w:ascii="宋体" w:hAnsi="宋体" w:eastAsia="宋体" w:cs="宋体"/>
          <w:spacing w:val="12"/>
          <w:sz w:val="31"/>
          <w:szCs w:val="31"/>
        </w:rPr>
      </w:pPr>
      <w:r>
        <w:rPr>
          <w:rFonts w:ascii="宋体" w:hAnsi="宋体" w:eastAsia="宋体" w:cs="宋体"/>
          <w:b/>
          <w:bCs/>
          <w:spacing w:val="22"/>
          <w:sz w:val="31"/>
          <w:szCs w:val="31"/>
        </w:rPr>
        <w:t>第十五条</w:t>
      </w:r>
      <w:r>
        <w:rPr>
          <w:rFonts w:ascii="宋体" w:hAnsi="宋体" w:eastAsia="宋体" w:cs="宋体"/>
          <w:spacing w:val="48"/>
          <w:sz w:val="31"/>
          <w:szCs w:val="31"/>
        </w:rPr>
        <w:t xml:space="preserve">  </w:t>
      </w:r>
      <w:r>
        <w:rPr>
          <w:rFonts w:ascii="宋体" w:hAnsi="宋体" w:eastAsia="宋体" w:cs="宋体"/>
          <w:spacing w:val="22"/>
          <w:sz w:val="31"/>
          <w:szCs w:val="31"/>
        </w:rPr>
        <w:t>各市、县(区)及开发区物业管理行政主管部门</w:t>
      </w:r>
      <w:r>
        <w:rPr>
          <w:rFonts w:ascii="宋体" w:hAnsi="宋体" w:eastAsia="宋体" w:cs="宋体"/>
          <w:sz w:val="31"/>
          <w:szCs w:val="31"/>
        </w:rPr>
        <w:t xml:space="preserve"> </w:t>
      </w:r>
      <w:r>
        <w:rPr>
          <w:rFonts w:ascii="宋体" w:hAnsi="宋体" w:eastAsia="宋体" w:cs="宋体"/>
          <w:spacing w:val="12"/>
          <w:sz w:val="31"/>
          <w:szCs w:val="31"/>
        </w:rPr>
        <w:t>应当于记入优良信息之日起在全区统一的信息公示平台进行公示(公示期不少于5个工作日),公示期满无异议的，优良信息生效。</w:t>
      </w:r>
    </w:p>
    <w:p>
      <w:pPr>
        <w:spacing w:before="238" w:line="351" w:lineRule="auto"/>
        <w:ind w:right="119" w:firstLine="644"/>
        <w:jc w:val="both"/>
        <w:rPr>
          <w:rFonts w:ascii="Arial"/>
          <w:sz w:val="21"/>
        </w:rPr>
      </w:pPr>
      <w:r>
        <w:rPr>
          <w:rFonts w:ascii="宋体" w:hAnsi="宋体" w:eastAsia="宋体" w:cs="宋体"/>
          <w:spacing w:val="14"/>
          <w:sz w:val="31"/>
          <w:szCs w:val="31"/>
        </w:rPr>
        <w:t>公示期间有异议的，经当地物业管理行政主管部门核查情</w:t>
      </w:r>
      <w:r>
        <w:rPr>
          <w:rFonts w:ascii="宋体" w:hAnsi="宋体" w:eastAsia="宋体" w:cs="宋体"/>
          <w:spacing w:val="13"/>
          <w:sz w:val="31"/>
          <w:szCs w:val="31"/>
        </w:rPr>
        <w:t>况</w:t>
      </w:r>
      <w:r>
        <w:rPr>
          <w:rFonts w:ascii="宋体" w:hAnsi="宋体" w:eastAsia="宋体" w:cs="宋体"/>
          <w:sz w:val="31"/>
          <w:szCs w:val="31"/>
        </w:rPr>
        <w:t xml:space="preserve"> </w:t>
      </w:r>
      <w:r>
        <w:rPr>
          <w:rFonts w:ascii="宋体" w:hAnsi="宋体" w:eastAsia="宋体" w:cs="宋体"/>
          <w:spacing w:val="12"/>
          <w:sz w:val="31"/>
          <w:szCs w:val="31"/>
        </w:rPr>
        <w:t>属实的，不计入优良信息；经核查情况不属实的，公示期满后，</w:t>
      </w:r>
      <w:r>
        <w:rPr>
          <w:rFonts w:ascii="宋体" w:hAnsi="宋体" w:eastAsia="宋体" w:cs="宋体"/>
          <w:spacing w:val="6"/>
          <w:sz w:val="31"/>
          <w:szCs w:val="31"/>
        </w:rPr>
        <w:t>优良信息生效。</w:t>
      </w:r>
    </w:p>
    <w:p>
      <w:pPr>
        <w:spacing w:before="97" w:line="364" w:lineRule="auto"/>
        <w:ind w:right="25" w:firstLine="664"/>
        <w:jc w:val="both"/>
        <w:rPr>
          <w:rFonts w:ascii="宋体" w:hAnsi="宋体" w:eastAsia="宋体" w:cs="宋体"/>
          <w:sz w:val="30"/>
          <w:szCs w:val="30"/>
        </w:rPr>
      </w:pPr>
      <w:r>
        <w:rPr>
          <w:rFonts w:ascii="宋体" w:hAnsi="宋体" w:eastAsia="宋体" w:cs="宋体"/>
          <w:b/>
          <w:bCs/>
          <w:spacing w:val="18"/>
          <w:sz w:val="30"/>
          <w:szCs w:val="30"/>
        </w:rPr>
        <w:t>第十六条</w:t>
      </w:r>
      <w:r>
        <w:rPr>
          <w:rFonts w:ascii="宋体" w:hAnsi="宋体" w:eastAsia="宋体" w:cs="宋体"/>
          <w:spacing w:val="47"/>
          <w:sz w:val="30"/>
          <w:szCs w:val="30"/>
        </w:rPr>
        <w:t xml:space="preserve">  </w:t>
      </w:r>
      <w:r>
        <w:rPr>
          <w:rFonts w:ascii="宋体" w:hAnsi="宋体" w:eastAsia="宋体" w:cs="宋体"/>
          <w:spacing w:val="18"/>
          <w:sz w:val="30"/>
          <w:szCs w:val="30"/>
        </w:rPr>
        <w:t>不良信息主要包括：物业服务企业、项目负责人</w:t>
      </w:r>
      <w:r>
        <w:rPr>
          <w:rFonts w:ascii="宋体" w:hAnsi="宋体" w:eastAsia="宋体" w:cs="宋体"/>
          <w:spacing w:val="1"/>
          <w:sz w:val="30"/>
          <w:szCs w:val="30"/>
        </w:rPr>
        <w:t xml:space="preserve"> </w:t>
      </w:r>
      <w:r>
        <w:rPr>
          <w:rFonts w:ascii="宋体" w:hAnsi="宋体" w:eastAsia="宋体" w:cs="宋体"/>
          <w:spacing w:val="21"/>
          <w:sz w:val="30"/>
          <w:szCs w:val="30"/>
        </w:rPr>
        <w:t>在从事物业服务活动过程中违反法律、行政法规、部门规章、政</w:t>
      </w:r>
      <w:r>
        <w:rPr>
          <w:rFonts w:ascii="宋体" w:hAnsi="宋体" w:eastAsia="宋体" w:cs="宋体"/>
          <w:spacing w:val="13"/>
          <w:sz w:val="30"/>
          <w:szCs w:val="30"/>
        </w:rPr>
        <w:t xml:space="preserve"> </w:t>
      </w:r>
      <w:r>
        <w:rPr>
          <w:rFonts w:ascii="宋体" w:hAnsi="宋体" w:eastAsia="宋体" w:cs="宋体"/>
          <w:spacing w:val="23"/>
          <w:sz w:val="30"/>
          <w:szCs w:val="30"/>
        </w:rPr>
        <w:t>府规范性文件规定、物业服务行业自律规范、物业服务合同及物</w:t>
      </w:r>
      <w:r>
        <w:rPr>
          <w:rFonts w:ascii="宋体" w:hAnsi="宋体" w:eastAsia="宋体" w:cs="宋体"/>
          <w:sz w:val="30"/>
          <w:szCs w:val="30"/>
        </w:rPr>
        <w:t xml:space="preserve"> </w:t>
      </w:r>
      <w:r>
        <w:rPr>
          <w:rFonts w:ascii="宋体" w:hAnsi="宋体" w:eastAsia="宋体" w:cs="宋体"/>
          <w:spacing w:val="21"/>
          <w:sz w:val="30"/>
          <w:szCs w:val="30"/>
        </w:rPr>
        <w:t>业服务相关协议，被行政处罚、通报批评以及经核查属实的媒体</w:t>
      </w:r>
      <w:r>
        <w:rPr>
          <w:rFonts w:ascii="宋体" w:hAnsi="宋体" w:eastAsia="宋体" w:cs="宋体"/>
          <w:spacing w:val="16"/>
          <w:sz w:val="30"/>
          <w:szCs w:val="30"/>
        </w:rPr>
        <w:t>曝光、服务对象等社会公众投诉举报信息。</w:t>
      </w:r>
    </w:p>
    <w:p>
      <w:pPr>
        <w:spacing w:before="229" w:line="364" w:lineRule="auto"/>
        <w:ind w:right="66" w:firstLine="654"/>
        <w:jc w:val="both"/>
        <w:rPr>
          <w:rFonts w:ascii="宋体" w:hAnsi="宋体" w:eastAsia="宋体" w:cs="宋体"/>
          <w:sz w:val="30"/>
          <w:szCs w:val="30"/>
        </w:rPr>
      </w:pPr>
      <w:r>
        <w:rPr>
          <w:rFonts w:ascii="宋体" w:hAnsi="宋体" w:eastAsia="宋体" w:cs="宋体"/>
          <w:b/>
          <w:bCs/>
          <w:spacing w:val="17"/>
          <w:sz w:val="30"/>
          <w:szCs w:val="30"/>
        </w:rPr>
        <w:t>第十七条</w:t>
      </w:r>
      <w:r>
        <w:rPr>
          <w:rFonts w:ascii="宋体" w:hAnsi="宋体" w:eastAsia="宋体" w:cs="宋体"/>
          <w:spacing w:val="54"/>
          <w:sz w:val="30"/>
          <w:szCs w:val="30"/>
        </w:rPr>
        <w:t xml:space="preserve">  </w:t>
      </w:r>
      <w:r>
        <w:rPr>
          <w:rFonts w:ascii="宋体" w:hAnsi="宋体" w:eastAsia="宋体" w:cs="宋体"/>
          <w:spacing w:val="17"/>
          <w:sz w:val="30"/>
          <w:szCs w:val="30"/>
        </w:rPr>
        <w:t>警示信息主要包括：物业服务企业、项目负责人</w:t>
      </w:r>
      <w:r>
        <w:rPr>
          <w:rFonts w:ascii="宋体" w:hAnsi="宋体" w:eastAsia="宋体" w:cs="宋体"/>
          <w:spacing w:val="1"/>
          <w:sz w:val="30"/>
          <w:szCs w:val="30"/>
        </w:rPr>
        <w:t xml:space="preserve"> </w:t>
      </w:r>
      <w:r>
        <w:rPr>
          <w:rFonts w:ascii="宋体" w:hAnsi="宋体" w:eastAsia="宋体" w:cs="宋体"/>
          <w:spacing w:val="21"/>
          <w:sz w:val="30"/>
          <w:szCs w:val="30"/>
        </w:rPr>
        <w:t>严重违反法律、法规、部门规章、政府规范性文件规定、物业服</w:t>
      </w:r>
      <w:r>
        <w:rPr>
          <w:rFonts w:ascii="宋体" w:hAnsi="宋体" w:eastAsia="宋体" w:cs="宋体"/>
          <w:spacing w:val="12"/>
          <w:sz w:val="30"/>
          <w:szCs w:val="30"/>
        </w:rPr>
        <w:t xml:space="preserve"> </w:t>
      </w:r>
      <w:r>
        <w:rPr>
          <w:rFonts w:ascii="宋体" w:hAnsi="宋体" w:eastAsia="宋体" w:cs="宋体"/>
          <w:spacing w:val="21"/>
          <w:sz w:val="30"/>
          <w:szCs w:val="30"/>
        </w:rPr>
        <w:t>务行业自律规范、物业服务合同及物业服务相关协议，受到行政</w:t>
      </w:r>
      <w:r>
        <w:rPr>
          <w:rFonts w:ascii="宋体" w:hAnsi="宋体" w:eastAsia="宋体" w:cs="宋体"/>
          <w:spacing w:val="13"/>
          <w:sz w:val="30"/>
          <w:szCs w:val="30"/>
        </w:rPr>
        <w:t xml:space="preserve"> </w:t>
      </w:r>
      <w:r>
        <w:rPr>
          <w:rFonts w:ascii="宋体" w:hAnsi="宋体" w:eastAsia="宋体" w:cs="宋体"/>
          <w:spacing w:val="21"/>
          <w:sz w:val="30"/>
          <w:szCs w:val="30"/>
        </w:rPr>
        <w:t>处罚或被追究刑事责任，或严重侵害消费者权益，在社会上造成</w:t>
      </w:r>
    </w:p>
    <w:p>
      <w:pPr>
        <w:spacing w:before="1" w:line="219" w:lineRule="auto"/>
        <w:jc w:val="both"/>
        <w:rPr>
          <w:rFonts w:ascii="宋体" w:hAnsi="宋体" w:eastAsia="宋体" w:cs="宋体"/>
          <w:sz w:val="30"/>
          <w:szCs w:val="30"/>
        </w:rPr>
      </w:pPr>
      <w:r>
        <w:rPr>
          <w:rFonts w:ascii="宋体" w:hAnsi="宋体" w:eastAsia="宋体" w:cs="宋体"/>
          <w:spacing w:val="11"/>
          <w:sz w:val="30"/>
          <w:szCs w:val="30"/>
        </w:rPr>
        <w:t>恶劣影响等信息。</w:t>
      </w:r>
    </w:p>
    <w:p>
      <w:pPr>
        <w:spacing w:before="314" w:line="219" w:lineRule="auto"/>
        <w:ind w:left="659"/>
        <w:jc w:val="both"/>
        <w:rPr>
          <w:rFonts w:ascii="宋体" w:hAnsi="宋体" w:eastAsia="宋体" w:cs="宋体"/>
          <w:sz w:val="30"/>
          <w:szCs w:val="30"/>
        </w:rPr>
      </w:pPr>
      <w:r>
        <w:rPr>
          <w:rFonts w:ascii="宋体" w:hAnsi="宋体" w:eastAsia="宋体" w:cs="宋体"/>
          <w:spacing w:val="15"/>
          <w:sz w:val="30"/>
          <w:szCs w:val="30"/>
        </w:rPr>
        <w:t>物业服务企业有下列情形之一的，列为警示信息：</w:t>
      </w:r>
    </w:p>
    <w:p>
      <w:pPr>
        <w:spacing w:before="244" w:line="219" w:lineRule="auto"/>
        <w:ind w:left="659"/>
        <w:jc w:val="both"/>
        <w:rPr>
          <w:rFonts w:ascii="宋体" w:hAnsi="宋体" w:eastAsia="宋体" w:cs="宋体"/>
          <w:sz w:val="30"/>
          <w:szCs w:val="30"/>
        </w:rPr>
      </w:pPr>
      <w:r>
        <w:rPr>
          <w:rFonts w:ascii="宋体" w:hAnsi="宋体" w:eastAsia="宋体" w:cs="宋体"/>
          <w:spacing w:val="42"/>
          <w:sz w:val="30"/>
          <w:szCs w:val="30"/>
        </w:rPr>
        <w:t>(</w:t>
      </w:r>
      <w:r>
        <w:rPr>
          <w:rFonts w:ascii="宋体" w:hAnsi="宋体" w:eastAsia="宋体" w:cs="宋体"/>
          <w:spacing w:val="-83"/>
          <w:sz w:val="30"/>
          <w:szCs w:val="30"/>
        </w:rPr>
        <w:t xml:space="preserve"> </w:t>
      </w:r>
      <w:r>
        <w:rPr>
          <w:rFonts w:ascii="宋体" w:hAnsi="宋体" w:eastAsia="宋体" w:cs="宋体"/>
          <w:spacing w:val="42"/>
          <w:sz w:val="30"/>
          <w:szCs w:val="30"/>
        </w:rPr>
        <w:t>一</w:t>
      </w:r>
      <w:r>
        <w:rPr>
          <w:rFonts w:ascii="宋体" w:hAnsi="宋体" w:eastAsia="宋体" w:cs="宋体"/>
          <w:spacing w:val="-87"/>
          <w:sz w:val="30"/>
          <w:szCs w:val="30"/>
        </w:rPr>
        <w:t xml:space="preserve"> </w:t>
      </w:r>
      <w:r>
        <w:rPr>
          <w:rFonts w:ascii="宋体" w:hAnsi="宋体" w:eastAsia="宋体" w:cs="宋体"/>
          <w:spacing w:val="42"/>
          <w:sz w:val="30"/>
          <w:szCs w:val="30"/>
        </w:rPr>
        <w:t>)挪用住宅专项维修资金金额在10万元</w:t>
      </w:r>
      <w:r>
        <w:rPr>
          <w:rFonts w:ascii="宋体" w:hAnsi="宋体" w:eastAsia="宋体" w:cs="宋体"/>
          <w:spacing w:val="41"/>
          <w:sz w:val="30"/>
          <w:szCs w:val="30"/>
        </w:rPr>
        <w:t>以上(含10万</w:t>
      </w:r>
    </w:p>
    <w:p>
      <w:pPr>
        <w:spacing w:before="245" w:line="220" w:lineRule="auto"/>
        <w:jc w:val="both"/>
        <w:rPr>
          <w:rFonts w:ascii="宋体" w:hAnsi="宋体" w:eastAsia="宋体" w:cs="宋体"/>
          <w:sz w:val="30"/>
          <w:szCs w:val="30"/>
        </w:rPr>
      </w:pPr>
      <w:r>
        <w:rPr>
          <w:rFonts w:ascii="宋体" w:hAnsi="宋体" w:eastAsia="宋体" w:cs="宋体"/>
          <w:color w:val="303E5F"/>
          <w:spacing w:val="-16"/>
          <w:sz w:val="30"/>
          <w:szCs w:val="30"/>
        </w:rPr>
        <w:t>元</w:t>
      </w:r>
      <w:r>
        <w:rPr>
          <w:rFonts w:ascii="宋体" w:hAnsi="宋体" w:eastAsia="宋体" w:cs="宋体"/>
          <w:color w:val="303E5F"/>
          <w:spacing w:val="-49"/>
          <w:sz w:val="30"/>
          <w:szCs w:val="30"/>
        </w:rPr>
        <w:t xml:space="preserve"> </w:t>
      </w:r>
      <w:r>
        <w:rPr>
          <w:rFonts w:ascii="宋体" w:hAnsi="宋体" w:eastAsia="宋体" w:cs="宋体"/>
          <w:color w:val="303E5F"/>
          <w:spacing w:val="-16"/>
          <w:sz w:val="30"/>
          <w:szCs w:val="30"/>
        </w:rPr>
        <w:t>)</w:t>
      </w:r>
      <w:r>
        <w:rPr>
          <w:rFonts w:ascii="宋体" w:hAnsi="宋体" w:eastAsia="宋体" w:cs="宋体"/>
          <w:color w:val="303E5F"/>
          <w:spacing w:val="-26"/>
          <w:sz w:val="30"/>
          <w:szCs w:val="30"/>
        </w:rPr>
        <w:t xml:space="preserve"> </w:t>
      </w:r>
      <w:r>
        <w:rPr>
          <w:rFonts w:ascii="宋体" w:hAnsi="宋体" w:eastAsia="宋体" w:cs="宋体"/>
          <w:color w:val="303E5F"/>
          <w:spacing w:val="-16"/>
          <w:sz w:val="30"/>
          <w:szCs w:val="30"/>
        </w:rPr>
        <w:t>的</w:t>
      </w:r>
      <w:r>
        <w:rPr>
          <w:rFonts w:ascii="宋体" w:hAnsi="宋体" w:eastAsia="宋体" w:cs="宋体"/>
          <w:color w:val="303E5F"/>
          <w:spacing w:val="-62"/>
          <w:sz w:val="30"/>
          <w:szCs w:val="30"/>
        </w:rPr>
        <w:t xml:space="preserve"> </w:t>
      </w:r>
      <w:r>
        <w:rPr>
          <w:rFonts w:ascii="宋体" w:hAnsi="宋体" w:eastAsia="宋体" w:cs="宋体"/>
          <w:color w:val="303E5F"/>
          <w:spacing w:val="-16"/>
          <w:sz w:val="30"/>
          <w:szCs w:val="30"/>
        </w:rPr>
        <w:t>；</w:t>
      </w:r>
    </w:p>
    <w:p>
      <w:pPr>
        <w:spacing w:before="241" w:line="600" w:lineRule="exact"/>
        <w:ind w:left="659"/>
        <w:jc w:val="both"/>
        <w:rPr>
          <w:rFonts w:ascii="宋体" w:hAnsi="宋体" w:eastAsia="宋体" w:cs="宋体"/>
          <w:sz w:val="30"/>
          <w:szCs w:val="30"/>
        </w:rPr>
      </w:pPr>
      <w:r>
        <w:rPr>
          <w:rFonts w:ascii="宋体" w:hAnsi="宋体" w:eastAsia="宋体" w:cs="宋体"/>
          <w:color w:val="303E5F"/>
          <w:spacing w:val="36"/>
          <w:position w:val="22"/>
          <w:sz w:val="30"/>
          <w:szCs w:val="30"/>
        </w:rPr>
        <w:t>(二)侵占、挪用属于业主共有的公共收益，金额在5万元</w:t>
      </w:r>
    </w:p>
    <w:p>
      <w:pPr>
        <w:spacing w:line="219" w:lineRule="auto"/>
        <w:jc w:val="both"/>
        <w:rPr>
          <w:rFonts w:ascii="宋体" w:hAnsi="宋体" w:eastAsia="宋体" w:cs="宋体"/>
          <w:sz w:val="30"/>
          <w:szCs w:val="30"/>
        </w:rPr>
      </w:pPr>
      <w:r>
        <w:rPr>
          <w:rFonts w:ascii="宋体" w:hAnsi="宋体" w:eastAsia="宋体" w:cs="宋体"/>
          <w:color w:val="303E5F"/>
          <w:spacing w:val="-24"/>
          <w:sz w:val="30"/>
          <w:szCs w:val="30"/>
        </w:rPr>
        <w:t>以</w:t>
      </w:r>
      <w:r>
        <w:rPr>
          <w:rFonts w:ascii="宋体" w:hAnsi="宋体" w:eastAsia="宋体" w:cs="宋体"/>
          <w:color w:val="303E5F"/>
          <w:spacing w:val="-61"/>
          <w:sz w:val="30"/>
          <w:szCs w:val="30"/>
        </w:rPr>
        <w:t xml:space="preserve"> </w:t>
      </w:r>
      <w:r>
        <w:rPr>
          <w:rFonts w:ascii="宋体" w:hAnsi="宋体" w:eastAsia="宋体" w:cs="宋体"/>
          <w:color w:val="303E5F"/>
          <w:spacing w:val="-24"/>
          <w:sz w:val="30"/>
          <w:szCs w:val="30"/>
        </w:rPr>
        <w:t>上</w:t>
      </w:r>
      <w:r>
        <w:rPr>
          <w:rFonts w:ascii="宋体" w:hAnsi="宋体" w:eastAsia="宋体" w:cs="宋体"/>
          <w:color w:val="303E5F"/>
          <w:spacing w:val="-14"/>
          <w:sz w:val="30"/>
          <w:szCs w:val="30"/>
        </w:rPr>
        <w:t xml:space="preserve"> </w:t>
      </w:r>
      <w:r>
        <w:rPr>
          <w:rFonts w:ascii="宋体" w:hAnsi="宋体" w:eastAsia="宋体" w:cs="宋体"/>
          <w:color w:val="303E5F"/>
          <w:spacing w:val="-24"/>
          <w:sz w:val="30"/>
          <w:szCs w:val="30"/>
        </w:rPr>
        <w:t>(</w:t>
      </w:r>
      <w:r>
        <w:rPr>
          <w:rFonts w:ascii="宋体" w:hAnsi="宋体" w:eastAsia="宋体" w:cs="宋体"/>
          <w:color w:val="303E5F"/>
          <w:spacing w:val="-67"/>
          <w:sz w:val="30"/>
          <w:szCs w:val="30"/>
        </w:rPr>
        <w:t xml:space="preserve"> </w:t>
      </w:r>
      <w:r>
        <w:rPr>
          <w:rFonts w:ascii="宋体" w:hAnsi="宋体" w:eastAsia="宋体" w:cs="宋体"/>
          <w:color w:val="303E5F"/>
          <w:spacing w:val="-24"/>
          <w:sz w:val="30"/>
          <w:szCs w:val="30"/>
        </w:rPr>
        <w:t>含</w:t>
      </w:r>
      <w:r>
        <w:rPr>
          <w:rFonts w:ascii="宋体" w:hAnsi="宋体" w:eastAsia="宋体" w:cs="宋体"/>
          <w:color w:val="303E5F"/>
          <w:spacing w:val="-60"/>
          <w:sz w:val="30"/>
          <w:szCs w:val="30"/>
        </w:rPr>
        <w:t xml:space="preserve"> </w:t>
      </w:r>
      <w:r>
        <w:rPr>
          <w:rFonts w:ascii="宋体" w:hAnsi="宋体" w:eastAsia="宋体" w:cs="宋体"/>
          <w:color w:val="303E5F"/>
          <w:spacing w:val="-24"/>
          <w:sz w:val="30"/>
          <w:szCs w:val="30"/>
        </w:rPr>
        <w:t>5</w:t>
      </w:r>
      <w:r>
        <w:rPr>
          <w:rFonts w:ascii="宋体" w:hAnsi="宋体" w:eastAsia="宋体" w:cs="宋体"/>
          <w:color w:val="303E5F"/>
          <w:spacing w:val="-60"/>
          <w:sz w:val="30"/>
          <w:szCs w:val="30"/>
        </w:rPr>
        <w:t xml:space="preserve"> </w:t>
      </w:r>
      <w:r>
        <w:rPr>
          <w:rFonts w:ascii="宋体" w:hAnsi="宋体" w:eastAsia="宋体" w:cs="宋体"/>
          <w:color w:val="303E5F"/>
          <w:spacing w:val="-24"/>
          <w:sz w:val="30"/>
          <w:szCs w:val="30"/>
        </w:rPr>
        <w:t>万</w:t>
      </w:r>
      <w:r>
        <w:rPr>
          <w:rFonts w:ascii="宋体" w:hAnsi="宋体" w:eastAsia="宋体" w:cs="宋体"/>
          <w:color w:val="303E5F"/>
          <w:spacing w:val="-64"/>
          <w:sz w:val="30"/>
          <w:szCs w:val="30"/>
        </w:rPr>
        <w:t xml:space="preserve"> </w:t>
      </w:r>
      <w:r>
        <w:rPr>
          <w:rFonts w:ascii="宋体" w:hAnsi="宋体" w:eastAsia="宋体" w:cs="宋体"/>
          <w:color w:val="303E5F"/>
          <w:spacing w:val="-24"/>
          <w:sz w:val="30"/>
          <w:szCs w:val="30"/>
        </w:rPr>
        <w:t>元</w:t>
      </w:r>
      <w:r>
        <w:rPr>
          <w:rFonts w:ascii="宋体" w:hAnsi="宋体" w:eastAsia="宋体" w:cs="宋体"/>
          <w:color w:val="303E5F"/>
          <w:spacing w:val="-65"/>
          <w:sz w:val="30"/>
          <w:szCs w:val="30"/>
        </w:rPr>
        <w:t xml:space="preserve"> </w:t>
      </w:r>
      <w:r>
        <w:rPr>
          <w:rFonts w:ascii="宋体" w:hAnsi="宋体" w:eastAsia="宋体" w:cs="宋体"/>
          <w:color w:val="303E5F"/>
          <w:spacing w:val="-24"/>
          <w:sz w:val="30"/>
          <w:szCs w:val="30"/>
        </w:rPr>
        <w:t>)</w:t>
      </w:r>
      <w:r>
        <w:rPr>
          <w:rFonts w:ascii="宋体" w:hAnsi="宋体" w:eastAsia="宋体" w:cs="宋体"/>
          <w:color w:val="303E5F"/>
          <w:spacing w:val="-42"/>
          <w:sz w:val="30"/>
          <w:szCs w:val="30"/>
        </w:rPr>
        <w:t xml:space="preserve"> </w:t>
      </w:r>
      <w:r>
        <w:rPr>
          <w:rFonts w:ascii="宋体" w:hAnsi="宋体" w:eastAsia="宋体" w:cs="宋体"/>
          <w:color w:val="303E5F"/>
          <w:spacing w:val="-24"/>
          <w:sz w:val="30"/>
          <w:szCs w:val="30"/>
        </w:rPr>
        <w:t>的</w:t>
      </w:r>
      <w:r>
        <w:rPr>
          <w:rFonts w:ascii="宋体" w:hAnsi="宋体" w:eastAsia="宋体" w:cs="宋体"/>
          <w:color w:val="303E5F"/>
          <w:spacing w:val="-78"/>
          <w:sz w:val="30"/>
          <w:szCs w:val="30"/>
        </w:rPr>
        <w:t xml:space="preserve"> </w:t>
      </w:r>
      <w:r>
        <w:rPr>
          <w:rFonts w:ascii="宋体" w:hAnsi="宋体" w:eastAsia="宋体" w:cs="宋体"/>
          <w:color w:val="303E5F"/>
          <w:spacing w:val="-24"/>
          <w:sz w:val="30"/>
          <w:szCs w:val="30"/>
        </w:rPr>
        <w:t>；</w:t>
      </w:r>
    </w:p>
    <w:p>
      <w:pPr>
        <w:spacing w:before="242" w:line="219" w:lineRule="auto"/>
        <w:ind w:left="659"/>
        <w:jc w:val="both"/>
        <w:rPr>
          <w:rFonts w:ascii="宋体" w:hAnsi="宋体" w:eastAsia="宋体" w:cs="宋体"/>
          <w:sz w:val="30"/>
          <w:szCs w:val="30"/>
        </w:rPr>
      </w:pPr>
      <w:r>
        <w:rPr>
          <w:rFonts w:ascii="宋体" w:hAnsi="宋体" w:eastAsia="宋体" w:cs="宋体"/>
          <w:spacing w:val="29"/>
          <w:sz w:val="30"/>
          <w:szCs w:val="30"/>
        </w:rPr>
        <w:t>(三)未按规定，擅自进入物业服务项目提供管理服务，严</w:t>
      </w:r>
    </w:p>
    <w:p>
      <w:pPr>
        <w:spacing w:before="247" w:line="220" w:lineRule="auto"/>
        <w:jc w:val="both"/>
        <w:rPr>
          <w:rFonts w:ascii="宋体" w:hAnsi="宋体" w:eastAsia="宋体" w:cs="宋体"/>
          <w:sz w:val="30"/>
          <w:szCs w:val="30"/>
        </w:rPr>
      </w:pPr>
      <w:r>
        <w:rPr>
          <w:rFonts w:ascii="宋体" w:hAnsi="宋体" w:eastAsia="宋体" w:cs="宋体"/>
          <w:color w:val="303E5F"/>
          <w:spacing w:val="9"/>
          <w:sz w:val="30"/>
          <w:szCs w:val="30"/>
        </w:rPr>
        <w:t>重影响小区正常秩序的；</w:t>
      </w:r>
    </w:p>
    <w:p>
      <w:pPr>
        <w:spacing w:before="241" w:line="602" w:lineRule="exact"/>
        <w:ind w:left="659"/>
        <w:jc w:val="both"/>
        <w:rPr>
          <w:rFonts w:ascii="宋体" w:hAnsi="宋体" w:eastAsia="宋体" w:cs="宋体"/>
          <w:sz w:val="30"/>
          <w:szCs w:val="30"/>
        </w:rPr>
      </w:pPr>
      <w:r>
        <w:rPr>
          <w:rFonts w:ascii="宋体" w:hAnsi="宋体" w:eastAsia="宋体" w:cs="宋体"/>
          <w:spacing w:val="30"/>
          <w:position w:val="22"/>
          <w:sz w:val="30"/>
          <w:szCs w:val="30"/>
        </w:rPr>
        <w:t>(四)物业服务合同依法解除或终止，未按规定退出服</w:t>
      </w:r>
      <w:r>
        <w:rPr>
          <w:rFonts w:ascii="宋体" w:hAnsi="宋体" w:eastAsia="宋体" w:cs="宋体"/>
          <w:spacing w:val="29"/>
          <w:position w:val="22"/>
          <w:sz w:val="30"/>
          <w:szCs w:val="30"/>
        </w:rPr>
        <w:t>务项</w:t>
      </w:r>
    </w:p>
    <w:p>
      <w:pPr>
        <w:spacing w:line="220" w:lineRule="auto"/>
        <w:jc w:val="both"/>
        <w:rPr>
          <w:rFonts w:ascii="宋体" w:hAnsi="宋体" w:eastAsia="宋体" w:cs="宋体"/>
          <w:sz w:val="30"/>
          <w:szCs w:val="30"/>
        </w:rPr>
      </w:pPr>
      <w:r>
        <w:rPr>
          <w:rFonts w:ascii="宋体" w:hAnsi="宋体" w:eastAsia="宋体" w:cs="宋体"/>
          <w:spacing w:val="14"/>
          <w:sz w:val="30"/>
          <w:szCs w:val="30"/>
        </w:rPr>
        <w:t>目，严重影响小区正常秩序的；</w:t>
      </w:r>
    </w:p>
    <w:p>
      <w:pPr>
        <w:spacing w:before="242" w:line="219" w:lineRule="auto"/>
        <w:ind w:left="659"/>
        <w:jc w:val="both"/>
        <w:rPr>
          <w:rFonts w:ascii="宋体" w:hAnsi="宋体" w:eastAsia="宋体" w:cs="宋体"/>
          <w:sz w:val="30"/>
          <w:szCs w:val="30"/>
        </w:rPr>
      </w:pPr>
      <w:r>
        <w:rPr>
          <w:rFonts w:ascii="宋体" w:hAnsi="宋体" w:eastAsia="宋体" w:cs="宋体"/>
          <w:spacing w:val="22"/>
          <w:sz w:val="30"/>
          <w:szCs w:val="30"/>
        </w:rPr>
        <w:t>(五)物业服务企业在撤出项目时，未按规定办理移交手续，</w:t>
      </w:r>
    </w:p>
    <w:p>
      <w:pPr>
        <w:spacing w:before="245" w:line="220" w:lineRule="auto"/>
        <w:jc w:val="both"/>
        <w:rPr>
          <w:rFonts w:ascii="宋体" w:hAnsi="宋体" w:eastAsia="宋体" w:cs="宋体"/>
          <w:sz w:val="30"/>
          <w:szCs w:val="30"/>
        </w:rPr>
      </w:pPr>
      <w:r>
        <w:rPr>
          <w:rFonts w:ascii="宋体" w:hAnsi="宋体" w:eastAsia="宋体" w:cs="宋体"/>
          <w:color w:val="303E5F"/>
          <w:spacing w:val="11"/>
          <w:sz w:val="30"/>
          <w:szCs w:val="30"/>
        </w:rPr>
        <w:t>严重影响小区正常秩序的；</w:t>
      </w:r>
    </w:p>
    <w:p>
      <w:pPr>
        <w:spacing w:before="241" w:line="219" w:lineRule="auto"/>
        <w:ind w:left="659"/>
        <w:jc w:val="both"/>
        <w:rPr>
          <w:rFonts w:ascii="宋体" w:hAnsi="宋体" w:eastAsia="宋体" w:cs="宋体"/>
          <w:sz w:val="30"/>
          <w:szCs w:val="30"/>
        </w:rPr>
      </w:pPr>
      <w:r>
        <w:rPr>
          <w:rFonts w:ascii="宋体" w:hAnsi="宋体" w:eastAsia="宋体" w:cs="宋体"/>
          <w:spacing w:val="24"/>
          <w:sz w:val="30"/>
          <w:szCs w:val="30"/>
        </w:rPr>
        <w:t>(六)因物业服务企业责任引发重大群体上访事件的；</w:t>
      </w:r>
    </w:p>
    <w:p>
      <w:pPr>
        <w:spacing w:before="101" w:line="601" w:lineRule="exact"/>
        <w:ind w:left="830"/>
        <w:jc w:val="both"/>
        <w:rPr>
          <w:rFonts w:ascii="宋体" w:hAnsi="宋体" w:eastAsia="宋体" w:cs="宋体"/>
          <w:sz w:val="31"/>
          <w:szCs w:val="31"/>
        </w:rPr>
      </w:pPr>
      <w:r>
        <w:rPr>
          <w:rFonts w:ascii="宋体" w:hAnsi="宋体" w:eastAsia="宋体" w:cs="宋体"/>
          <w:spacing w:val="20"/>
          <w:position w:val="21"/>
          <w:sz w:val="31"/>
          <w:szCs w:val="31"/>
        </w:rPr>
        <w:t>(七)经行政机关确认因物业服务企业主要责任或全部责任</w:t>
      </w:r>
    </w:p>
    <w:p>
      <w:pPr>
        <w:spacing w:line="219" w:lineRule="auto"/>
        <w:jc w:val="both"/>
        <w:rPr>
          <w:rFonts w:ascii="宋体" w:hAnsi="宋体" w:eastAsia="宋体" w:cs="宋体"/>
          <w:sz w:val="31"/>
          <w:szCs w:val="31"/>
        </w:rPr>
      </w:pPr>
      <w:r>
        <w:rPr>
          <w:rFonts w:ascii="宋体" w:hAnsi="宋体" w:eastAsia="宋体" w:cs="宋体"/>
          <w:spacing w:val="7"/>
          <w:sz w:val="31"/>
          <w:szCs w:val="31"/>
        </w:rPr>
        <w:t>导致发生消防等重大安全事故的；</w:t>
      </w:r>
    </w:p>
    <w:p>
      <w:pPr>
        <w:spacing w:before="231" w:line="600" w:lineRule="exact"/>
        <w:ind w:firstLine="336" w:firstLineChars="100"/>
        <w:jc w:val="both"/>
        <w:rPr>
          <w:rFonts w:ascii="宋体" w:hAnsi="宋体" w:eastAsia="宋体" w:cs="宋体"/>
          <w:sz w:val="31"/>
          <w:szCs w:val="31"/>
        </w:rPr>
      </w:pPr>
      <w:r>
        <w:rPr>
          <w:rFonts w:ascii="宋体" w:hAnsi="宋体" w:eastAsia="宋体" w:cs="宋体"/>
          <w:spacing w:val="13"/>
          <w:position w:val="21"/>
          <w:sz w:val="31"/>
          <w:szCs w:val="31"/>
        </w:rPr>
        <w:t>(八)被各级物业管理行政主管部门公开通报后逾期不整改，</w:t>
      </w:r>
    </w:p>
    <w:p>
      <w:pPr>
        <w:spacing w:line="219" w:lineRule="auto"/>
        <w:jc w:val="both"/>
        <w:rPr>
          <w:rFonts w:ascii="宋体" w:hAnsi="宋体" w:eastAsia="宋体" w:cs="宋体"/>
          <w:sz w:val="31"/>
          <w:szCs w:val="31"/>
        </w:rPr>
      </w:pPr>
      <w:r>
        <w:rPr>
          <w:rFonts w:ascii="宋体" w:hAnsi="宋体" w:eastAsia="宋体" w:cs="宋体"/>
          <w:spacing w:val="21"/>
          <w:sz w:val="31"/>
          <w:szCs w:val="31"/>
        </w:rPr>
        <w:t>或者一年内累计被公开通报两次以上(含两次)的；</w:t>
      </w:r>
    </w:p>
    <w:p>
      <w:pPr>
        <w:spacing w:before="232" w:line="599" w:lineRule="exact"/>
        <w:ind w:left="830"/>
        <w:jc w:val="both"/>
        <w:rPr>
          <w:rFonts w:ascii="宋体" w:hAnsi="宋体" w:eastAsia="宋体" w:cs="宋体"/>
          <w:sz w:val="31"/>
          <w:szCs w:val="31"/>
        </w:rPr>
      </w:pPr>
      <w:r>
        <w:rPr>
          <w:rFonts w:ascii="宋体" w:hAnsi="宋体" w:eastAsia="宋体" w:cs="宋体"/>
          <w:spacing w:val="18"/>
          <w:position w:val="21"/>
          <w:sz w:val="31"/>
          <w:szCs w:val="31"/>
        </w:rPr>
        <w:t>(九)拒不接受物业管理行政主管部门相关业务检查或拒不</w:t>
      </w:r>
    </w:p>
    <w:p>
      <w:pPr>
        <w:spacing w:before="1" w:line="218" w:lineRule="auto"/>
        <w:jc w:val="both"/>
        <w:rPr>
          <w:rFonts w:ascii="宋体" w:hAnsi="宋体" w:eastAsia="宋体" w:cs="宋体"/>
          <w:sz w:val="31"/>
          <w:szCs w:val="31"/>
        </w:rPr>
      </w:pPr>
      <w:r>
        <w:rPr>
          <w:rFonts w:ascii="宋体" w:hAnsi="宋体" w:eastAsia="宋体" w:cs="宋体"/>
          <w:spacing w:val="8"/>
          <w:sz w:val="31"/>
          <w:szCs w:val="31"/>
        </w:rPr>
        <w:t>提供信用信息，逾期不整改的；</w:t>
      </w:r>
    </w:p>
    <w:p>
      <w:pPr>
        <w:spacing w:before="233" w:line="600" w:lineRule="exact"/>
        <w:ind w:left="830"/>
        <w:jc w:val="both"/>
        <w:rPr>
          <w:rFonts w:ascii="宋体" w:hAnsi="宋体" w:eastAsia="宋体" w:cs="宋体"/>
          <w:sz w:val="31"/>
          <w:szCs w:val="31"/>
        </w:rPr>
      </w:pPr>
      <w:r>
        <w:rPr>
          <w:rFonts w:ascii="宋体" w:hAnsi="宋体" w:eastAsia="宋体" w:cs="宋体"/>
          <w:spacing w:val="18"/>
          <w:position w:val="21"/>
          <w:sz w:val="31"/>
          <w:szCs w:val="31"/>
        </w:rPr>
        <w:t>(十)物业服务企业故意在信用系统填报虚假信息，或者提</w:t>
      </w:r>
    </w:p>
    <w:p>
      <w:pPr>
        <w:spacing w:before="1" w:line="218" w:lineRule="auto"/>
        <w:jc w:val="both"/>
        <w:rPr>
          <w:rFonts w:ascii="宋体" w:hAnsi="宋体" w:eastAsia="宋体" w:cs="宋体"/>
          <w:sz w:val="31"/>
          <w:szCs w:val="31"/>
        </w:rPr>
      </w:pPr>
      <w:r>
        <w:rPr>
          <w:rFonts w:ascii="宋体" w:hAnsi="宋体" w:eastAsia="宋体" w:cs="宋体"/>
          <w:spacing w:val="6"/>
          <w:sz w:val="31"/>
          <w:szCs w:val="31"/>
        </w:rPr>
        <w:t>供虚假文件、证书，逾期不整改；</w:t>
      </w:r>
    </w:p>
    <w:p>
      <w:pPr>
        <w:spacing w:before="233" w:line="602" w:lineRule="exact"/>
        <w:ind w:left="830"/>
        <w:jc w:val="both"/>
        <w:rPr>
          <w:rFonts w:ascii="宋体" w:hAnsi="宋体" w:eastAsia="宋体" w:cs="宋体"/>
          <w:sz w:val="31"/>
          <w:szCs w:val="31"/>
        </w:rPr>
      </w:pPr>
      <w:r>
        <w:rPr>
          <w:rFonts w:ascii="宋体" w:hAnsi="宋体" w:eastAsia="宋体" w:cs="宋体"/>
          <w:spacing w:val="19"/>
          <w:position w:val="21"/>
          <w:sz w:val="31"/>
          <w:szCs w:val="31"/>
        </w:rPr>
        <w:t>(十一)经物业管理行政主管部门或人民法院认定的其他严</w:t>
      </w:r>
    </w:p>
    <w:p>
      <w:pPr>
        <w:spacing w:line="220" w:lineRule="auto"/>
        <w:jc w:val="both"/>
        <w:rPr>
          <w:rFonts w:ascii="宋体" w:hAnsi="宋体" w:eastAsia="宋体" w:cs="宋体"/>
          <w:sz w:val="31"/>
          <w:szCs w:val="31"/>
        </w:rPr>
      </w:pPr>
      <w:r>
        <w:rPr>
          <w:rFonts w:ascii="宋体" w:hAnsi="宋体" w:eastAsia="宋体" w:cs="宋体"/>
          <w:spacing w:val="5"/>
          <w:sz w:val="31"/>
          <w:szCs w:val="31"/>
        </w:rPr>
        <w:t>重不良行为。</w:t>
      </w:r>
    </w:p>
    <w:p>
      <w:pPr>
        <w:spacing w:before="224" w:line="219" w:lineRule="auto"/>
        <w:ind w:left="704"/>
        <w:jc w:val="both"/>
        <w:rPr>
          <w:rFonts w:ascii="宋体" w:hAnsi="宋体" w:eastAsia="宋体" w:cs="宋体"/>
          <w:sz w:val="31"/>
          <w:szCs w:val="31"/>
        </w:rPr>
      </w:pPr>
      <w:r>
        <w:rPr>
          <w:rFonts w:ascii="宋体" w:hAnsi="宋体" w:eastAsia="宋体" w:cs="宋体"/>
          <w:b/>
          <w:bCs/>
          <w:spacing w:val="4"/>
          <w:sz w:val="31"/>
          <w:szCs w:val="31"/>
        </w:rPr>
        <w:t>第十八条</w:t>
      </w:r>
      <w:r>
        <w:rPr>
          <w:rFonts w:ascii="宋体" w:hAnsi="宋体" w:eastAsia="宋体" w:cs="宋体"/>
          <w:spacing w:val="29"/>
          <w:sz w:val="31"/>
          <w:szCs w:val="31"/>
        </w:rPr>
        <w:t xml:space="preserve">  </w:t>
      </w:r>
      <w:r>
        <w:rPr>
          <w:rFonts w:ascii="宋体" w:hAnsi="宋体" w:eastAsia="宋体" w:cs="宋体"/>
          <w:spacing w:val="4"/>
          <w:sz w:val="31"/>
          <w:szCs w:val="31"/>
        </w:rPr>
        <w:t>不良信息、警示信息的采集，主要包括：</w:t>
      </w:r>
    </w:p>
    <w:p>
      <w:pPr>
        <w:spacing w:before="226" w:line="351" w:lineRule="auto"/>
        <w:ind w:right="167" w:firstLine="789"/>
        <w:jc w:val="both"/>
        <w:rPr>
          <w:rFonts w:ascii="宋体" w:hAnsi="宋体" w:eastAsia="宋体" w:cs="宋体"/>
          <w:sz w:val="31"/>
          <w:szCs w:val="31"/>
        </w:rPr>
      </w:pPr>
      <w:r>
        <w:rPr>
          <w:rFonts w:ascii="宋体" w:hAnsi="宋体" w:eastAsia="宋体" w:cs="宋体"/>
          <w:spacing w:val="21"/>
          <w:sz w:val="31"/>
          <w:szCs w:val="31"/>
        </w:rPr>
        <w:t>(一)各级物业管理行政主管部门及相关行政管理部门作出</w:t>
      </w:r>
      <w:r>
        <w:rPr>
          <w:rFonts w:ascii="宋体" w:hAnsi="宋体" w:eastAsia="宋体" w:cs="宋体"/>
          <w:sz w:val="31"/>
          <w:szCs w:val="31"/>
        </w:rPr>
        <w:t xml:space="preserve"> </w:t>
      </w:r>
      <w:r>
        <w:rPr>
          <w:rFonts w:ascii="宋体" w:hAnsi="宋体" w:eastAsia="宋体" w:cs="宋体"/>
          <w:spacing w:val="23"/>
          <w:sz w:val="31"/>
          <w:szCs w:val="31"/>
        </w:rPr>
        <w:t>的责令整改通知书、责令停止(改正)违法行为通知书、行政</w:t>
      </w:r>
      <w:r>
        <w:rPr>
          <w:rFonts w:ascii="宋体" w:hAnsi="宋体" w:eastAsia="宋体" w:cs="宋体"/>
          <w:spacing w:val="22"/>
          <w:sz w:val="31"/>
          <w:szCs w:val="31"/>
        </w:rPr>
        <w:t>处</w:t>
      </w:r>
      <w:r>
        <w:rPr>
          <w:rFonts w:ascii="宋体" w:hAnsi="宋体" w:eastAsia="宋体" w:cs="宋体"/>
          <w:spacing w:val="7"/>
          <w:sz w:val="31"/>
          <w:szCs w:val="31"/>
        </w:rPr>
        <w:t>理决定书、行政处罚决定书、生产安全事故报告等；</w:t>
      </w:r>
    </w:p>
    <w:p>
      <w:pPr>
        <w:spacing w:before="225" w:line="590" w:lineRule="exact"/>
        <w:ind w:left="789"/>
        <w:jc w:val="both"/>
        <w:rPr>
          <w:rFonts w:ascii="宋体" w:hAnsi="宋体" w:eastAsia="宋体" w:cs="宋体"/>
          <w:sz w:val="31"/>
          <w:szCs w:val="31"/>
        </w:rPr>
      </w:pPr>
      <w:r>
        <w:rPr>
          <w:rFonts w:ascii="宋体" w:hAnsi="宋体" w:eastAsia="宋体" w:cs="宋体"/>
          <w:spacing w:val="19"/>
          <w:position w:val="21"/>
          <w:sz w:val="31"/>
          <w:szCs w:val="31"/>
        </w:rPr>
        <w:t>(二)经查证属实且在规定期限内未妥善解决的投诉举报、</w:t>
      </w:r>
    </w:p>
    <w:p>
      <w:pPr>
        <w:spacing w:before="1" w:line="218" w:lineRule="auto"/>
        <w:jc w:val="both"/>
        <w:rPr>
          <w:rFonts w:ascii="宋体" w:hAnsi="宋体" w:eastAsia="宋体" w:cs="宋体"/>
          <w:sz w:val="31"/>
          <w:szCs w:val="31"/>
        </w:rPr>
      </w:pPr>
      <w:r>
        <w:rPr>
          <w:rFonts w:ascii="宋体" w:hAnsi="宋体" w:eastAsia="宋体" w:cs="宋体"/>
          <w:spacing w:val="4"/>
          <w:sz w:val="31"/>
          <w:szCs w:val="31"/>
        </w:rPr>
        <w:t>媒体曝光等违规情况；</w:t>
      </w:r>
    </w:p>
    <w:p>
      <w:pPr>
        <w:spacing w:before="223" w:line="590" w:lineRule="exact"/>
        <w:ind w:left="749"/>
        <w:jc w:val="both"/>
        <w:rPr>
          <w:rFonts w:ascii="宋体" w:hAnsi="宋体" w:eastAsia="宋体" w:cs="宋体"/>
          <w:sz w:val="31"/>
          <w:szCs w:val="31"/>
        </w:rPr>
      </w:pPr>
      <w:r>
        <w:rPr>
          <w:rFonts w:ascii="宋体" w:hAnsi="宋体" w:eastAsia="宋体" w:cs="宋体"/>
          <w:spacing w:val="21"/>
          <w:position w:val="21"/>
          <w:sz w:val="31"/>
          <w:szCs w:val="31"/>
        </w:rPr>
        <w:t>(三)经人民法院、仲裁机构等有权机关生效的判决书</w:t>
      </w:r>
      <w:r>
        <w:rPr>
          <w:rFonts w:ascii="宋体" w:hAnsi="宋体" w:eastAsia="宋体" w:cs="宋体"/>
          <w:spacing w:val="20"/>
          <w:position w:val="21"/>
          <w:sz w:val="31"/>
          <w:szCs w:val="31"/>
        </w:rPr>
        <w:t>或裁</w:t>
      </w:r>
    </w:p>
    <w:p>
      <w:pPr>
        <w:spacing w:before="1" w:line="218" w:lineRule="auto"/>
        <w:jc w:val="both"/>
        <w:rPr>
          <w:rFonts w:ascii="宋体" w:hAnsi="宋体" w:eastAsia="宋体" w:cs="宋体"/>
          <w:sz w:val="31"/>
          <w:szCs w:val="31"/>
        </w:rPr>
      </w:pPr>
      <w:r>
        <w:rPr>
          <w:rFonts w:ascii="宋体" w:hAnsi="宋体" w:eastAsia="宋体" w:cs="宋体"/>
          <w:spacing w:val="7"/>
          <w:sz w:val="31"/>
          <w:szCs w:val="31"/>
        </w:rPr>
        <w:t>决书确认物业服务企业承担法律责任的案件情况；</w:t>
      </w:r>
    </w:p>
    <w:p>
      <w:pPr>
        <w:spacing w:before="225" w:line="220" w:lineRule="auto"/>
        <w:ind w:left="789"/>
        <w:jc w:val="both"/>
        <w:rPr>
          <w:rFonts w:ascii="宋体" w:hAnsi="宋体" w:eastAsia="宋体" w:cs="宋体"/>
          <w:sz w:val="31"/>
          <w:szCs w:val="31"/>
        </w:rPr>
      </w:pPr>
      <w:r>
        <w:rPr>
          <w:rFonts w:ascii="宋体" w:hAnsi="宋体" w:eastAsia="宋体" w:cs="宋体"/>
          <w:spacing w:val="18"/>
          <w:sz w:val="31"/>
          <w:szCs w:val="31"/>
        </w:rPr>
        <w:t>(四)其他违法、违规以及违反合同约定的行</w:t>
      </w:r>
      <w:r>
        <w:rPr>
          <w:rFonts w:ascii="宋体" w:hAnsi="宋体" w:eastAsia="宋体" w:cs="宋体"/>
          <w:spacing w:val="17"/>
          <w:sz w:val="31"/>
          <w:szCs w:val="31"/>
        </w:rPr>
        <w:t>为。</w:t>
      </w:r>
    </w:p>
    <w:p>
      <w:pPr>
        <w:spacing w:before="301" w:line="351" w:lineRule="auto"/>
        <w:ind w:right="190" w:firstLine="639"/>
        <w:jc w:val="both"/>
        <w:rPr>
          <w:rFonts w:ascii="宋体" w:hAnsi="宋体" w:eastAsia="宋体" w:cs="宋体"/>
          <w:spacing w:val="7"/>
          <w:sz w:val="31"/>
          <w:szCs w:val="31"/>
        </w:rPr>
      </w:pPr>
      <w:r>
        <w:rPr>
          <w:rFonts w:ascii="宋体" w:hAnsi="宋体" w:eastAsia="宋体" w:cs="宋体"/>
          <w:spacing w:val="26"/>
          <w:sz w:val="31"/>
          <w:szCs w:val="31"/>
        </w:rPr>
        <w:t>经市、县(区)及开发区物业管理行政主管部门、街道</w:t>
      </w:r>
      <w:r>
        <w:rPr>
          <w:rFonts w:ascii="宋体" w:hAnsi="宋体" w:eastAsia="宋体" w:cs="宋体"/>
          <w:spacing w:val="25"/>
          <w:sz w:val="31"/>
          <w:szCs w:val="31"/>
        </w:rPr>
        <w:t>办事</w:t>
      </w:r>
      <w:r>
        <w:rPr>
          <w:rFonts w:ascii="宋体" w:hAnsi="宋体" w:eastAsia="宋体" w:cs="宋体"/>
          <w:sz w:val="31"/>
          <w:szCs w:val="31"/>
        </w:rPr>
        <w:t xml:space="preserve"> </w:t>
      </w:r>
      <w:r>
        <w:rPr>
          <w:rFonts w:ascii="宋体" w:hAnsi="宋体" w:eastAsia="宋体" w:cs="宋体"/>
          <w:spacing w:val="23"/>
          <w:sz w:val="31"/>
          <w:szCs w:val="31"/>
        </w:rPr>
        <w:t>处(乡镇人民政府)、社区居(村)民委员会调解，物业服务企业</w:t>
      </w:r>
      <w:r>
        <w:rPr>
          <w:rFonts w:ascii="宋体" w:hAnsi="宋体" w:eastAsia="宋体" w:cs="宋体"/>
          <w:spacing w:val="8"/>
          <w:sz w:val="31"/>
          <w:szCs w:val="31"/>
        </w:rPr>
        <w:t>在规定期限内已妥善解决的投诉问题，不记入企业信用信息</w:t>
      </w:r>
      <w:r>
        <w:rPr>
          <w:rFonts w:ascii="宋体" w:hAnsi="宋体" w:eastAsia="宋体" w:cs="宋体"/>
          <w:spacing w:val="7"/>
          <w:sz w:val="31"/>
          <w:szCs w:val="31"/>
        </w:rPr>
        <w:t>。</w:t>
      </w:r>
    </w:p>
    <w:p>
      <w:pPr>
        <w:spacing w:before="301" w:line="351" w:lineRule="auto"/>
        <w:ind w:right="190" w:firstLine="639"/>
        <w:jc w:val="both"/>
        <w:rPr>
          <w:rFonts w:ascii="宋体" w:hAnsi="宋体" w:eastAsia="宋体" w:cs="宋体"/>
          <w:sz w:val="30"/>
          <w:szCs w:val="30"/>
        </w:rPr>
      </w:pPr>
      <w:r>
        <w:rPr>
          <w:rFonts w:ascii="宋体" w:hAnsi="宋体" w:eastAsia="宋体" w:cs="宋体"/>
          <w:b/>
          <w:bCs/>
          <w:spacing w:val="31"/>
          <w:sz w:val="30"/>
          <w:szCs w:val="30"/>
        </w:rPr>
        <w:t>第十九条</w:t>
      </w:r>
      <w:r>
        <w:rPr>
          <w:rFonts w:ascii="宋体" w:hAnsi="宋体" w:eastAsia="宋体" w:cs="宋体"/>
          <w:spacing w:val="55"/>
          <w:sz w:val="30"/>
          <w:szCs w:val="30"/>
        </w:rPr>
        <w:t xml:space="preserve">  </w:t>
      </w:r>
      <w:r>
        <w:rPr>
          <w:rFonts w:ascii="宋体" w:hAnsi="宋体" w:eastAsia="宋体" w:cs="宋体"/>
          <w:spacing w:val="31"/>
          <w:sz w:val="30"/>
          <w:szCs w:val="30"/>
        </w:rPr>
        <w:t>各市、县(区)及开发区物业管理行政主管部门</w:t>
      </w:r>
      <w:r>
        <w:rPr>
          <w:rFonts w:ascii="宋体" w:hAnsi="宋体" w:eastAsia="宋体" w:cs="宋体"/>
          <w:spacing w:val="1"/>
          <w:sz w:val="30"/>
          <w:szCs w:val="30"/>
        </w:rPr>
        <w:t xml:space="preserve"> </w:t>
      </w:r>
      <w:r>
        <w:rPr>
          <w:rFonts w:ascii="宋体" w:hAnsi="宋体" w:eastAsia="宋体" w:cs="宋体"/>
          <w:spacing w:val="22"/>
          <w:sz w:val="30"/>
          <w:szCs w:val="30"/>
        </w:rPr>
        <w:t>应当于记入不良信息、警示信息之日起在统一的信息公示平台公</w:t>
      </w:r>
      <w:r>
        <w:rPr>
          <w:rFonts w:ascii="宋体" w:hAnsi="宋体" w:eastAsia="宋体" w:cs="宋体"/>
          <w:spacing w:val="32"/>
          <w:sz w:val="30"/>
          <w:szCs w:val="30"/>
        </w:rPr>
        <w:t>示相关信息(公示期不少于5个工作日),公示期满无异议的</w:t>
      </w:r>
      <w:r>
        <w:rPr>
          <w:rFonts w:ascii="宋体" w:hAnsi="宋体" w:eastAsia="宋体" w:cs="宋体"/>
          <w:spacing w:val="31"/>
          <w:sz w:val="30"/>
          <w:szCs w:val="30"/>
        </w:rPr>
        <w:t>，不</w:t>
      </w:r>
      <w:r>
        <w:rPr>
          <w:rFonts w:ascii="宋体" w:hAnsi="宋体" w:eastAsia="宋体" w:cs="宋体"/>
          <w:color w:val="394E7A"/>
          <w:spacing w:val="10"/>
          <w:sz w:val="30"/>
          <w:szCs w:val="30"/>
        </w:rPr>
        <w:t>良信息、警示信息生效。</w:t>
      </w:r>
    </w:p>
    <w:p>
      <w:pPr>
        <w:spacing w:before="253" w:line="363" w:lineRule="auto"/>
        <w:ind w:right="39" w:firstLine="639"/>
        <w:jc w:val="both"/>
        <w:rPr>
          <w:rFonts w:ascii="宋体" w:hAnsi="宋体" w:eastAsia="宋体" w:cs="宋体"/>
          <w:sz w:val="30"/>
          <w:szCs w:val="30"/>
        </w:rPr>
      </w:pPr>
      <w:r>
        <w:rPr>
          <w:rFonts w:ascii="宋体" w:hAnsi="宋体" w:eastAsia="宋体" w:cs="宋体"/>
          <w:spacing w:val="22"/>
          <w:sz w:val="30"/>
          <w:szCs w:val="30"/>
        </w:rPr>
        <w:t>公示期间，物业服务企业对不良信息、警示信息记录有异议</w:t>
      </w:r>
      <w:r>
        <w:rPr>
          <w:rFonts w:ascii="宋体" w:hAnsi="宋体" w:eastAsia="宋体" w:cs="宋体"/>
          <w:spacing w:val="10"/>
          <w:sz w:val="30"/>
          <w:szCs w:val="30"/>
        </w:rPr>
        <w:t xml:space="preserve"> </w:t>
      </w:r>
      <w:r>
        <w:rPr>
          <w:rFonts w:ascii="宋体" w:hAnsi="宋体" w:eastAsia="宋体" w:cs="宋体"/>
          <w:spacing w:val="33"/>
          <w:sz w:val="30"/>
          <w:szCs w:val="30"/>
        </w:rPr>
        <w:t>的，可在公示期满之日前向市、县(区)及开发区物业管理</w:t>
      </w:r>
      <w:r>
        <w:rPr>
          <w:rFonts w:ascii="宋体" w:hAnsi="宋体" w:eastAsia="宋体" w:cs="宋体"/>
          <w:spacing w:val="32"/>
          <w:sz w:val="30"/>
          <w:szCs w:val="30"/>
        </w:rPr>
        <w:t>行政</w:t>
      </w:r>
    </w:p>
    <w:p>
      <w:pPr>
        <w:spacing w:line="218" w:lineRule="auto"/>
        <w:jc w:val="both"/>
        <w:rPr>
          <w:rFonts w:ascii="宋体" w:hAnsi="宋体" w:eastAsia="宋体" w:cs="宋体"/>
          <w:sz w:val="30"/>
          <w:szCs w:val="30"/>
        </w:rPr>
      </w:pPr>
      <w:r>
        <w:rPr>
          <w:rFonts w:ascii="宋体" w:hAnsi="宋体" w:eastAsia="宋体" w:cs="宋体"/>
          <w:spacing w:val="22"/>
          <w:sz w:val="30"/>
          <w:szCs w:val="30"/>
        </w:rPr>
        <w:t>主管部门提出书面异议申请，并提供相应证据，逾期视为默认相</w:t>
      </w:r>
    </w:p>
    <w:p>
      <w:pPr>
        <w:spacing w:before="236" w:line="219" w:lineRule="auto"/>
        <w:jc w:val="both"/>
        <w:rPr>
          <w:rFonts w:ascii="宋体" w:hAnsi="宋体" w:eastAsia="宋体" w:cs="宋体"/>
          <w:sz w:val="30"/>
          <w:szCs w:val="30"/>
        </w:rPr>
      </w:pPr>
      <w:r>
        <w:rPr>
          <w:rFonts w:ascii="宋体" w:hAnsi="宋体" w:eastAsia="宋体" w:cs="宋体"/>
          <w:color w:val="1B315C"/>
          <w:spacing w:val="9"/>
          <w:sz w:val="30"/>
          <w:szCs w:val="30"/>
        </w:rPr>
        <w:t>关信息。</w:t>
      </w:r>
    </w:p>
    <w:p>
      <w:pPr>
        <w:spacing w:before="233" w:line="363" w:lineRule="auto"/>
        <w:ind w:right="15" w:firstLine="639"/>
        <w:jc w:val="both"/>
        <w:rPr>
          <w:rFonts w:ascii="宋体" w:hAnsi="宋体" w:eastAsia="宋体" w:cs="宋体"/>
          <w:sz w:val="30"/>
          <w:szCs w:val="30"/>
        </w:rPr>
      </w:pPr>
      <w:r>
        <w:rPr>
          <w:rFonts w:ascii="宋体" w:hAnsi="宋体" w:eastAsia="宋体" w:cs="宋体"/>
          <w:spacing w:val="34"/>
          <w:sz w:val="30"/>
          <w:szCs w:val="30"/>
        </w:rPr>
        <w:t>市、县(区)及开发区物业管理行政主管部门应当于收到书</w:t>
      </w:r>
      <w:r>
        <w:rPr>
          <w:rFonts w:ascii="宋体" w:hAnsi="宋体" w:eastAsia="宋体" w:cs="宋体"/>
          <w:spacing w:val="4"/>
          <w:sz w:val="30"/>
          <w:szCs w:val="30"/>
        </w:rPr>
        <w:t xml:space="preserve"> </w:t>
      </w:r>
      <w:r>
        <w:rPr>
          <w:rFonts w:ascii="宋体" w:hAnsi="宋体" w:eastAsia="宋体" w:cs="宋体"/>
          <w:spacing w:val="22"/>
          <w:sz w:val="30"/>
          <w:szCs w:val="30"/>
        </w:rPr>
        <w:t>面异议申请之日起15个工作日内完成核查，经核查确属失实的，</w:t>
      </w:r>
      <w:r>
        <w:rPr>
          <w:rFonts w:ascii="宋体" w:hAnsi="宋体" w:eastAsia="宋体" w:cs="宋体"/>
          <w:sz w:val="30"/>
          <w:szCs w:val="30"/>
        </w:rPr>
        <w:t xml:space="preserve"> </w:t>
      </w:r>
      <w:r>
        <w:rPr>
          <w:rFonts w:ascii="宋体" w:hAnsi="宋体" w:eastAsia="宋体" w:cs="宋体"/>
          <w:spacing w:val="23"/>
          <w:sz w:val="30"/>
          <w:szCs w:val="30"/>
        </w:rPr>
        <w:t>应当及时更正；如核查确属无误的，维持原核查结果。核查结果</w:t>
      </w:r>
    </w:p>
    <w:p>
      <w:pPr>
        <w:spacing w:before="1" w:line="218" w:lineRule="auto"/>
        <w:jc w:val="both"/>
        <w:rPr>
          <w:rFonts w:ascii="宋体" w:hAnsi="宋体" w:eastAsia="宋体" w:cs="宋体"/>
          <w:sz w:val="30"/>
          <w:szCs w:val="30"/>
        </w:rPr>
      </w:pPr>
      <w:r>
        <w:rPr>
          <w:rFonts w:ascii="宋体" w:hAnsi="宋体" w:eastAsia="宋体" w:cs="宋体"/>
          <w:spacing w:val="11"/>
          <w:sz w:val="30"/>
          <w:szCs w:val="30"/>
        </w:rPr>
        <w:t>应当书面反馈当事人。</w:t>
      </w:r>
    </w:p>
    <w:p>
      <w:pPr>
        <w:spacing w:before="235" w:line="363" w:lineRule="auto"/>
        <w:ind w:right="22" w:firstLine="639"/>
        <w:jc w:val="both"/>
        <w:rPr>
          <w:rFonts w:ascii="宋体" w:hAnsi="宋体" w:eastAsia="宋体" w:cs="宋体"/>
          <w:sz w:val="30"/>
          <w:szCs w:val="30"/>
        </w:rPr>
      </w:pPr>
      <w:r>
        <w:rPr>
          <w:rFonts w:ascii="宋体" w:hAnsi="宋体" w:eastAsia="宋体" w:cs="宋体"/>
          <w:spacing w:val="34"/>
          <w:sz w:val="30"/>
          <w:szCs w:val="30"/>
        </w:rPr>
        <w:t>第二十条</w:t>
      </w:r>
      <w:r>
        <w:rPr>
          <w:rFonts w:ascii="宋体" w:hAnsi="宋体" w:eastAsia="宋体" w:cs="宋体"/>
          <w:spacing w:val="24"/>
          <w:sz w:val="30"/>
          <w:szCs w:val="30"/>
        </w:rPr>
        <w:t xml:space="preserve">  </w:t>
      </w:r>
      <w:r>
        <w:rPr>
          <w:rFonts w:ascii="宋体" w:hAnsi="宋体" w:eastAsia="宋体" w:cs="宋体"/>
          <w:spacing w:val="34"/>
          <w:sz w:val="30"/>
          <w:szCs w:val="30"/>
        </w:rPr>
        <w:t>物业服务企业对市、县(区)及开发区物业管理</w:t>
      </w:r>
      <w:r>
        <w:rPr>
          <w:rFonts w:ascii="宋体" w:hAnsi="宋体" w:eastAsia="宋体" w:cs="宋体"/>
          <w:spacing w:val="1"/>
          <w:sz w:val="30"/>
          <w:szCs w:val="30"/>
        </w:rPr>
        <w:t xml:space="preserve"> </w:t>
      </w:r>
      <w:r>
        <w:rPr>
          <w:rFonts w:ascii="宋体" w:hAnsi="宋体" w:eastAsia="宋体" w:cs="宋体"/>
          <w:spacing w:val="22"/>
          <w:sz w:val="30"/>
          <w:szCs w:val="30"/>
        </w:rPr>
        <w:t>行政主管部门的核查结果仍存在异议的，可向上一级物业管理行</w:t>
      </w:r>
      <w:r>
        <w:rPr>
          <w:rFonts w:ascii="宋体" w:hAnsi="宋体" w:eastAsia="宋体" w:cs="宋体"/>
          <w:spacing w:val="8"/>
          <w:sz w:val="30"/>
          <w:szCs w:val="30"/>
        </w:rPr>
        <w:t xml:space="preserve"> </w:t>
      </w:r>
      <w:r>
        <w:rPr>
          <w:rFonts w:ascii="宋体" w:hAnsi="宋体" w:eastAsia="宋体" w:cs="宋体"/>
          <w:spacing w:val="22"/>
          <w:sz w:val="30"/>
          <w:szCs w:val="30"/>
        </w:rPr>
        <w:t>政主管部门提出书面复核申请，上一级物业管理行政主管部门应</w:t>
      </w:r>
      <w:r>
        <w:rPr>
          <w:rFonts w:ascii="宋体" w:hAnsi="宋体" w:eastAsia="宋体" w:cs="宋体"/>
          <w:spacing w:val="5"/>
          <w:sz w:val="30"/>
          <w:szCs w:val="30"/>
        </w:rPr>
        <w:t xml:space="preserve"> </w:t>
      </w:r>
      <w:r>
        <w:rPr>
          <w:rFonts w:ascii="宋体" w:hAnsi="宋体" w:eastAsia="宋体" w:cs="宋体"/>
          <w:spacing w:val="20"/>
          <w:sz w:val="30"/>
          <w:szCs w:val="30"/>
        </w:rPr>
        <w:t>当于收到书面复核申请之日起20个工作日内完成复核，经复核确</w:t>
      </w:r>
      <w:r>
        <w:rPr>
          <w:rFonts w:ascii="宋体" w:hAnsi="宋体" w:eastAsia="宋体" w:cs="宋体"/>
          <w:spacing w:val="12"/>
          <w:sz w:val="30"/>
          <w:szCs w:val="30"/>
        </w:rPr>
        <w:t xml:space="preserve"> </w:t>
      </w:r>
      <w:r>
        <w:rPr>
          <w:rFonts w:ascii="宋体" w:hAnsi="宋体" w:eastAsia="宋体" w:cs="宋体"/>
          <w:spacing w:val="32"/>
          <w:sz w:val="30"/>
          <w:szCs w:val="30"/>
        </w:rPr>
        <w:t>属失实的，责成市、县(区)及开发区物业管理行政主管部门及</w:t>
      </w:r>
    </w:p>
    <w:p>
      <w:pPr>
        <w:spacing w:before="1" w:line="218" w:lineRule="auto"/>
        <w:jc w:val="both"/>
        <w:rPr>
          <w:rFonts w:ascii="宋体" w:hAnsi="宋体" w:eastAsia="宋体" w:cs="宋体"/>
          <w:sz w:val="30"/>
          <w:szCs w:val="30"/>
        </w:rPr>
      </w:pPr>
      <w:r>
        <w:rPr>
          <w:rFonts w:ascii="宋体" w:hAnsi="宋体" w:eastAsia="宋体" w:cs="宋体"/>
          <w:spacing w:val="22"/>
          <w:sz w:val="30"/>
          <w:szCs w:val="30"/>
        </w:rPr>
        <w:t>时更正；经复核确属无误的，维持原核查结果，</w:t>
      </w:r>
      <w:r>
        <w:rPr>
          <w:rFonts w:ascii="宋体" w:hAnsi="宋体" w:eastAsia="宋体" w:cs="宋体"/>
          <w:spacing w:val="21"/>
          <w:sz w:val="30"/>
          <w:szCs w:val="30"/>
        </w:rPr>
        <w:t>复核结果应当书</w:t>
      </w:r>
    </w:p>
    <w:p>
      <w:pPr>
        <w:spacing w:before="237" w:line="220" w:lineRule="auto"/>
        <w:jc w:val="both"/>
        <w:rPr>
          <w:rFonts w:ascii="宋体" w:hAnsi="宋体" w:eastAsia="宋体" w:cs="宋体"/>
          <w:sz w:val="30"/>
          <w:szCs w:val="30"/>
        </w:rPr>
      </w:pPr>
      <w:r>
        <w:rPr>
          <w:rFonts w:ascii="宋体" w:hAnsi="宋体" w:eastAsia="宋体" w:cs="宋体"/>
          <w:color w:val="1B315C"/>
          <w:spacing w:val="9"/>
          <w:sz w:val="30"/>
          <w:szCs w:val="30"/>
        </w:rPr>
        <w:t>面反馈当事人。</w:t>
      </w:r>
    </w:p>
    <w:p>
      <w:pPr>
        <w:spacing w:before="230" w:line="591" w:lineRule="exact"/>
        <w:ind w:left="639"/>
        <w:jc w:val="both"/>
        <w:rPr>
          <w:rFonts w:ascii="宋体" w:hAnsi="宋体" w:eastAsia="宋体" w:cs="宋体"/>
          <w:sz w:val="30"/>
          <w:szCs w:val="30"/>
        </w:rPr>
      </w:pPr>
      <w:r>
        <w:rPr>
          <w:rFonts w:ascii="宋体" w:hAnsi="宋体" w:eastAsia="宋体" w:cs="宋体"/>
          <w:spacing w:val="23"/>
          <w:position w:val="21"/>
          <w:sz w:val="30"/>
          <w:szCs w:val="30"/>
        </w:rPr>
        <w:t>第二十一条  信用信息经采集并按规定计入信用档案后，任</w:t>
      </w:r>
    </w:p>
    <w:p>
      <w:pPr>
        <w:spacing w:before="1" w:line="219" w:lineRule="auto"/>
        <w:jc w:val="both"/>
        <w:rPr>
          <w:rFonts w:ascii="宋体" w:hAnsi="宋体" w:eastAsia="宋体" w:cs="宋体"/>
          <w:sz w:val="30"/>
          <w:szCs w:val="30"/>
        </w:rPr>
      </w:pPr>
      <w:r>
        <w:rPr>
          <w:rFonts w:ascii="宋体" w:hAnsi="宋体" w:eastAsia="宋体" w:cs="宋体"/>
          <w:spacing w:val="17"/>
          <w:sz w:val="30"/>
          <w:szCs w:val="30"/>
        </w:rPr>
        <w:t>何单位和个人未经规定程序不得擅自修改、增减或删除。</w:t>
      </w:r>
    </w:p>
    <w:p>
      <w:pPr>
        <w:spacing w:line="267" w:lineRule="auto"/>
        <w:jc w:val="both"/>
        <w:rPr>
          <w:rFonts w:ascii="Arial"/>
          <w:sz w:val="21"/>
        </w:rPr>
      </w:pPr>
    </w:p>
    <w:p>
      <w:pPr>
        <w:spacing w:before="98" w:line="221" w:lineRule="auto"/>
        <w:ind w:left="2174"/>
        <w:jc w:val="both"/>
        <w:rPr>
          <w:rFonts w:ascii="黑体" w:hAnsi="黑体" w:eastAsia="黑体" w:cs="黑体"/>
          <w:sz w:val="30"/>
          <w:szCs w:val="30"/>
        </w:rPr>
      </w:pPr>
      <w:r>
        <w:rPr>
          <w:rFonts w:ascii="黑体" w:hAnsi="黑体" w:eastAsia="黑体" w:cs="黑体"/>
          <w:b/>
          <w:bCs/>
          <w:spacing w:val="17"/>
          <w:sz w:val="30"/>
          <w:szCs w:val="30"/>
        </w:rPr>
        <w:t>第三章</w:t>
      </w:r>
      <w:r>
        <w:rPr>
          <w:rFonts w:ascii="黑体" w:hAnsi="黑体" w:eastAsia="黑体" w:cs="黑体"/>
          <w:spacing w:val="148"/>
          <w:sz w:val="30"/>
          <w:szCs w:val="30"/>
        </w:rPr>
        <w:t xml:space="preserve"> </w:t>
      </w:r>
      <w:r>
        <w:rPr>
          <w:rFonts w:ascii="黑体" w:hAnsi="黑体" w:eastAsia="黑体" w:cs="黑体"/>
          <w:b/>
          <w:bCs/>
          <w:spacing w:val="17"/>
          <w:sz w:val="30"/>
          <w:szCs w:val="30"/>
        </w:rPr>
        <w:t>信用等级评定和信息公示</w:t>
      </w:r>
    </w:p>
    <w:p>
      <w:pPr>
        <w:spacing w:line="339" w:lineRule="auto"/>
        <w:jc w:val="both"/>
        <w:rPr>
          <w:rFonts w:ascii="Arial"/>
          <w:sz w:val="21"/>
        </w:rPr>
      </w:pPr>
    </w:p>
    <w:p>
      <w:pPr>
        <w:spacing w:line="339" w:lineRule="auto"/>
        <w:jc w:val="both"/>
        <w:rPr>
          <w:rFonts w:ascii="Arial"/>
          <w:sz w:val="21"/>
        </w:rPr>
      </w:pPr>
    </w:p>
    <w:p>
      <w:pPr>
        <w:spacing w:before="101" w:line="358" w:lineRule="auto"/>
        <w:ind w:firstLine="684"/>
        <w:jc w:val="both"/>
        <w:rPr>
          <w:rFonts w:ascii="宋体" w:hAnsi="宋体" w:eastAsia="宋体" w:cs="宋体"/>
          <w:sz w:val="31"/>
          <w:szCs w:val="31"/>
        </w:rPr>
      </w:pPr>
      <w:r>
        <w:rPr>
          <w:rFonts w:ascii="宋体" w:hAnsi="宋体" w:eastAsia="宋体" w:cs="宋体"/>
          <w:b/>
          <w:bCs/>
          <w:spacing w:val="9"/>
          <w:sz w:val="31"/>
          <w:szCs w:val="31"/>
        </w:rPr>
        <w:t>第二十二条</w:t>
      </w:r>
      <w:r>
        <w:rPr>
          <w:rFonts w:ascii="宋体" w:hAnsi="宋体" w:eastAsia="宋体" w:cs="宋体"/>
          <w:spacing w:val="59"/>
          <w:sz w:val="31"/>
          <w:szCs w:val="31"/>
        </w:rPr>
        <w:t xml:space="preserve">  </w:t>
      </w:r>
      <w:r>
        <w:rPr>
          <w:rFonts w:ascii="宋体" w:hAnsi="宋体" w:eastAsia="宋体" w:cs="宋体"/>
          <w:spacing w:val="9"/>
          <w:sz w:val="31"/>
          <w:szCs w:val="31"/>
        </w:rPr>
        <w:t>物业服务企业、项目负责人信用等级评定采取</w:t>
      </w:r>
      <w:r>
        <w:rPr>
          <w:rFonts w:ascii="宋体" w:hAnsi="宋体" w:eastAsia="宋体" w:cs="宋体"/>
          <w:sz w:val="31"/>
          <w:szCs w:val="31"/>
        </w:rPr>
        <w:t xml:space="preserve"> </w:t>
      </w:r>
      <w:r>
        <w:rPr>
          <w:rFonts w:ascii="宋体" w:hAnsi="宋体" w:eastAsia="宋体" w:cs="宋体"/>
          <w:spacing w:val="17"/>
          <w:sz w:val="31"/>
          <w:szCs w:val="31"/>
        </w:rPr>
        <w:t>信用分值综合评分制，信用基准分值为100分，实行加</w:t>
      </w:r>
      <w:r>
        <w:rPr>
          <w:rFonts w:ascii="宋体" w:hAnsi="宋体" w:eastAsia="宋体" w:cs="宋体"/>
          <w:spacing w:val="16"/>
          <w:sz w:val="31"/>
          <w:szCs w:val="31"/>
        </w:rPr>
        <w:t>减分制，</w:t>
      </w:r>
      <w:r>
        <w:rPr>
          <w:rFonts w:ascii="宋体" w:hAnsi="宋体" w:eastAsia="宋体" w:cs="宋体"/>
          <w:sz w:val="31"/>
          <w:szCs w:val="31"/>
        </w:rPr>
        <w:t xml:space="preserve"> </w:t>
      </w:r>
      <w:r>
        <w:rPr>
          <w:rFonts w:ascii="宋体" w:hAnsi="宋体" w:eastAsia="宋体" w:cs="宋体"/>
          <w:spacing w:val="13"/>
          <w:sz w:val="31"/>
          <w:szCs w:val="31"/>
        </w:rPr>
        <w:t>按年度评定信用等级并实行动态管理。信用分值=信用基准分值-</w:t>
      </w:r>
      <w:r>
        <w:rPr>
          <w:rFonts w:ascii="宋体" w:hAnsi="宋体" w:eastAsia="宋体" w:cs="宋体"/>
          <w:spacing w:val="2"/>
          <w:sz w:val="31"/>
          <w:szCs w:val="31"/>
        </w:rPr>
        <w:t xml:space="preserve"> </w:t>
      </w:r>
      <w:r>
        <w:rPr>
          <w:rFonts w:ascii="宋体" w:hAnsi="宋体" w:eastAsia="宋体" w:cs="宋体"/>
          <w:spacing w:val="13"/>
          <w:sz w:val="31"/>
          <w:szCs w:val="31"/>
        </w:rPr>
        <w:t>不良行为分值+良好信用分值。记分周期从每年的1月1</w:t>
      </w:r>
      <w:r>
        <w:rPr>
          <w:rFonts w:ascii="宋体" w:hAnsi="宋体" w:eastAsia="宋体" w:cs="宋体"/>
          <w:spacing w:val="-2"/>
          <w:sz w:val="31"/>
          <w:szCs w:val="31"/>
        </w:rPr>
        <w:t xml:space="preserve"> </w:t>
      </w:r>
      <w:r>
        <w:rPr>
          <w:rFonts w:ascii="宋体" w:hAnsi="宋体" w:eastAsia="宋体" w:cs="宋体"/>
          <w:spacing w:val="13"/>
          <w:sz w:val="31"/>
          <w:szCs w:val="31"/>
        </w:rPr>
        <w:t>日起至12</w:t>
      </w:r>
      <w:r>
        <w:rPr>
          <w:rFonts w:ascii="宋体" w:hAnsi="宋体" w:eastAsia="宋体" w:cs="宋体"/>
          <w:sz w:val="31"/>
          <w:szCs w:val="31"/>
        </w:rPr>
        <w:t xml:space="preserve"> </w:t>
      </w:r>
      <w:r>
        <w:rPr>
          <w:rFonts w:ascii="宋体" w:hAnsi="宋体" w:eastAsia="宋体" w:cs="宋体"/>
          <w:spacing w:val="18"/>
          <w:sz w:val="31"/>
          <w:szCs w:val="31"/>
        </w:rPr>
        <w:t>月31</w:t>
      </w:r>
      <w:r>
        <w:rPr>
          <w:rFonts w:ascii="宋体" w:hAnsi="宋体" w:eastAsia="宋体" w:cs="宋体"/>
          <w:spacing w:val="-34"/>
          <w:sz w:val="31"/>
          <w:szCs w:val="31"/>
        </w:rPr>
        <w:t xml:space="preserve"> </w:t>
      </w:r>
      <w:r>
        <w:rPr>
          <w:rFonts w:ascii="宋体" w:hAnsi="宋体" w:eastAsia="宋体" w:cs="宋体"/>
          <w:spacing w:val="18"/>
          <w:sz w:val="31"/>
          <w:szCs w:val="31"/>
        </w:rPr>
        <w:t>日止共12个月，记分周期届满，次年重新记分。原记分记</w:t>
      </w:r>
      <w:r>
        <w:rPr>
          <w:rFonts w:ascii="宋体" w:hAnsi="宋体" w:eastAsia="宋体" w:cs="宋体"/>
          <w:spacing w:val="8"/>
          <w:sz w:val="31"/>
          <w:szCs w:val="31"/>
        </w:rPr>
        <w:t>录作为历史数据保存在平台的信用信息档案中备查。</w:t>
      </w:r>
    </w:p>
    <w:p>
      <w:pPr>
        <w:spacing w:before="211" w:line="363" w:lineRule="auto"/>
        <w:ind w:right="20" w:firstLine="679"/>
        <w:jc w:val="both"/>
        <w:rPr>
          <w:rFonts w:ascii="宋体" w:hAnsi="宋体" w:eastAsia="宋体" w:cs="宋体"/>
          <w:sz w:val="31"/>
          <w:szCs w:val="31"/>
        </w:rPr>
      </w:pPr>
      <w:r>
        <w:rPr>
          <w:rFonts w:ascii="宋体" w:hAnsi="宋体" w:eastAsia="宋体" w:cs="宋体"/>
          <w:spacing w:val="13"/>
          <w:sz w:val="31"/>
          <w:szCs w:val="31"/>
        </w:rPr>
        <w:t>物业服务企业、项目负责人信用信息得分分别按照《广西壮</w:t>
      </w:r>
      <w:r>
        <w:rPr>
          <w:rFonts w:ascii="宋体" w:hAnsi="宋体" w:eastAsia="宋体" w:cs="宋体"/>
          <w:spacing w:val="5"/>
          <w:sz w:val="31"/>
          <w:szCs w:val="31"/>
        </w:rPr>
        <w:t xml:space="preserve"> </w:t>
      </w:r>
      <w:r>
        <w:rPr>
          <w:rFonts w:ascii="宋体" w:hAnsi="宋体" w:eastAsia="宋体" w:cs="宋体"/>
          <w:spacing w:val="1"/>
          <w:sz w:val="31"/>
          <w:szCs w:val="31"/>
        </w:rPr>
        <w:t>族自治区物业服务企业信用信息记分明细表》《广西壮族</w:t>
      </w:r>
      <w:r>
        <w:rPr>
          <w:rFonts w:ascii="宋体" w:hAnsi="宋体" w:eastAsia="宋体" w:cs="宋体"/>
          <w:sz w:val="31"/>
          <w:szCs w:val="31"/>
        </w:rPr>
        <w:t>自治区物</w:t>
      </w:r>
      <w:r>
        <w:rPr>
          <w:rFonts w:ascii="宋体" w:hAnsi="宋体" w:eastAsia="宋体" w:cs="宋体"/>
          <w:spacing w:val="14"/>
          <w:sz w:val="31"/>
          <w:szCs w:val="31"/>
        </w:rPr>
        <w:t>业服务项目负责人信用信息记分明细表》(详见附表)执行。</w:t>
      </w:r>
    </w:p>
    <w:p>
      <w:pPr>
        <w:spacing w:before="213" w:line="618" w:lineRule="exact"/>
        <w:ind w:left="679"/>
        <w:jc w:val="both"/>
        <w:rPr>
          <w:rFonts w:ascii="宋体" w:hAnsi="宋体" w:eastAsia="宋体" w:cs="宋体"/>
          <w:sz w:val="31"/>
          <w:szCs w:val="31"/>
        </w:rPr>
      </w:pPr>
      <w:r>
        <w:rPr>
          <w:rFonts w:ascii="宋体" w:hAnsi="宋体" w:eastAsia="宋体" w:cs="宋体"/>
          <w:spacing w:val="12"/>
          <w:position w:val="23"/>
          <w:sz w:val="31"/>
          <w:szCs w:val="31"/>
        </w:rPr>
        <w:t>对我区行政区域内无物业服务项目的物业服务企业不进行信</w:t>
      </w:r>
    </w:p>
    <w:p>
      <w:pPr>
        <w:spacing w:before="1" w:line="217" w:lineRule="auto"/>
        <w:jc w:val="both"/>
        <w:rPr>
          <w:rFonts w:ascii="宋体" w:hAnsi="宋体" w:eastAsia="宋体" w:cs="宋体"/>
          <w:sz w:val="31"/>
          <w:szCs w:val="31"/>
        </w:rPr>
      </w:pPr>
      <w:r>
        <w:rPr>
          <w:rFonts w:ascii="宋体" w:hAnsi="宋体" w:eastAsia="宋体" w:cs="宋体"/>
          <w:spacing w:val="8"/>
          <w:sz w:val="31"/>
          <w:szCs w:val="31"/>
        </w:rPr>
        <w:t>用评价计分，但对其经营情况定期进行公示。</w:t>
      </w:r>
    </w:p>
    <w:p>
      <w:pPr>
        <w:spacing w:before="234" w:line="352" w:lineRule="auto"/>
        <w:ind w:right="12" w:firstLine="684"/>
        <w:jc w:val="both"/>
        <w:rPr>
          <w:rFonts w:ascii="宋体" w:hAnsi="宋体" w:eastAsia="宋体" w:cs="宋体"/>
          <w:sz w:val="31"/>
          <w:szCs w:val="31"/>
        </w:rPr>
      </w:pPr>
      <w:r>
        <w:rPr>
          <w:rFonts w:ascii="宋体" w:hAnsi="宋体" w:eastAsia="宋体" w:cs="宋体"/>
          <w:b/>
          <w:bCs/>
          <w:spacing w:val="9"/>
          <w:sz w:val="31"/>
          <w:szCs w:val="31"/>
        </w:rPr>
        <w:t>第二十三条</w:t>
      </w:r>
      <w:r>
        <w:rPr>
          <w:rFonts w:ascii="宋体" w:hAnsi="宋体" w:eastAsia="宋体" w:cs="宋体"/>
          <w:spacing w:val="52"/>
          <w:sz w:val="31"/>
          <w:szCs w:val="31"/>
        </w:rPr>
        <w:t xml:space="preserve">  </w:t>
      </w:r>
      <w:r>
        <w:rPr>
          <w:rFonts w:ascii="宋体" w:hAnsi="宋体" w:eastAsia="宋体" w:cs="宋体"/>
          <w:spacing w:val="9"/>
          <w:sz w:val="31"/>
          <w:szCs w:val="31"/>
        </w:rPr>
        <w:t>注册地在广西的物业服务企业跨设区市分公司</w:t>
      </w:r>
      <w:r>
        <w:rPr>
          <w:rFonts w:ascii="宋体" w:hAnsi="宋体" w:eastAsia="宋体" w:cs="宋体"/>
          <w:spacing w:val="1"/>
          <w:sz w:val="31"/>
          <w:szCs w:val="31"/>
        </w:rPr>
        <w:t xml:space="preserve"> </w:t>
      </w:r>
      <w:r>
        <w:rPr>
          <w:rFonts w:ascii="宋体" w:hAnsi="宋体" w:eastAsia="宋体" w:cs="宋体"/>
          <w:spacing w:val="13"/>
          <w:sz w:val="31"/>
          <w:szCs w:val="31"/>
        </w:rPr>
        <w:t>的信用加减分同时记入总公司的信用加减分。总公司信用加减</w:t>
      </w:r>
      <w:r>
        <w:rPr>
          <w:rFonts w:ascii="宋体" w:hAnsi="宋体" w:eastAsia="宋体" w:cs="宋体"/>
          <w:spacing w:val="12"/>
          <w:sz w:val="31"/>
          <w:szCs w:val="31"/>
        </w:rPr>
        <w:t>分</w:t>
      </w:r>
      <w:r>
        <w:rPr>
          <w:rFonts w:ascii="宋体" w:hAnsi="宋体" w:eastAsia="宋体" w:cs="宋体"/>
          <w:sz w:val="31"/>
          <w:szCs w:val="31"/>
        </w:rPr>
        <w:t xml:space="preserve"> </w:t>
      </w:r>
      <w:r>
        <w:rPr>
          <w:rFonts w:ascii="宋体" w:hAnsi="宋体" w:eastAsia="宋体" w:cs="宋体"/>
          <w:spacing w:val="13"/>
          <w:sz w:val="31"/>
          <w:szCs w:val="31"/>
        </w:rPr>
        <w:t>值=分公司加减分值×(分公司所服务全部物业服务项目总建筑面</w:t>
      </w:r>
    </w:p>
    <w:p>
      <w:pPr>
        <w:spacing w:line="219" w:lineRule="auto"/>
        <w:jc w:val="both"/>
        <w:rPr>
          <w:rFonts w:ascii="宋体" w:hAnsi="宋体" w:eastAsia="宋体" w:cs="宋体"/>
          <w:sz w:val="31"/>
          <w:szCs w:val="31"/>
        </w:rPr>
      </w:pPr>
      <w:r>
        <w:rPr>
          <w:rFonts w:ascii="宋体" w:hAnsi="宋体" w:eastAsia="宋体" w:cs="宋体"/>
          <w:spacing w:val="1"/>
          <w:sz w:val="31"/>
          <w:szCs w:val="31"/>
        </w:rPr>
        <w:t>积÷总公司所服务全部物业服务项目总建筑面积)。</w:t>
      </w:r>
    </w:p>
    <w:p>
      <w:pPr>
        <w:spacing w:before="242" w:line="369" w:lineRule="auto"/>
        <w:ind w:left="129" w:right="41" w:firstLine="550"/>
        <w:jc w:val="both"/>
        <w:rPr>
          <w:rFonts w:ascii="宋体" w:hAnsi="宋体" w:eastAsia="宋体" w:cs="宋体"/>
          <w:sz w:val="31"/>
          <w:szCs w:val="31"/>
        </w:rPr>
      </w:pPr>
      <w:r>
        <w:rPr>
          <w:rFonts w:ascii="宋体" w:hAnsi="宋体" w:eastAsia="宋体" w:cs="宋体"/>
          <w:spacing w:val="24"/>
          <w:sz w:val="31"/>
          <w:szCs w:val="31"/>
        </w:rPr>
        <w:t>区外入桂经营的物业企业分(子)公司的信用等级，以其分</w:t>
      </w:r>
      <w:r>
        <w:rPr>
          <w:rFonts w:ascii="宋体" w:hAnsi="宋体" w:eastAsia="宋体" w:cs="宋体"/>
          <w:spacing w:val="8"/>
          <w:sz w:val="31"/>
          <w:szCs w:val="31"/>
        </w:rPr>
        <w:t xml:space="preserve"> </w:t>
      </w:r>
      <w:r>
        <w:rPr>
          <w:rFonts w:ascii="宋体" w:hAnsi="宋体" w:eastAsia="宋体" w:cs="宋体"/>
          <w:spacing w:val="31"/>
          <w:sz w:val="31"/>
          <w:szCs w:val="31"/>
        </w:rPr>
        <w:t>(子)公司在桂的业绩独立评定，不考量其总(母)公司的业绩</w:t>
      </w:r>
    </w:p>
    <w:p>
      <w:pPr>
        <w:spacing w:before="1" w:line="219" w:lineRule="auto"/>
        <w:jc w:val="both"/>
        <w:rPr>
          <w:rFonts w:ascii="宋体" w:hAnsi="宋体" w:eastAsia="宋体" w:cs="宋体"/>
          <w:sz w:val="31"/>
          <w:szCs w:val="31"/>
        </w:rPr>
      </w:pPr>
      <w:r>
        <w:rPr>
          <w:rFonts w:ascii="宋体" w:hAnsi="宋体" w:eastAsia="宋体" w:cs="宋体"/>
          <w:spacing w:val="5"/>
          <w:sz w:val="31"/>
          <w:szCs w:val="31"/>
        </w:rPr>
        <w:t>及信用等级。</w:t>
      </w:r>
    </w:p>
    <w:p>
      <w:pPr>
        <w:spacing w:before="203" w:line="357" w:lineRule="auto"/>
        <w:ind w:right="36" w:firstLine="679"/>
        <w:jc w:val="both"/>
        <w:rPr>
          <w:rFonts w:ascii="宋体" w:hAnsi="宋体" w:eastAsia="宋体" w:cs="宋体"/>
          <w:sz w:val="31"/>
          <w:szCs w:val="31"/>
        </w:rPr>
      </w:pPr>
      <w:r>
        <w:rPr>
          <w:rFonts w:ascii="宋体" w:hAnsi="宋体" w:eastAsia="宋体" w:cs="宋体"/>
          <w:spacing w:val="11"/>
          <w:sz w:val="31"/>
          <w:szCs w:val="31"/>
        </w:rPr>
        <w:t>自治区住房城乡建设主管部门、物业服务行业组织应当将入</w:t>
      </w:r>
      <w:r>
        <w:rPr>
          <w:rFonts w:ascii="宋体" w:hAnsi="宋体" w:eastAsia="宋体" w:cs="宋体"/>
          <w:spacing w:val="16"/>
          <w:sz w:val="31"/>
          <w:szCs w:val="31"/>
        </w:rPr>
        <w:t xml:space="preserve"> </w:t>
      </w:r>
      <w:r>
        <w:rPr>
          <w:rFonts w:ascii="宋体" w:hAnsi="宋体" w:eastAsia="宋体" w:cs="宋体"/>
          <w:spacing w:val="36"/>
          <w:sz w:val="31"/>
          <w:szCs w:val="31"/>
        </w:rPr>
        <w:t>桂经营的物业企业分(子)公司的信用评价情况向其总(母)公</w:t>
      </w:r>
      <w:r>
        <w:rPr>
          <w:rFonts w:ascii="宋体" w:hAnsi="宋体" w:eastAsia="宋体" w:cs="宋体"/>
          <w:sz w:val="31"/>
          <w:szCs w:val="31"/>
        </w:rPr>
        <w:t xml:space="preserve"> </w:t>
      </w:r>
      <w:r>
        <w:rPr>
          <w:rFonts w:ascii="宋体" w:hAnsi="宋体" w:eastAsia="宋体" w:cs="宋体"/>
          <w:spacing w:val="24"/>
          <w:sz w:val="31"/>
          <w:szCs w:val="31"/>
        </w:rPr>
        <w:t>司注册地的省级物业管理行政主管部门及物业</w:t>
      </w:r>
      <w:r>
        <w:rPr>
          <w:rFonts w:ascii="宋体" w:hAnsi="宋体" w:eastAsia="宋体" w:cs="宋体"/>
          <w:spacing w:val="23"/>
          <w:sz w:val="31"/>
          <w:szCs w:val="31"/>
        </w:rPr>
        <w:t>服务行业组织通</w:t>
      </w:r>
      <w:r>
        <w:rPr>
          <w:rFonts w:ascii="宋体" w:hAnsi="宋体" w:eastAsia="宋体" w:cs="宋体"/>
          <w:spacing w:val="-7"/>
          <w:sz w:val="31"/>
          <w:szCs w:val="31"/>
        </w:rPr>
        <w:t>报。</w:t>
      </w:r>
    </w:p>
    <w:p>
      <w:pPr>
        <w:spacing w:before="104" w:line="341" w:lineRule="auto"/>
        <w:ind w:firstLine="659"/>
        <w:jc w:val="both"/>
        <w:rPr>
          <w:rFonts w:ascii="宋体" w:hAnsi="宋体" w:eastAsia="宋体" w:cs="宋体"/>
          <w:sz w:val="32"/>
          <w:szCs w:val="32"/>
        </w:rPr>
      </w:pPr>
      <w:r>
        <w:rPr>
          <w:rFonts w:ascii="宋体" w:hAnsi="宋体" w:eastAsia="宋体" w:cs="宋体"/>
          <w:spacing w:val="26"/>
          <w:sz w:val="32"/>
          <w:szCs w:val="32"/>
        </w:rPr>
        <w:t>第二十四条</w:t>
      </w:r>
      <w:r>
        <w:rPr>
          <w:rFonts w:ascii="宋体" w:hAnsi="宋体" w:eastAsia="宋体" w:cs="宋体"/>
          <w:spacing w:val="142"/>
          <w:sz w:val="32"/>
          <w:szCs w:val="32"/>
        </w:rPr>
        <w:t xml:space="preserve"> </w:t>
      </w:r>
      <w:r>
        <w:rPr>
          <w:rFonts w:ascii="宋体" w:hAnsi="宋体" w:eastAsia="宋体" w:cs="宋体"/>
          <w:spacing w:val="26"/>
          <w:sz w:val="32"/>
          <w:szCs w:val="32"/>
        </w:rPr>
        <w:t>物业服务企业信用等级划分为</w:t>
      </w:r>
      <w:r>
        <w:rPr>
          <w:rFonts w:ascii="宋体" w:hAnsi="宋体" w:eastAsia="宋体" w:cs="宋体"/>
          <w:sz w:val="32"/>
          <w:szCs w:val="32"/>
        </w:rPr>
        <w:t>AAA</w:t>
      </w:r>
      <w:r>
        <w:rPr>
          <w:rFonts w:ascii="宋体" w:hAnsi="宋体" w:eastAsia="宋体" w:cs="宋体"/>
          <w:spacing w:val="26"/>
          <w:sz w:val="32"/>
          <w:szCs w:val="32"/>
        </w:rPr>
        <w:t>级(优秀</w:t>
      </w:r>
      <w:r>
        <w:rPr>
          <w:rFonts w:ascii="宋体" w:hAnsi="宋体" w:eastAsia="宋体" w:cs="宋体"/>
          <w:spacing w:val="25"/>
          <w:sz w:val="32"/>
          <w:szCs w:val="32"/>
        </w:rPr>
        <w:t>)</w:t>
      </w:r>
      <w:r>
        <w:rPr>
          <w:rFonts w:ascii="宋体" w:hAnsi="宋体" w:eastAsia="宋体" w:cs="宋体"/>
          <w:sz w:val="32"/>
          <w:szCs w:val="32"/>
        </w:rPr>
        <w:t xml:space="preserve"> AA</w:t>
      </w:r>
      <w:r>
        <w:rPr>
          <w:rFonts w:ascii="宋体" w:hAnsi="宋体" w:eastAsia="宋体" w:cs="宋体"/>
          <w:spacing w:val="50"/>
          <w:sz w:val="32"/>
          <w:szCs w:val="32"/>
        </w:rPr>
        <w:t>级(良好)、A级(合格)B级(不合格)四个等级，具体标</w:t>
      </w:r>
    </w:p>
    <w:p>
      <w:pPr>
        <w:spacing w:line="220" w:lineRule="auto"/>
        <w:jc w:val="both"/>
        <w:rPr>
          <w:rFonts w:ascii="宋体" w:hAnsi="宋体" w:eastAsia="宋体" w:cs="宋体"/>
          <w:sz w:val="32"/>
          <w:szCs w:val="32"/>
        </w:rPr>
      </w:pPr>
      <w:r>
        <w:rPr>
          <w:rFonts w:ascii="宋体" w:hAnsi="宋体" w:eastAsia="宋体" w:cs="宋体"/>
          <w:spacing w:val="-10"/>
          <w:sz w:val="32"/>
          <w:szCs w:val="32"/>
        </w:rPr>
        <w:t>准如下：</w:t>
      </w:r>
    </w:p>
    <w:p>
      <w:pPr>
        <w:spacing w:before="222" w:line="585" w:lineRule="exact"/>
        <w:ind w:left="659"/>
        <w:jc w:val="both"/>
        <w:rPr>
          <w:rFonts w:ascii="宋体" w:hAnsi="宋体" w:eastAsia="宋体" w:cs="宋体"/>
          <w:sz w:val="32"/>
          <w:szCs w:val="32"/>
        </w:rPr>
      </w:pPr>
      <w:r>
        <w:rPr>
          <w:rFonts w:ascii="宋体" w:hAnsi="宋体" w:eastAsia="宋体" w:cs="宋体"/>
          <w:spacing w:val="20"/>
          <w:position w:val="19"/>
          <w:sz w:val="32"/>
          <w:szCs w:val="32"/>
        </w:rPr>
        <w:t>信用得分在130分以上(含130分),为优秀物业服务企业</w:t>
      </w:r>
      <w:r>
        <w:rPr>
          <w:rFonts w:ascii="宋体" w:hAnsi="宋体" w:eastAsia="宋体" w:cs="宋体"/>
          <w:spacing w:val="19"/>
          <w:position w:val="19"/>
          <w:sz w:val="32"/>
          <w:szCs w:val="32"/>
        </w:rPr>
        <w:t>，</w:t>
      </w:r>
    </w:p>
    <w:p>
      <w:pPr>
        <w:spacing w:line="219" w:lineRule="auto"/>
        <w:jc w:val="both"/>
        <w:rPr>
          <w:rFonts w:ascii="宋体" w:hAnsi="宋体" w:eastAsia="宋体" w:cs="宋体"/>
          <w:sz w:val="32"/>
          <w:szCs w:val="32"/>
        </w:rPr>
      </w:pPr>
      <w:r>
        <w:rPr>
          <w:rFonts w:ascii="宋体" w:hAnsi="宋体" w:eastAsia="宋体" w:cs="宋体"/>
          <w:spacing w:val="45"/>
          <w:sz w:val="32"/>
          <w:szCs w:val="32"/>
        </w:rPr>
        <w:t>信用等级为</w:t>
      </w:r>
      <w:r>
        <w:rPr>
          <w:rFonts w:ascii="宋体" w:hAnsi="宋体" w:eastAsia="宋体" w:cs="宋体"/>
          <w:sz w:val="32"/>
          <w:szCs w:val="32"/>
        </w:rPr>
        <w:t>AAA</w:t>
      </w:r>
      <w:r>
        <w:rPr>
          <w:rFonts w:ascii="宋体" w:hAnsi="宋体" w:eastAsia="宋体" w:cs="宋体"/>
          <w:spacing w:val="45"/>
          <w:sz w:val="32"/>
          <w:szCs w:val="32"/>
        </w:rPr>
        <w:t>级；</w:t>
      </w:r>
    </w:p>
    <w:p>
      <w:pPr>
        <w:spacing w:before="209" w:line="630" w:lineRule="exact"/>
        <w:ind w:left="659"/>
        <w:jc w:val="both"/>
        <w:rPr>
          <w:rFonts w:ascii="宋体" w:hAnsi="宋体" w:eastAsia="宋体" w:cs="宋体"/>
          <w:sz w:val="32"/>
          <w:szCs w:val="32"/>
        </w:rPr>
      </w:pPr>
      <w:r>
        <w:rPr>
          <w:rFonts w:ascii="宋体" w:hAnsi="宋体" w:eastAsia="宋体" w:cs="宋体"/>
          <w:spacing w:val="29"/>
          <w:position w:val="23"/>
          <w:sz w:val="32"/>
          <w:szCs w:val="32"/>
        </w:rPr>
        <w:t>信用得分在105分(含105分)至130分之间，为良好物业</w:t>
      </w:r>
    </w:p>
    <w:p>
      <w:pPr>
        <w:spacing w:line="219" w:lineRule="auto"/>
        <w:jc w:val="both"/>
        <w:rPr>
          <w:rFonts w:ascii="宋体" w:hAnsi="宋体" w:eastAsia="宋体" w:cs="宋体"/>
          <w:sz w:val="32"/>
          <w:szCs w:val="32"/>
        </w:rPr>
      </w:pPr>
      <w:r>
        <w:rPr>
          <w:rFonts w:ascii="宋体" w:hAnsi="宋体" w:eastAsia="宋体" w:cs="宋体"/>
          <w:spacing w:val="16"/>
          <w:sz w:val="32"/>
          <w:szCs w:val="32"/>
        </w:rPr>
        <w:t>服务企业，信用等级为</w:t>
      </w:r>
      <w:r>
        <w:rPr>
          <w:rFonts w:ascii="宋体" w:hAnsi="宋体" w:eastAsia="宋体" w:cs="宋体"/>
          <w:sz w:val="32"/>
          <w:szCs w:val="32"/>
        </w:rPr>
        <w:t>AA</w:t>
      </w:r>
      <w:r>
        <w:rPr>
          <w:rFonts w:ascii="宋体" w:hAnsi="宋体" w:eastAsia="宋体" w:cs="宋体"/>
          <w:spacing w:val="16"/>
          <w:sz w:val="32"/>
          <w:szCs w:val="32"/>
        </w:rPr>
        <w:t>级；</w:t>
      </w:r>
    </w:p>
    <w:p>
      <w:pPr>
        <w:spacing w:before="210" w:line="590" w:lineRule="exact"/>
        <w:ind w:left="659"/>
        <w:jc w:val="both"/>
        <w:rPr>
          <w:rFonts w:ascii="宋体" w:hAnsi="宋体" w:eastAsia="宋体" w:cs="宋体"/>
          <w:sz w:val="32"/>
          <w:szCs w:val="32"/>
        </w:rPr>
      </w:pPr>
      <w:r>
        <w:rPr>
          <w:rFonts w:ascii="宋体" w:hAnsi="宋体" w:eastAsia="宋体" w:cs="宋体"/>
          <w:spacing w:val="31"/>
          <w:position w:val="20"/>
          <w:sz w:val="32"/>
          <w:szCs w:val="32"/>
        </w:rPr>
        <w:t>信用得分在90分(含90分)至105分之间，</w:t>
      </w:r>
      <w:r>
        <w:rPr>
          <w:rFonts w:ascii="宋体" w:hAnsi="宋体" w:eastAsia="宋体" w:cs="宋体"/>
          <w:spacing w:val="30"/>
          <w:position w:val="20"/>
          <w:sz w:val="32"/>
          <w:szCs w:val="32"/>
        </w:rPr>
        <w:t>为合格物业服</w:t>
      </w:r>
    </w:p>
    <w:p>
      <w:pPr>
        <w:spacing w:before="1" w:line="219" w:lineRule="auto"/>
        <w:ind w:left="79"/>
        <w:jc w:val="both"/>
        <w:rPr>
          <w:rFonts w:ascii="宋体" w:hAnsi="宋体" w:eastAsia="宋体" w:cs="宋体"/>
          <w:sz w:val="32"/>
          <w:szCs w:val="32"/>
        </w:rPr>
      </w:pPr>
      <w:r>
        <w:rPr>
          <w:rFonts w:ascii="宋体" w:hAnsi="宋体" w:eastAsia="宋体" w:cs="宋体"/>
          <w:spacing w:val="9"/>
          <w:sz w:val="32"/>
          <w:szCs w:val="32"/>
        </w:rPr>
        <w:t>务企业，信用等级为A级；</w:t>
      </w:r>
    </w:p>
    <w:p>
      <w:pPr>
        <w:keepNext w:val="0"/>
        <w:keepLines w:val="0"/>
        <w:pageBreakBefore w:val="0"/>
        <w:widowControl/>
        <w:kinsoku w:val="0"/>
        <w:wordWrap/>
        <w:overflowPunct/>
        <w:topLinePunct w:val="0"/>
        <w:autoSpaceDE w:val="0"/>
        <w:autoSpaceDN w:val="0"/>
        <w:bidi w:val="0"/>
        <w:adjustRightInd w:val="0"/>
        <w:snapToGrid w:val="0"/>
        <w:spacing w:before="219" w:line="604" w:lineRule="exact"/>
        <w:ind w:left="0" w:firstLine="676" w:firstLineChars="200"/>
        <w:jc w:val="both"/>
        <w:textAlignment w:val="baseline"/>
        <w:rPr>
          <w:rFonts w:hint="default" w:ascii="宋体" w:hAnsi="宋体" w:eastAsia="宋体" w:cs="宋体"/>
          <w:spacing w:val="8"/>
          <w:position w:val="21"/>
          <w:sz w:val="32"/>
          <w:szCs w:val="32"/>
          <w:lang w:val="en"/>
        </w:rPr>
      </w:pPr>
      <w:r>
        <w:rPr>
          <w:rFonts w:ascii="宋体" w:hAnsi="宋体" w:eastAsia="宋体" w:cs="宋体"/>
          <w:spacing w:val="9"/>
          <w:position w:val="21"/>
          <w:sz w:val="32"/>
          <w:szCs w:val="32"/>
        </w:rPr>
        <w:t>信用得分低于90分，为不合格物业服务企业，信用等级</w:t>
      </w:r>
      <w:r>
        <w:rPr>
          <w:rFonts w:ascii="宋体" w:hAnsi="宋体" w:eastAsia="宋体" w:cs="宋体"/>
          <w:spacing w:val="8"/>
          <w:position w:val="21"/>
          <w:sz w:val="32"/>
          <w:szCs w:val="32"/>
        </w:rPr>
        <w:t>为</w:t>
      </w:r>
      <w:r>
        <w:rPr>
          <w:rFonts w:hint="default" w:ascii="宋体" w:hAnsi="宋体" w:eastAsia="宋体" w:cs="宋体"/>
          <w:spacing w:val="8"/>
          <w:position w:val="21"/>
          <w:sz w:val="32"/>
          <w:szCs w:val="32"/>
          <w:lang w:val="en"/>
        </w:rPr>
        <w:t>B级。</w:t>
      </w:r>
    </w:p>
    <w:p>
      <w:pPr>
        <w:spacing w:before="219" w:line="604" w:lineRule="exact"/>
        <w:ind w:left="659"/>
        <w:jc w:val="both"/>
        <w:rPr>
          <w:rFonts w:ascii="宋体" w:hAnsi="宋体" w:eastAsia="宋体" w:cs="宋体"/>
          <w:sz w:val="32"/>
          <w:szCs w:val="32"/>
        </w:rPr>
      </w:pPr>
      <w:r>
        <w:rPr>
          <w:rFonts w:ascii="宋体" w:hAnsi="宋体" w:eastAsia="宋体" w:cs="宋体"/>
          <w:b/>
          <w:bCs/>
          <w:spacing w:val="11"/>
          <w:position w:val="22"/>
          <w:sz w:val="32"/>
          <w:szCs w:val="32"/>
        </w:rPr>
        <w:t>第二十五条</w:t>
      </w:r>
      <w:r>
        <w:rPr>
          <w:rFonts w:ascii="宋体" w:hAnsi="宋体" w:eastAsia="宋体" w:cs="宋体"/>
          <w:spacing w:val="52"/>
          <w:position w:val="22"/>
          <w:sz w:val="32"/>
          <w:szCs w:val="32"/>
        </w:rPr>
        <w:t xml:space="preserve">  </w:t>
      </w:r>
      <w:r>
        <w:rPr>
          <w:rFonts w:ascii="宋体" w:hAnsi="宋体" w:eastAsia="宋体" w:cs="宋体"/>
          <w:spacing w:val="11"/>
          <w:position w:val="22"/>
          <w:sz w:val="32"/>
          <w:szCs w:val="32"/>
        </w:rPr>
        <w:t>物业服务项目负责人信用等级划分为A级、B</w:t>
      </w:r>
    </w:p>
    <w:p>
      <w:pPr>
        <w:spacing w:before="1" w:line="219" w:lineRule="auto"/>
        <w:jc w:val="both"/>
        <w:rPr>
          <w:rFonts w:ascii="宋体" w:hAnsi="宋体" w:eastAsia="宋体" w:cs="宋体"/>
          <w:sz w:val="32"/>
          <w:szCs w:val="32"/>
        </w:rPr>
      </w:pPr>
      <w:r>
        <w:rPr>
          <w:rFonts w:ascii="宋体" w:hAnsi="宋体" w:eastAsia="宋体" w:cs="宋体"/>
          <w:spacing w:val="1"/>
          <w:sz w:val="32"/>
          <w:szCs w:val="32"/>
        </w:rPr>
        <w:t>级、C级三个等级，具体标准如下：</w:t>
      </w:r>
    </w:p>
    <w:p>
      <w:pPr>
        <w:spacing w:before="190" w:line="219" w:lineRule="auto"/>
        <w:ind w:left="659"/>
        <w:jc w:val="both"/>
        <w:rPr>
          <w:rFonts w:ascii="宋体" w:hAnsi="宋体" w:eastAsia="宋体" w:cs="宋体"/>
          <w:sz w:val="32"/>
          <w:szCs w:val="32"/>
        </w:rPr>
      </w:pPr>
      <w:r>
        <w:rPr>
          <w:rFonts w:ascii="宋体" w:hAnsi="宋体" w:eastAsia="宋体" w:cs="宋体"/>
          <w:spacing w:val="28"/>
          <w:sz w:val="32"/>
          <w:szCs w:val="32"/>
        </w:rPr>
        <w:t>信用得分在100分以上(含100分)的，信用等级为A级；</w:t>
      </w:r>
    </w:p>
    <w:p>
      <w:pPr>
        <w:spacing w:before="230" w:line="634" w:lineRule="exact"/>
        <w:ind w:left="659"/>
        <w:jc w:val="both"/>
        <w:rPr>
          <w:rFonts w:ascii="宋体" w:hAnsi="宋体" w:eastAsia="宋体" w:cs="宋体"/>
          <w:sz w:val="32"/>
          <w:szCs w:val="32"/>
        </w:rPr>
      </w:pPr>
      <w:r>
        <w:rPr>
          <w:rFonts w:ascii="宋体" w:hAnsi="宋体" w:eastAsia="宋体" w:cs="宋体"/>
          <w:spacing w:val="25"/>
          <w:position w:val="23"/>
          <w:sz w:val="32"/>
          <w:szCs w:val="32"/>
        </w:rPr>
        <w:t>信用得分在90分(含90分)至100分以上的，信用</w:t>
      </w:r>
      <w:r>
        <w:rPr>
          <w:rFonts w:ascii="宋体" w:hAnsi="宋体" w:eastAsia="宋体" w:cs="宋体"/>
          <w:spacing w:val="24"/>
          <w:position w:val="23"/>
          <w:sz w:val="32"/>
          <w:szCs w:val="32"/>
        </w:rPr>
        <w:t>等级为B</w:t>
      </w:r>
    </w:p>
    <w:p>
      <w:pPr>
        <w:spacing w:before="1" w:line="221" w:lineRule="auto"/>
        <w:jc w:val="both"/>
        <w:rPr>
          <w:rFonts w:ascii="宋体" w:hAnsi="宋体" w:eastAsia="宋体" w:cs="宋体"/>
          <w:sz w:val="32"/>
          <w:szCs w:val="32"/>
        </w:rPr>
      </w:pPr>
      <w:r>
        <w:rPr>
          <w:rFonts w:ascii="宋体" w:hAnsi="宋体" w:eastAsia="宋体" w:cs="宋体"/>
          <w:spacing w:val="-9"/>
          <w:sz w:val="32"/>
          <w:szCs w:val="32"/>
        </w:rPr>
        <w:t>级</w:t>
      </w:r>
      <w:r>
        <w:rPr>
          <w:rFonts w:ascii="宋体" w:hAnsi="宋体" w:eastAsia="宋体" w:cs="宋体"/>
          <w:spacing w:val="-68"/>
          <w:sz w:val="32"/>
          <w:szCs w:val="32"/>
        </w:rPr>
        <w:t xml:space="preserve"> </w:t>
      </w:r>
      <w:r>
        <w:rPr>
          <w:rFonts w:ascii="宋体" w:hAnsi="宋体" w:eastAsia="宋体" w:cs="宋体"/>
          <w:spacing w:val="-9"/>
          <w:sz w:val="32"/>
          <w:szCs w:val="32"/>
        </w:rPr>
        <w:t>；</w:t>
      </w:r>
    </w:p>
    <w:p>
      <w:pPr>
        <w:spacing w:before="193" w:line="219" w:lineRule="auto"/>
        <w:ind w:left="659"/>
        <w:jc w:val="both"/>
        <w:rPr>
          <w:rFonts w:ascii="宋体" w:hAnsi="宋体" w:eastAsia="宋体" w:cs="宋体"/>
          <w:sz w:val="32"/>
          <w:szCs w:val="32"/>
        </w:rPr>
      </w:pPr>
      <w:r>
        <w:rPr>
          <w:rFonts w:ascii="宋体" w:hAnsi="宋体" w:eastAsia="宋体" w:cs="宋体"/>
          <w:spacing w:val="15"/>
          <w:sz w:val="32"/>
          <w:szCs w:val="32"/>
        </w:rPr>
        <w:t>信用得分在90分以下的，信用等级为C级。</w:t>
      </w:r>
    </w:p>
    <w:p>
      <w:pPr>
        <w:spacing w:before="195" w:line="656" w:lineRule="exact"/>
        <w:ind w:left="664"/>
        <w:jc w:val="both"/>
        <w:rPr>
          <w:rFonts w:ascii="宋体" w:hAnsi="宋体" w:eastAsia="宋体" w:cs="宋体"/>
          <w:sz w:val="32"/>
          <w:szCs w:val="32"/>
        </w:rPr>
      </w:pPr>
      <w:r>
        <w:rPr>
          <w:rFonts w:ascii="宋体" w:hAnsi="宋体" w:eastAsia="宋体" w:cs="宋体"/>
          <w:b/>
          <w:bCs/>
          <w:spacing w:val="-3"/>
          <w:position w:val="25"/>
          <w:sz w:val="32"/>
          <w:szCs w:val="32"/>
        </w:rPr>
        <w:t>第二十六条</w:t>
      </w:r>
      <w:r>
        <w:rPr>
          <w:rFonts w:ascii="宋体" w:hAnsi="宋体" w:eastAsia="宋体" w:cs="宋体"/>
          <w:spacing w:val="58"/>
          <w:position w:val="25"/>
          <w:sz w:val="32"/>
          <w:szCs w:val="32"/>
        </w:rPr>
        <w:t xml:space="preserve">  </w:t>
      </w:r>
      <w:r>
        <w:rPr>
          <w:rFonts w:ascii="宋体" w:hAnsi="宋体" w:eastAsia="宋体" w:cs="宋体"/>
          <w:spacing w:val="-3"/>
          <w:position w:val="25"/>
          <w:sz w:val="32"/>
          <w:szCs w:val="32"/>
        </w:rPr>
        <w:t>物业服务企业存在警示信息的，信用等级直接</w:t>
      </w:r>
    </w:p>
    <w:p>
      <w:pPr>
        <w:spacing w:line="220" w:lineRule="auto"/>
        <w:jc w:val="both"/>
        <w:rPr>
          <w:rFonts w:ascii="宋体" w:hAnsi="宋体" w:eastAsia="宋体" w:cs="宋体"/>
          <w:sz w:val="32"/>
          <w:szCs w:val="32"/>
        </w:rPr>
      </w:pPr>
      <w:r>
        <w:rPr>
          <w:rFonts w:ascii="宋体" w:hAnsi="宋体" w:eastAsia="宋体" w:cs="宋体"/>
          <w:spacing w:val="29"/>
          <w:sz w:val="32"/>
          <w:szCs w:val="32"/>
        </w:rPr>
        <w:t>评定为B级。</w:t>
      </w:r>
    </w:p>
    <w:p>
      <w:pPr>
        <w:spacing w:before="176" w:line="621" w:lineRule="exact"/>
        <w:ind w:left="659"/>
        <w:jc w:val="both"/>
        <w:rPr>
          <w:rFonts w:ascii="宋体" w:hAnsi="宋体" w:eastAsia="宋体" w:cs="宋体"/>
          <w:sz w:val="32"/>
          <w:szCs w:val="32"/>
        </w:rPr>
      </w:pPr>
      <w:r>
        <w:rPr>
          <w:rFonts w:ascii="宋体" w:hAnsi="宋体" w:eastAsia="宋体" w:cs="宋体"/>
          <w:spacing w:val="2"/>
          <w:position w:val="22"/>
          <w:sz w:val="32"/>
          <w:szCs w:val="32"/>
        </w:rPr>
        <w:t>本办法所列的警示行为中，物业服务项目负责人作为主要责</w:t>
      </w:r>
    </w:p>
    <w:p>
      <w:pPr>
        <w:spacing w:before="1" w:line="219" w:lineRule="auto"/>
        <w:jc w:val="both"/>
        <w:rPr>
          <w:rFonts w:ascii="宋体" w:hAnsi="宋体" w:eastAsia="宋体" w:cs="宋体"/>
          <w:sz w:val="32"/>
          <w:szCs w:val="32"/>
        </w:rPr>
      </w:pPr>
      <w:r>
        <w:rPr>
          <w:rFonts w:ascii="宋体" w:hAnsi="宋体" w:eastAsia="宋体" w:cs="宋体"/>
          <w:spacing w:val="10"/>
          <w:sz w:val="32"/>
          <w:szCs w:val="32"/>
        </w:rPr>
        <w:t>任人的，信用等级直接评定为C级。</w:t>
      </w:r>
    </w:p>
    <w:p>
      <w:pPr>
        <w:spacing w:before="215" w:line="219" w:lineRule="auto"/>
        <w:ind w:left="664"/>
        <w:jc w:val="both"/>
        <w:rPr>
          <w:rFonts w:ascii="宋体" w:hAnsi="宋体" w:eastAsia="宋体" w:cs="宋体"/>
          <w:sz w:val="32"/>
          <w:szCs w:val="32"/>
        </w:rPr>
      </w:pPr>
      <w:r>
        <w:rPr>
          <w:rFonts w:ascii="宋体" w:hAnsi="宋体" w:eastAsia="宋体" w:cs="宋体"/>
          <w:b/>
          <w:bCs/>
          <w:spacing w:val="-4"/>
          <w:sz w:val="32"/>
          <w:szCs w:val="32"/>
        </w:rPr>
        <w:t>第二十七条</w:t>
      </w:r>
      <w:r>
        <w:rPr>
          <w:rFonts w:ascii="宋体" w:hAnsi="宋体" w:eastAsia="宋体" w:cs="宋体"/>
          <w:spacing w:val="78"/>
          <w:sz w:val="32"/>
          <w:szCs w:val="32"/>
        </w:rPr>
        <w:t xml:space="preserve">  </w:t>
      </w:r>
      <w:r>
        <w:rPr>
          <w:rFonts w:ascii="宋体" w:hAnsi="宋体" w:eastAsia="宋体" w:cs="宋体"/>
          <w:spacing w:val="-4"/>
          <w:sz w:val="32"/>
          <w:szCs w:val="32"/>
        </w:rPr>
        <w:t>物业服务企业、项目负责人信用信息由自治区</w:t>
      </w:r>
    </w:p>
    <w:p>
      <w:pPr>
        <w:spacing w:before="101" w:line="357" w:lineRule="auto"/>
        <w:ind w:right="162"/>
        <w:jc w:val="both"/>
        <w:rPr>
          <w:rFonts w:ascii="宋体" w:hAnsi="宋体" w:eastAsia="宋体" w:cs="宋体"/>
          <w:sz w:val="31"/>
          <w:szCs w:val="31"/>
        </w:rPr>
      </w:pPr>
      <w:r>
        <w:rPr>
          <w:rFonts w:ascii="宋体" w:hAnsi="宋体" w:eastAsia="宋体" w:cs="宋体"/>
          <w:spacing w:val="18"/>
          <w:sz w:val="31"/>
          <w:szCs w:val="31"/>
        </w:rPr>
        <w:t>住房城乡建设主管部门通过统一信息公示平台</w:t>
      </w:r>
      <w:r>
        <w:rPr>
          <w:rFonts w:ascii="宋体" w:hAnsi="宋体" w:eastAsia="宋体" w:cs="宋体"/>
          <w:spacing w:val="17"/>
          <w:sz w:val="31"/>
          <w:szCs w:val="31"/>
        </w:rPr>
        <w:t>(含自治区信用信</w:t>
      </w:r>
      <w:r>
        <w:rPr>
          <w:rFonts w:ascii="宋体" w:hAnsi="宋体" w:eastAsia="宋体" w:cs="宋体"/>
          <w:sz w:val="31"/>
          <w:szCs w:val="31"/>
        </w:rPr>
        <w:t xml:space="preserve"> </w:t>
      </w:r>
      <w:r>
        <w:rPr>
          <w:rFonts w:ascii="宋体" w:hAnsi="宋体" w:eastAsia="宋体" w:cs="宋体"/>
          <w:spacing w:val="7"/>
          <w:sz w:val="31"/>
          <w:szCs w:val="31"/>
        </w:rPr>
        <w:t>息共享平台、“信用广西”网站、广西住房和城乡建</w:t>
      </w:r>
      <w:r>
        <w:rPr>
          <w:rFonts w:ascii="宋体" w:hAnsi="宋体" w:eastAsia="宋体" w:cs="宋体"/>
          <w:spacing w:val="6"/>
          <w:sz w:val="31"/>
          <w:szCs w:val="31"/>
        </w:rPr>
        <w:t>设厅网等)向</w:t>
      </w:r>
      <w:r>
        <w:rPr>
          <w:rFonts w:ascii="宋体" w:hAnsi="宋体" w:eastAsia="宋体" w:cs="宋体"/>
          <w:sz w:val="31"/>
          <w:szCs w:val="31"/>
        </w:rPr>
        <w:t xml:space="preserve"> </w:t>
      </w:r>
      <w:r>
        <w:rPr>
          <w:rFonts w:ascii="宋体" w:hAnsi="宋体" w:eastAsia="宋体" w:cs="宋体"/>
          <w:spacing w:val="12"/>
          <w:sz w:val="31"/>
          <w:szCs w:val="31"/>
        </w:rPr>
        <w:t>社会公开。任何单位和个人均可按照信用信息查询的有关规</w:t>
      </w:r>
      <w:r>
        <w:rPr>
          <w:rFonts w:ascii="宋体" w:hAnsi="宋体" w:eastAsia="宋体" w:cs="宋体"/>
          <w:spacing w:val="11"/>
          <w:sz w:val="31"/>
          <w:szCs w:val="31"/>
        </w:rPr>
        <w:t>定，</w:t>
      </w:r>
      <w:r>
        <w:rPr>
          <w:rFonts w:ascii="宋体" w:hAnsi="宋体" w:eastAsia="宋体" w:cs="宋体"/>
          <w:spacing w:val="10"/>
          <w:sz w:val="31"/>
          <w:szCs w:val="31"/>
        </w:rPr>
        <w:t>通过统一信息公示平台查询信用信息。</w:t>
      </w:r>
    </w:p>
    <w:p>
      <w:pPr>
        <w:spacing w:before="214" w:line="221" w:lineRule="auto"/>
        <w:ind w:left="2484"/>
        <w:jc w:val="both"/>
        <w:rPr>
          <w:rFonts w:ascii="黑体" w:hAnsi="黑体" w:eastAsia="黑体" w:cs="黑体"/>
          <w:sz w:val="31"/>
          <w:szCs w:val="31"/>
        </w:rPr>
      </w:pPr>
      <w:r>
        <w:rPr>
          <w:rFonts w:ascii="黑体" w:hAnsi="黑体" w:eastAsia="黑体" w:cs="黑体"/>
          <w:b/>
          <w:bCs/>
          <w:spacing w:val="7"/>
          <w:sz w:val="31"/>
          <w:szCs w:val="31"/>
        </w:rPr>
        <w:t>第四章</w:t>
      </w:r>
      <w:r>
        <w:rPr>
          <w:rFonts w:ascii="黑体" w:hAnsi="黑体" w:eastAsia="黑体" w:cs="黑体"/>
          <w:spacing w:val="144"/>
          <w:sz w:val="31"/>
          <w:szCs w:val="31"/>
        </w:rPr>
        <w:t xml:space="preserve"> </w:t>
      </w:r>
      <w:r>
        <w:rPr>
          <w:rFonts w:ascii="黑体" w:hAnsi="黑体" w:eastAsia="黑体" w:cs="黑体"/>
          <w:b/>
          <w:bCs/>
          <w:spacing w:val="7"/>
          <w:sz w:val="31"/>
          <w:szCs w:val="31"/>
        </w:rPr>
        <w:t>信用等级的分类管理</w:t>
      </w:r>
    </w:p>
    <w:p>
      <w:pPr>
        <w:spacing w:before="231" w:line="358" w:lineRule="auto"/>
        <w:ind w:right="117" w:firstLine="684"/>
        <w:jc w:val="both"/>
        <w:rPr>
          <w:rFonts w:ascii="宋体" w:hAnsi="宋体" w:eastAsia="宋体" w:cs="宋体"/>
          <w:sz w:val="31"/>
          <w:szCs w:val="31"/>
        </w:rPr>
      </w:pPr>
      <w:r>
        <w:rPr>
          <w:rFonts w:ascii="宋体" w:hAnsi="宋体" w:eastAsia="宋体" w:cs="宋体"/>
          <w:b/>
          <w:bCs/>
          <w:spacing w:val="8"/>
          <w:sz w:val="31"/>
          <w:szCs w:val="31"/>
        </w:rPr>
        <w:t>第二十八条</w:t>
      </w:r>
      <w:r>
        <w:rPr>
          <w:rFonts w:ascii="宋体" w:hAnsi="宋体" w:eastAsia="宋体" w:cs="宋体"/>
          <w:spacing w:val="57"/>
          <w:sz w:val="31"/>
          <w:szCs w:val="31"/>
        </w:rPr>
        <w:t xml:space="preserve">  </w:t>
      </w:r>
      <w:r>
        <w:rPr>
          <w:rFonts w:ascii="宋体" w:hAnsi="宋体" w:eastAsia="宋体" w:cs="宋体"/>
          <w:spacing w:val="8"/>
          <w:sz w:val="31"/>
          <w:szCs w:val="31"/>
        </w:rPr>
        <w:t>信用评价结果作为业主选聘物业服务企业、协</w:t>
      </w:r>
      <w:r>
        <w:rPr>
          <w:rFonts w:ascii="宋体" w:hAnsi="宋体" w:eastAsia="宋体" w:cs="宋体"/>
          <w:spacing w:val="1"/>
          <w:sz w:val="31"/>
          <w:szCs w:val="31"/>
        </w:rPr>
        <w:t xml:space="preserve"> </w:t>
      </w:r>
      <w:r>
        <w:rPr>
          <w:rFonts w:ascii="宋体" w:hAnsi="宋体" w:eastAsia="宋体" w:cs="宋体"/>
          <w:spacing w:val="12"/>
          <w:sz w:val="31"/>
          <w:szCs w:val="31"/>
        </w:rPr>
        <w:t>商物业服务收费、物业管理招标投标、评优评先表彰、主管部门</w:t>
      </w:r>
      <w:r>
        <w:rPr>
          <w:rFonts w:ascii="宋体" w:hAnsi="宋体" w:eastAsia="宋体" w:cs="宋体"/>
          <w:spacing w:val="17"/>
          <w:sz w:val="31"/>
          <w:szCs w:val="31"/>
        </w:rPr>
        <w:t xml:space="preserve"> </w:t>
      </w:r>
      <w:r>
        <w:rPr>
          <w:rFonts w:ascii="宋体" w:hAnsi="宋体" w:eastAsia="宋体" w:cs="宋体"/>
          <w:spacing w:val="12"/>
          <w:sz w:val="31"/>
          <w:szCs w:val="31"/>
        </w:rPr>
        <w:t>对企业实施行政监管、出具企业诚信意见、物业服务行</w:t>
      </w:r>
      <w:r>
        <w:rPr>
          <w:rFonts w:ascii="宋体" w:hAnsi="宋体" w:eastAsia="宋体" w:cs="宋体"/>
          <w:spacing w:val="11"/>
          <w:sz w:val="31"/>
          <w:szCs w:val="31"/>
        </w:rPr>
        <w:t>业专家选</w:t>
      </w:r>
      <w:r>
        <w:rPr>
          <w:rFonts w:ascii="宋体" w:hAnsi="宋体" w:eastAsia="宋体" w:cs="宋体"/>
          <w:spacing w:val="7"/>
          <w:sz w:val="31"/>
          <w:szCs w:val="31"/>
        </w:rPr>
        <w:t>聘等物业管理活动和工作的重要依据。</w:t>
      </w:r>
    </w:p>
    <w:p>
      <w:pPr>
        <w:spacing w:before="221" w:line="613" w:lineRule="exact"/>
        <w:ind w:firstLine="320" w:firstLineChars="100"/>
        <w:jc w:val="both"/>
        <w:rPr>
          <w:rFonts w:ascii="宋体" w:hAnsi="宋体" w:eastAsia="宋体" w:cs="宋体"/>
          <w:sz w:val="31"/>
          <w:szCs w:val="31"/>
        </w:rPr>
      </w:pPr>
      <w:r>
        <w:rPr>
          <w:rFonts w:ascii="宋体" w:hAnsi="宋体" w:eastAsia="宋体" w:cs="宋体"/>
          <w:spacing w:val="5"/>
          <w:position w:val="22"/>
          <w:sz w:val="31"/>
          <w:szCs w:val="31"/>
        </w:rPr>
        <w:t>主管部门根据物业服务企业、项目负责人不同信用评价结果，</w:t>
      </w:r>
    </w:p>
    <w:p>
      <w:pPr>
        <w:spacing w:line="219" w:lineRule="auto"/>
        <w:jc w:val="both"/>
        <w:rPr>
          <w:rFonts w:ascii="宋体" w:hAnsi="宋体" w:eastAsia="宋体" w:cs="宋体"/>
          <w:sz w:val="31"/>
          <w:szCs w:val="31"/>
        </w:rPr>
      </w:pPr>
      <w:r>
        <w:rPr>
          <w:rFonts w:ascii="宋体" w:hAnsi="宋体" w:eastAsia="宋体" w:cs="宋体"/>
          <w:spacing w:val="8"/>
          <w:sz w:val="31"/>
          <w:szCs w:val="31"/>
        </w:rPr>
        <w:t>实行差异化分类管理，实施守信激励、失信惩戒。</w:t>
      </w:r>
    </w:p>
    <w:p>
      <w:pPr>
        <w:spacing w:before="207" w:line="614" w:lineRule="exact"/>
        <w:ind w:left="674"/>
        <w:jc w:val="both"/>
        <w:rPr>
          <w:rFonts w:ascii="宋体" w:hAnsi="宋体" w:eastAsia="宋体" w:cs="宋体"/>
          <w:sz w:val="31"/>
          <w:szCs w:val="31"/>
        </w:rPr>
      </w:pPr>
      <w:r>
        <w:rPr>
          <w:rFonts w:ascii="宋体" w:hAnsi="宋体" w:eastAsia="宋体" w:cs="宋体"/>
          <w:b/>
          <w:bCs/>
          <w:spacing w:val="22"/>
          <w:position w:val="22"/>
          <w:sz w:val="31"/>
          <w:szCs w:val="31"/>
        </w:rPr>
        <w:t>第二十九条</w:t>
      </w:r>
      <w:r>
        <w:rPr>
          <w:rFonts w:ascii="宋体" w:hAnsi="宋体" w:eastAsia="宋体" w:cs="宋体"/>
          <w:spacing w:val="33"/>
          <w:position w:val="22"/>
          <w:sz w:val="31"/>
          <w:szCs w:val="31"/>
        </w:rPr>
        <w:t xml:space="preserve">  </w:t>
      </w:r>
      <w:r>
        <w:rPr>
          <w:rFonts w:ascii="宋体" w:hAnsi="宋体" w:eastAsia="宋体" w:cs="宋体"/>
          <w:spacing w:val="22"/>
          <w:position w:val="22"/>
          <w:sz w:val="31"/>
          <w:szCs w:val="31"/>
        </w:rPr>
        <w:t>对于信用等级为</w:t>
      </w:r>
      <w:r>
        <w:rPr>
          <w:rFonts w:ascii="宋体" w:hAnsi="宋体" w:eastAsia="宋体" w:cs="宋体"/>
          <w:position w:val="22"/>
          <w:sz w:val="31"/>
          <w:szCs w:val="31"/>
        </w:rPr>
        <w:t>AA</w:t>
      </w:r>
      <w:r>
        <w:rPr>
          <w:rFonts w:ascii="宋体" w:hAnsi="宋体" w:eastAsia="宋体" w:cs="宋体"/>
          <w:spacing w:val="22"/>
          <w:position w:val="22"/>
          <w:sz w:val="31"/>
          <w:szCs w:val="31"/>
        </w:rPr>
        <w:t>级以上的物业服务企业，</w:t>
      </w:r>
    </w:p>
    <w:p>
      <w:pPr>
        <w:spacing w:before="1" w:line="218" w:lineRule="auto"/>
        <w:jc w:val="both"/>
        <w:rPr>
          <w:rFonts w:ascii="宋体" w:hAnsi="宋体" w:eastAsia="宋体" w:cs="宋体"/>
          <w:sz w:val="31"/>
          <w:szCs w:val="31"/>
        </w:rPr>
      </w:pPr>
      <w:r>
        <w:rPr>
          <w:rFonts w:ascii="宋体" w:hAnsi="宋体" w:eastAsia="宋体" w:cs="宋体"/>
          <w:spacing w:val="8"/>
          <w:sz w:val="31"/>
          <w:szCs w:val="31"/>
        </w:rPr>
        <w:t>在信用等级公布之日起一年内采取以下激励措</w:t>
      </w:r>
      <w:r>
        <w:rPr>
          <w:rFonts w:ascii="宋体" w:hAnsi="宋体" w:eastAsia="宋体" w:cs="宋体"/>
          <w:spacing w:val="7"/>
          <w:sz w:val="31"/>
          <w:szCs w:val="31"/>
        </w:rPr>
        <w:t>施：</w:t>
      </w:r>
    </w:p>
    <w:p>
      <w:pPr>
        <w:spacing w:before="224" w:line="599" w:lineRule="exact"/>
        <w:ind w:left="679"/>
        <w:jc w:val="both"/>
        <w:rPr>
          <w:rFonts w:ascii="宋体" w:hAnsi="宋体" w:eastAsia="宋体" w:cs="宋体"/>
          <w:sz w:val="31"/>
          <w:szCs w:val="31"/>
        </w:rPr>
      </w:pPr>
      <w:r>
        <w:rPr>
          <w:rFonts w:ascii="宋体" w:hAnsi="宋体" w:eastAsia="宋体" w:cs="宋体"/>
          <w:spacing w:val="22"/>
          <w:position w:val="21"/>
          <w:sz w:val="31"/>
          <w:szCs w:val="31"/>
        </w:rPr>
        <w:t>(一)减少对该企业的日常检查频次；开展企业检查时，对</w:t>
      </w:r>
    </w:p>
    <w:p>
      <w:pPr>
        <w:spacing w:before="1" w:line="218" w:lineRule="auto"/>
        <w:jc w:val="both"/>
        <w:rPr>
          <w:rFonts w:ascii="宋体" w:hAnsi="宋体" w:eastAsia="宋体" w:cs="宋体"/>
          <w:sz w:val="31"/>
          <w:szCs w:val="31"/>
        </w:rPr>
      </w:pPr>
      <w:r>
        <w:rPr>
          <w:rFonts w:ascii="宋体" w:hAnsi="宋体" w:eastAsia="宋体" w:cs="宋体"/>
          <w:spacing w:val="3"/>
          <w:sz w:val="31"/>
          <w:szCs w:val="31"/>
        </w:rPr>
        <w:t>其申报材料实行随机抽查；</w:t>
      </w:r>
    </w:p>
    <w:p>
      <w:pPr>
        <w:spacing w:before="231" w:line="358" w:lineRule="auto"/>
        <w:ind w:right="168" w:firstLine="679"/>
        <w:jc w:val="both"/>
        <w:rPr>
          <w:rFonts w:ascii="宋体" w:hAnsi="宋体" w:eastAsia="宋体" w:cs="宋体"/>
          <w:sz w:val="31"/>
          <w:szCs w:val="31"/>
        </w:rPr>
      </w:pPr>
      <w:r>
        <w:rPr>
          <w:rFonts w:ascii="宋体" w:hAnsi="宋体" w:eastAsia="宋体" w:cs="宋体"/>
          <w:spacing w:val="21"/>
          <w:sz w:val="31"/>
          <w:szCs w:val="31"/>
        </w:rPr>
        <w:t>(二)在各类评优评先活动中予以优先考虑或推荐；在自治</w:t>
      </w:r>
      <w:r>
        <w:rPr>
          <w:rFonts w:ascii="宋体" w:hAnsi="宋体" w:eastAsia="宋体" w:cs="宋体"/>
          <w:spacing w:val="9"/>
          <w:sz w:val="31"/>
          <w:szCs w:val="31"/>
        </w:rPr>
        <w:t xml:space="preserve"> </w:t>
      </w:r>
      <w:r>
        <w:rPr>
          <w:rFonts w:ascii="宋体" w:hAnsi="宋体" w:eastAsia="宋体" w:cs="宋体"/>
          <w:spacing w:val="12"/>
          <w:sz w:val="31"/>
          <w:szCs w:val="31"/>
        </w:rPr>
        <w:t>区级、市级物业管理示范项目评审总分基础上加分，其中自治区</w:t>
      </w:r>
      <w:r>
        <w:rPr>
          <w:rFonts w:ascii="宋体" w:hAnsi="宋体" w:eastAsia="宋体" w:cs="宋体"/>
          <w:spacing w:val="33"/>
          <w:sz w:val="31"/>
          <w:szCs w:val="31"/>
        </w:rPr>
        <w:t>级加3分，市级加2分；</w:t>
      </w:r>
    </w:p>
    <w:p>
      <w:pPr>
        <w:spacing w:before="232" w:line="219" w:lineRule="auto"/>
        <w:ind w:left="679"/>
        <w:jc w:val="both"/>
        <w:rPr>
          <w:rFonts w:ascii="宋体" w:hAnsi="宋体" w:eastAsia="宋体" w:cs="宋体"/>
          <w:sz w:val="31"/>
          <w:szCs w:val="31"/>
        </w:rPr>
      </w:pPr>
      <w:r>
        <w:rPr>
          <w:rFonts w:ascii="宋体" w:hAnsi="宋体" w:eastAsia="宋体" w:cs="宋体"/>
          <w:spacing w:val="16"/>
          <w:sz w:val="31"/>
          <w:szCs w:val="31"/>
        </w:rPr>
        <w:t>(三)参加物业服务项目招标投标的，可适当加分；</w:t>
      </w:r>
    </w:p>
    <w:p>
      <w:pPr>
        <w:spacing w:before="230" w:line="219" w:lineRule="auto"/>
        <w:ind w:left="679"/>
        <w:jc w:val="both"/>
        <w:rPr>
          <w:rFonts w:ascii="宋体" w:hAnsi="宋体" w:eastAsia="宋体" w:cs="宋体"/>
          <w:sz w:val="31"/>
          <w:szCs w:val="31"/>
        </w:rPr>
      </w:pPr>
      <w:r>
        <w:rPr>
          <w:rFonts w:ascii="宋体" w:hAnsi="宋体" w:eastAsia="宋体" w:cs="宋体"/>
          <w:spacing w:val="16"/>
          <w:sz w:val="31"/>
          <w:szCs w:val="31"/>
        </w:rPr>
        <w:t>(四)优先推荐列入各级政府扶持的物业服务企业名录；</w:t>
      </w:r>
    </w:p>
    <w:p>
      <w:pPr>
        <w:spacing w:before="233" w:line="219" w:lineRule="auto"/>
        <w:ind w:left="679"/>
        <w:jc w:val="both"/>
        <w:rPr>
          <w:rFonts w:ascii="宋体" w:hAnsi="宋体" w:eastAsia="宋体" w:cs="宋体"/>
          <w:sz w:val="31"/>
          <w:szCs w:val="31"/>
        </w:rPr>
      </w:pPr>
      <w:r>
        <w:rPr>
          <w:rFonts w:ascii="宋体" w:hAnsi="宋体" w:eastAsia="宋体" w:cs="宋体"/>
          <w:spacing w:val="15"/>
          <w:sz w:val="31"/>
          <w:szCs w:val="31"/>
        </w:rPr>
        <w:t>(五)国家或地方有相关优惠扶持政策的，予以优先考虑。</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696" w:firstLineChars="200"/>
        <w:jc w:val="both"/>
        <w:textAlignment w:val="baseline"/>
        <w:rPr>
          <w:rFonts w:ascii="宋体" w:hAnsi="宋体" w:eastAsia="宋体" w:cs="宋体"/>
          <w:sz w:val="31"/>
          <w:szCs w:val="31"/>
        </w:rPr>
      </w:pPr>
      <w:r>
        <w:rPr>
          <w:rFonts w:ascii="宋体" w:hAnsi="宋体" w:eastAsia="宋体" w:cs="宋体"/>
          <w:spacing w:val="19"/>
          <w:sz w:val="31"/>
          <w:szCs w:val="31"/>
        </w:rPr>
        <w:t>第三十条</w:t>
      </w:r>
      <w:r>
        <w:rPr>
          <w:rFonts w:ascii="宋体" w:hAnsi="宋体" w:eastAsia="宋体" w:cs="宋体"/>
          <w:spacing w:val="158"/>
          <w:sz w:val="31"/>
          <w:szCs w:val="31"/>
        </w:rPr>
        <w:t xml:space="preserve"> </w:t>
      </w:r>
      <w:r>
        <w:rPr>
          <w:rFonts w:ascii="宋体" w:hAnsi="宋体" w:eastAsia="宋体" w:cs="宋体"/>
          <w:spacing w:val="19"/>
          <w:sz w:val="31"/>
          <w:szCs w:val="31"/>
        </w:rPr>
        <w:t>对于信用等级为A级的物业服务企业，在信用</w:t>
      </w:r>
      <w:r>
        <w:rPr>
          <w:rFonts w:hint="eastAsia" w:ascii="宋体" w:hAnsi="宋体" w:eastAsia="宋体" w:cs="宋体"/>
          <w:spacing w:val="19"/>
          <w:sz w:val="31"/>
          <w:szCs w:val="31"/>
          <w:lang w:eastAsia="zh-CN"/>
        </w:rPr>
        <w:t>等</w:t>
      </w:r>
      <w:r>
        <w:rPr>
          <w:rFonts w:ascii="宋体" w:hAnsi="宋体" w:eastAsia="宋体" w:cs="宋体"/>
          <w:spacing w:val="6"/>
          <w:sz w:val="31"/>
          <w:szCs w:val="31"/>
        </w:rPr>
        <w:t>级公布之日起一年内，采取以下引导措施：</w:t>
      </w:r>
    </w:p>
    <w:p>
      <w:pPr>
        <w:spacing w:before="243" w:line="600" w:lineRule="exact"/>
        <w:ind w:left="659"/>
        <w:jc w:val="both"/>
        <w:rPr>
          <w:rFonts w:ascii="宋体" w:hAnsi="宋体" w:eastAsia="宋体" w:cs="宋体"/>
          <w:sz w:val="31"/>
          <w:szCs w:val="31"/>
        </w:rPr>
      </w:pPr>
      <w:r>
        <w:rPr>
          <w:rFonts w:ascii="宋体" w:hAnsi="宋体" w:eastAsia="宋体" w:cs="宋体"/>
          <w:spacing w:val="33"/>
          <w:position w:val="21"/>
          <w:sz w:val="31"/>
          <w:szCs w:val="31"/>
        </w:rPr>
        <w:t>(一)市、县(区)及开发区物业管理行政主管部门应加强</w:t>
      </w:r>
    </w:p>
    <w:p>
      <w:pPr>
        <w:spacing w:line="219" w:lineRule="auto"/>
        <w:jc w:val="both"/>
        <w:rPr>
          <w:rFonts w:ascii="宋体" w:hAnsi="宋体" w:eastAsia="宋体" w:cs="宋体"/>
          <w:sz w:val="31"/>
          <w:szCs w:val="31"/>
        </w:rPr>
      </w:pPr>
      <w:r>
        <w:rPr>
          <w:rFonts w:ascii="宋体" w:hAnsi="宋体" w:eastAsia="宋体" w:cs="宋体"/>
          <w:spacing w:val="8"/>
          <w:sz w:val="31"/>
          <w:szCs w:val="31"/>
        </w:rPr>
        <w:t>对其业务的指导监督，引导企业提高物业服务质量和</w:t>
      </w:r>
      <w:r>
        <w:rPr>
          <w:rFonts w:ascii="宋体" w:hAnsi="宋体" w:eastAsia="宋体" w:cs="宋体"/>
          <w:spacing w:val="7"/>
          <w:sz w:val="31"/>
          <w:szCs w:val="31"/>
        </w:rPr>
        <w:t>水平；</w:t>
      </w:r>
    </w:p>
    <w:p>
      <w:pPr>
        <w:spacing w:before="230" w:line="219" w:lineRule="auto"/>
        <w:ind w:left="659"/>
        <w:jc w:val="both"/>
        <w:rPr>
          <w:rFonts w:ascii="宋体" w:hAnsi="宋体" w:eastAsia="宋体" w:cs="宋体"/>
          <w:sz w:val="31"/>
          <w:szCs w:val="31"/>
        </w:rPr>
      </w:pPr>
      <w:r>
        <w:rPr>
          <w:rFonts w:ascii="宋体" w:hAnsi="宋体" w:eastAsia="宋体" w:cs="宋体"/>
          <w:spacing w:val="18"/>
          <w:sz w:val="31"/>
          <w:szCs w:val="31"/>
        </w:rPr>
        <w:t>(二)不支持、不推荐参加行业各类评优评先活动。</w:t>
      </w:r>
    </w:p>
    <w:p>
      <w:pPr>
        <w:spacing w:before="219" w:line="604" w:lineRule="exact"/>
        <w:ind w:left="664"/>
        <w:jc w:val="both"/>
        <w:rPr>
          <w:rFonts w:ascii="宋体" w:hAnsi="宋体" w:eastAsia="宋体" w:cs="宋体"/>
          <w:sz w:val="31"/>
          <w:szCs w:val="31"/>
        </w:rPr>
      </w:pPr>
      <w:r>
        <w:rPr>
          <w:rFonts w:ascii="宋体" w:hAnsi="宋体" w:eastAsia="宋体" w:cs="宋体"/>
          <w:b/>
          <w:bCs/>
          <w:spacing w:val="15"/>
          <w:position w:val="22"/>
          <w:sz w:val="31"/>
          <w:szCs w:val="31"/>
        </w:rPr>
        <w:t>第三十一条</w:t>
      </w:r>
      <w:r>
        <w:rPr>
          <w:rFonts w:ascii="宋体" w:hAnsi="宋体" w:eastAsia="宋体" w:cs="宋体"/>
          <w:spacing w:val="37"/>
          <w:position w:val="22"/>
          <w:sz w:val="31"/>
          <w:szCs w:val="31"/>
        </w:rPr>
        <w:t xml:space="preserve">  </w:t>
      </w:r>
      <w:r>
        <w:rPr>
          <w:rFonts w:ascii="宋体" w:hAnsi="宋体" w:eastAsia="宋体" w:cs="宋体"/>
          <w:spacing w:val="15"/>
          <w:position w:val="22"/>
          <w:sz w:val="31"/>
          <w:szCs w:val="31"/>
        </w:rPr>
        <w:t>对于信用等级为B级的物业服务企业，在信用</w:t>
      </w:r>
    </w:p>
    <w:p>
      <w:pPr>
        <w:spacing w:before="1" w:line="218" w:lineRule="auto"/>
        <w:jc w:val="both"/>
        <w:rPr>
          <w:rFonts w:ascii="宋体" w:hAnsi="宋体" w:eastAsia="宋体" w:cs="宋体"/>
          <w:sz w:val="31"/>
          <w:szCs w:val="31"/>
        </w:rPr>
      </w:pPr>
      <w:r>
        <w:rPr>
          <w:rFonts w:ascii="宋体" w:hAnsi="宋体" w:eastAsia="宋体" w:cs="宋体"/>
          <w:spacing w:val="6"/>
          <w:sz w:val="31"/>
          <w:szCs w:val="31"/>
        </w:rPr>
        <w:t>等级公布之日起一年内，采取以下处理措施：</w:t>
      </w:r>
    </w:p>
    <w:p>
      <w:pPr>
        <w:spacing w:before="214" w:line="219" w:lineRule="auto"/>
        <w:ind w:left="659"/>
        <w:jc w:val="both"/>
        <w:rPr>
          <w:rFonts w:ascii="宋体" w:hAnsi="宋体" w:eastAsia="宋体" w:cs="宋体"/>
          <w:sz w:val="31"/>
          <w:szCs w:val="31"/>
        </w:rPr>
      </w:pPr>
      <w:r>
        <w:rPr>
          <w:rFonts w:ascii="宋体" w:hAnsi="宋体" w:eastAsia="宋体" w:cs="宋体"/>
          <w:spacing w:val="18"/>
          <w:sz w:val="31"/>
          <w:szCs w:val="31"/>
        </w:rPr>
        <w:t>(一)取消各级各类评优评先评比资格；</w:t>
      </w:r>
    </w:p>
    <w:p>
      <w:pPr>
        <w:spacing w:before="232" w:line="219" w:lineRule="auto"/>
        <w:ind w:left="659"/>
        <w:jc w:val="both"/>
        <w:rPr>
          <w:rFonts w:ascii="宋体" w:hAnsi="宋体" w:eastAsia="宋体" w:cs="宋体"/>
          <w:sz w:val="31"/>
          <w:szCs w:val="31"/>
        </w:rPr>
      </w:pPr>
      <w:r>
        <w:rPr>
          <w:rFonts w:ascii="宋体" w:hAnsi="宋体" w:eastAsia="宋体" w:cs="宋体"/>
          <w:spacing w:val="16"/>
          <w:sz w:val="31"/>
          <w:szCs w:val="31"/>
        </w:rPr>
        <w:t>(二)列入重点监管对象，增加对该企业的监督检查频次；</w:t>
      </w:r>
    </w:p>
    <w:p>
      <w:pPr>
        <w:spacing w:before="231" w:line="601" w:lineRule="exact"/>
        <w:ind w:left="659"/>
        <w:jc w:val="both"/>
        <w:rPr>
          <w:rFonts w:ascii="宋体" w:hAnsi="宋体" w:eastAsia="宋体" w:cs="宋体"/>
          <w:sz w:val="31"/>
          <w:szCs w:val="31"/>
        </w:rPr>
      </w:pPr>
      <w:r>
        <w:rPr>
          <w:rFonts w:ascii="宋体" w:hAnsi="宋体" w:eastAsia="宋体" w:cs="宋体"/>
          <w:spacing w:val="21"/>
          <w:position w:val="21"/>
          <w:sz w:val="31"/>
          <w:szCs w:val="31"/>
        </w:rPr>
        <w:t>(三)向社会公示不合格企业名单，提示招标人慎重选择该</w:t>
      </w:r>
    </w:p>
    <w:p>
      <w:pPr>
        <w:spacing w:before="1" w:line="219" w:lineRule="auto"/>
        <w:jc w:val="both"/>
        <w:rPr>
          <w:rFonts w:ascii="宋体" w:hAnsi="宋体" w:eastAsia="宋体" w:cs="宋体"/>
          <w:sz w:val="31"/>
          <w:szCs w:val="31"/>
        </w:rPr>
      </w:pPr>
      <w:r>
        <w:rPr>
          <w:rFonts w:ascii="宋体" w:hAnsi="宋体" w:eastAsia="宋体" w:cs="宋体"/>
          <w:spacing w:val="7"/>
          <w:sz w:val="31"/>
          <w:szCs w:val="31"/>
        </w:rPr>
        <w:t>企业参与物业服务项目招标投标、承接项目；</w:t>
      </w:r>
    </w:p>
    <w:p>
      <w:pPr>
        <w:spacing w:before="231" w:line="601" w:lineRule="exact"/>
        <w:ind w:left="659"/>
        <w:jc w:val="both"/>
        <w:rPr>
          <w:rFonts w:ascii="宋体" w:hAnsi="宋体" w:eastAsia="宋体" w:cs="宋体"/>
          <w:sz w:val="31"/>
          <w:szCs w:val="31"/>
        </w:rPr>
      </w:pPr>
      <w:r>
        <w:rPr>
          <w:rFonts w:ascii="宋体" w:hAnsi="宋体" w:eastAsia="宋体" w:cs="宋体"/>
          <w:spacing w:val="21"/>
          <w:position w:val="21"/>
          <w:sz w:val="31"/>
          <w:szCs w:val="31"/>
        </w:rPr>
        <w:t>(四)不得参与行政部门组织的涉及公共利益的物业服务项</w:t>
      </w:r>
    </w:p>
    <w:p>
      <w:pPr>
        <w:spacing w:before="1" w:line="220" w:lineRule="auto"/>
        <w:jc w:val="both"/>
        <w:rPr>
          <w:rFonts w:ascii="宋体" w:hAnsi="宋体" w:eastAsia="宋体" w:cs="宋体"/>
          <w:sz w:val="31"/>
          <w:szCs w:val="31"/>
        </w:rPr>
      </w:pPr>
      <w:r>
        <w:rPr>
          <w:rFonts w:ascii="宋体" w:hAnsi="宋体" w:eastAsia="宋体" w:cs="宋体"/>
          <w:spacing w:val="-9"/>
          <w:sz w:val="31"/>
          <w:szCs w:val="31"/>
        </w:rPr>
        <w:t>目竞标；</w:t>
      </w:r>
    </w:p>
    <w:p>
      <w:pPr>
        <w:spacing w:before="229" w:line="599" w:lineRule="exact"/>
        <w:ind w:left="659"/>
        <w:jc w:val="both"/>
        <w:rPr>
          <w:rFonts w:ascii="宋体" w:hAnsi="宋体" w:eastAsia="宋体" w:cs="宋体"/>
          <w:sz w:val="31"/>
          <w:szCs w:val="31"/>
        </w:rPr>
      </w:pPr>
      <w:r>
        <w:rPr>
          <w:rFonts w:ascii="宋体" w:hAnsi="宋体" w:eastAsia="宋体" w:cs="宋体"/>
          <w:spacing w:val="21"/>
          <w:position w:val="21"/>
          <w:sz w:val="31"/>
          <w:szCs w:val="31"/>
        </w:rPr>
        <w:t>(五)行业主管部门约谈该企业法定代表人或负责人，并向</w:t>
      </w:r>
    </w:p>
    <w:p>
      <w:pPr>
        <w:spacing w:before="1" w:line="218" w:lineRule="auto"/>
        <w:jc w:val="both"/>
        <w:rPr>
          <w:rFonts w:ascii="宋体" w:hAnsi="宋体" w:eastAsia="宋体" w:cs="宋体"/>
          <w:sz w:val="31"/>
          <w:szCs w:val="31"/>
        </w:rPr>
      </w:pPr>
      <w:r>
        <w:rPr>
          <w:rFonts w:ascii="宋体" w:hAnsi="宋体" w:eastAsia="宋体" w:cs="宋体"/>
          <w:spacing w:val="6"/>
          <w:sz w:val="31"/>
          <w:szCs w:val="31"/>
        </w:rPr>
        <w:t>有关单位书面通报情况。</w:t>
      </w:r>
    </w:p>
    <w:p>
      <w:pPr>
        <w:spacing w:before="249" w:line="219" w:lineRule="auto"/>
        <w:ind w:left="664"/>
        <w:jc w:val="both"/>
        <w:rPr>
          <w:rFonts w:ascii="宋体" w:hAnsi="宋体" w:eastAsia="宋体" w:cs="宋体"/>
          <w:sz w:val="31"/>
          <w:szCs w:val="31"/>
        </w:rPr>
      </w:pPr>
      <w:r>
        <w:rPr>
          <w:rFonts w:ascii="宋体" w:hAnsi="宋体" w:eastAsia="宋体" w:cs="宋体"/>
          <w:b/>
          <w:bCs/>
          <w:spacing w:val="2"/>
          <w:sz w:val="31"/>
          <w:szCs w:val="31"/>
        </w:rPr>
        <w:t>第三十二条</w:t>
      </w:r>
      <w:r>
        <w:rPr>
          <w:rFonts w:ascii="宋体" w:hAnsi="宋体" w:eastAsia="宋体" w:cs="宋体"/>
          <w:spacing w:val="37"/>
          <w:sz w:val="31"/>
          <w:szCs w:val="31"/>
        </w:rPr>
        <w:t xml:space="preserve">  </w:t>
      </w:r>
      <w:r>
        <w:rPr>
          <w:rFonts w:ascii="宋体" w:hAnsi="宋体" w:eastAsia="宋体" w:cs="宋体"/>
          <w:spacing w:val="2"/>
          <w:sz w:val="31"/>
          <w:szCs w:val="31"/>
        </w:rPr>
        <w:t>对于物业服务项目负责人，采取以下措施：</w:t>
      </w:r>
    </w:p>
    <w:p>
      <w:pPr>
        <w:spacing w:before="207" w:line="357" w:lineRule="auto"/>
        <w:ind w:right="26" w:firstLine="659"/>
        <w:jc w:val="both"/>
        <w:rPr>
          <w:rFonts w:ascii="宋体" w:hAnsi="宋体" w:eastAsia="宋体" w:cs="宋体"/>
          <w:sz w:val="31"/>
          <w:szCs w:val="31"/>
        </w:rPr>
      </w:pPr>
      <w:r>
        <w:rPr>
          <w:rFonts w:ascii="宋体" w:hAnsi="宋体" w:eastAsia="宋体" w:cs="宋体"/>
          <w:spacing w:val="26"/>
          <w:sz w:val="31"/>
          <w:szCs w:val="31"/>
        </w:rPr>
        <w:t>(一)信用等级为A级的，在信用等级公布之</w:t>
      </w:r>
      <w:r>
        <w:rPr>
          <w:rFonts w:ascii="宋体" w:hAnsi="宋体" w:eastAsia="宋体" w:cs="宋体"/>
          <w:spacing w:val="25"/>
          <w:sz w:val="31"/>
          <w:szCs w:val="31"/>
        </w:rPr>
        <w:t>日起一年内，</w:t>
      </w:r>
      <w:r>
        <w:rPr>
          <w:rFonts w:ascii="宋体" w:hAnsi="宋体" w:eastAsia="宋体" w:cs="宋体"/>
          <w:sz w:val="31"/>
          <w:szCs w:val="31"/>
        </w:rPr>
        <w:t xml:space="preserve"> </w:t>
      </w:r>
      <w:r>
        <w:rPr>
          <w:rFonts w:ascii="宋体" w:hAnsi="宋体" w:eastAsia="宋体" w:cs="宋体"/>
          <w:spacing w:val="12"/>
          <w:sz w:val="31"/>
          <w:szCs w:val="31"/>
        </w:rPr>
        <w:t>在各类评优评选表彰活动、物业服务项目招标投标</w:t>
      </w:r>
      <w:r>
        <w:rPr>
          <w:rFonts w:ascii="宋体" w:hAnsi="宋体" w:eastAsia="宋体" w:cs="宋体"/>
          <w:spacing w:val="11"/>
          <w:sz w:val="31"/>
          <w:szCs w:val="31"/>
        </w:rPr>
        <w:t>活动选聘行业</w:t>
      </w:r>
    </w:p>
    <w:p>
      <w:pPr>
        <w:spacing w:before="1" w:line="218" w:lineRule="auto"/>
        <w:jc w:val="both"/>
        <w:rPr>
          <w:rFonts w:ascii="宋体" w:hAnsi="宋体" w:eastAsia="宋体" w:cs="宋体"/>
          <w:sz w:val="31"/>
          <w:szCs w:val="31"/>
        </w:rPr>
      </w:pPr>
      <w:r>
        <w:rPr>
          <w:rFonts w:ascii="宋体" w:hAnsi="宋体" w:eastAsia="宋体" w:cs="宋体"/>
          <w:spacing w:val="4"/>
          <w:sz w:val="31"/>
          <w:szCs w:val="31"/>
        </w:rPr>
        <w:t>专家时，给予优先推荐或适当加分；</w:t>
      </w:r>
    </w:p>
    <w:p>
      <w:pPr>
        <w:spacing w:before="236" w:line="357" w:lineRule="auto"/>
        <w:ind w:right="19" w:firstLine="659"/>
        <w:jc w:val="both"/>
        <w:rPr>
          <w:rFonts w:ascii="宋体" w:hAnsi="宋体" w:eastAsia="宋体" w:cs="宋体"/>
          <w:sz w:val="31"/>
          <w:szCs w:val="31"/>
        </w:rPr>
      </w:pPr>
      <w:r>
        <w:rPr>
          <w:rFonts w:ascii="宋体" w:hAnsi="宋体" w:eastAsia="宋体" w:cs="宋体"/>
          <w:spacing w:val="26"/>
          <w:sz w:val="31"/>
          <w:szCs w:val="31"/>
        </w:rPr>
        <w:t>(二)信用等级为B级的，在信用等级公布之日起一年内不</w:t>
      </w:r>
      <w:r>
        <w:rPr>
          <w:rFonts w:ascii="宋体" w:hAnsi="宋体" w:eastAsia="宋体" w:cs="宋体"/>
          <w:spacing w:val="14"/>
          <w:sz w:val="31"/>
          <w:szCs w:val="31"/>
        </w:rPr>
        <w:t xml:space="preserve"> </w:t>
      </w:r>
      <w:r>
        <w:rPr>
          <w:rFonts w:ascii="宋体" w:hAnsi="宋体" w:eastAsia="宋体" w:cs="宋体"/>
          <w:spacing w:val="12"/>
          <w:sz w:val="31"/>
          <w:szCs w:val="31"/>
        </w:rPr>
        <w:t>得参与各类评优评先表彰活动，须重新接受业务知识和法律知识</w:t>
      </w:r>
      <w:r>
        <w:rPr>
          <w:rFonts w:ascii="宋体" w:hAnsi="宋体" w:eastAsia="宋体" w:cs="宋体"/>
          <w:spacing w:val="1"/>
          <w:sz w:val="31"/>
          <w:szCs w:val="31"/>
        </w:rPr>
        <w:t xml:space="preserve"> </w:t>
      </w:r>
      <w:r>
        <w:rPr>
          <w:rFonts w:ascii="宋体" w:hAnsi="宋体" w:eastAsia="宋体" w:cs="宋体"/>
          <w:spacing w:val="12"/>
          <w:sz w:val="31"/>
          <w:szCs w:val="31"/>
        </w:rPr>
        <w:t>培训且考试合格，考试不合格的，建议行业组织解聘其行业专家</w:t>
      </w:r>
    </w:p>
    <w:p>
      <w:pPr>
        <w:spacing w:line="219" w:lineRule="auto"/>
        <w:jc w:val="both"/>
        <w:rPr>
          <w:rFonts w:ascii="宋体" w:hAnsi="宋体" w:eastAsia="宋体" w:cs="宋体"/>
          <w:sz w:val="31"/>
          <w:szCs w:val="31"/>
        </w:rPr>
      </w:pPr>
      <w:r>
        <w:rPr>
          <w:rFonts w:ascii="宋体" w:hAnsi="宋体" w:eastAsia="宋体" w:cs="宋体"/>
          <w:spacing w:val="-8"/>
          <w:sz w:val="31"/>
          <w:szCs w:val="31"/>
        </w:rPr>
        <w:t>身份；</w:t>
      </w:r>
    </w:p>
    <w:p>
      <w:pPr>
        <w:spacing w:before="101" w:line="357" w:lineRule="auto"/>
        <w:ind w:right="4" w:firstLine="790"/>
        <w:jc w:val="both"/>
        <w:rPr>
          <w:rFonts w:ascii="宋体" w:hAnsi="宋体" w:eastAsia="宋体" w:cs="宋体"/>
          <w:sz w:val="31"/>
          <w:szCs w:val="31"/>
        </w:rPr>
      </w:pPr>
      <w:r>
        <w:rPr>
          <w:rFonts w:ascii="宋体" w:hAnsi="宋体" w:eastAsia="宋体" w:cs="宋体"/>
          <w:spacing w:val="25"/>
          <w:sz w:val="31"/>
          <w:szCs w:val="31"/>
        </w:rPr>
        <w:t>(三)信用等级为C级的，撤销或向有关部门建议撤销已获</w:t>
      </w:r>
      <w:r>
        <w:rPr>
          <w:rFonts w:ascii="宋体" w:hAnsi="宋体" w:eastAsia="宋体" w:cs="宋体"/>
          <w:spacing w:val="17"/>
          <w:sz w:val="31"/>
          <w:szCs w:val="31"/>
        </w:rPr>
        <w:t xml:space="preserve"> </w:t>
      </w:r>
      <w:r>
        <w:rPr>
          <w:rFonts w:ascii="宋体" w:hAnsi="宋体" w:eastAsia="宋体" w:cs="宋体"/>
          <w:spacing w:val="12"/>
          <w:sz w:val="31"/>
          <w:szCs w:val="31"/>
        </w:rPr>
        <w:t>得的行业相关荣誉称号，建议行业组织解聘其行业专家身份，建</w:t>
      </w:r>
      <w:r>
        <w:rPr>
          <w:rFonts w:ascii="宋体" w:hAnsi="宋体" w:eastAsia="宋体" w:cs="宋体"/>
          <w:spacing w:val="16"/>
          <w:sz w:val="31"/>
          <w:szCs w:val="31"/>
        </w:rPr>
        <w:t xml:space="preserve"> </w:t>
      </w:r>
      <w:r>
        <w:rPr>
          <w:rFonts w:ascii="宋体" w:hAnsi="宋体" w:eastAsia="宋体" w:cs="宋体"/>
          <w:spacing w:val="13"/>
          <w:sz w:val="31"/>
          <w:szCs w:val="31"/>
        </w:rPr>
        <w:t>议所在物业服务企业予以免职；对本办法规定的警示信</w:t>
      </w:r>
      <w:r>
        <w:rPr>
          <w:rFonts w:ascii="宋体" w:hAnsi="宋体" w:eastAsia="宋体" w:cs="宋体"/>
          <w:spacing w:val="12"/>
          <w:sz w:val="31"/>
          <w:szCs w:val="31"/>
        </w:rPr>
        <w:t>息负有责</w:t>
      </w:r>
      <w:r>
        <w:rPr>
          <w:rFonts w:ascii="宋体" w:hAnsi="宋体" w:eastAsia="宋体" w:cs="宋体"/>
          <w:sz w:val="31"/>
          <w:szCs w:val="31"/>
        </w:rPr>
        <w:t xml:space="preserve"> </w:t>
      </w:r>
      <w:r>
        <w:rPr>
          <w:rFonts w:ascii="宋体" w:hAnsi="宋体" w:eastAsia="宋体" w:cs="宋体"/>
          <w:spacing w:val="12"/>
          <w:sz w:val="31"/>
          <w:szCs w:val="31"/>
        </w:rPr>
        <w:t>任的，于信用等级公布之日起三年内不得担任项目负责人。企业</w:t>
      </w:r>
    </w:p>
    <w:p>
      <w:pPr>
        <w:spacing w:line="219" w:lineRule="auto"/>
        <w:jc w:val="both"/>
        <w:rPr>
          <w:rFonts w:ascii="宋体" w:hAnsi="宋体" w:eastAsia="宋体" w:cs="宋体"/>
          <w:sz w:val="31"/>
          <w:szCs w:val="31"/>
        </w:rPr>
      </w:pPr>
      <w:r>
        <w:rPr>
          <w:rFonts w:ascii="宋体" w:hAnsi="宋体" w:eastAsia="宋体" w:cs="宋体"/>
          <w:spacing w:val="17"/>
          <w:sz w:val="31"/>
          <w:szCs w:val="31"/>
        </w:rPr>
        <w:t>无正当理由拒不执行的，按企业信用等级B级处理。</w:t>
      </w:r>
    </w:p>
    <w:p>
      <w:pPr>
        <w:spacing w:before="245" w:line="222" w:lineRule="auto"/>
        <w:ind w:left="3614"/>
        <w:jc w:val="both"/>
        <w:rPr>
          <w:rFonts w:ascii="黑体" w:hAnsi="黑体" w:eastAsia="黑体" w:cs="黑体"/>
          <w:sz w:val="31"/>
          <w:szCs w:val="31"/>
        </w:rPr>
      </w:pPr>
      <w:r>
        <w:rPr>
          <w:rFonts w:ascii="黑体" w:hAnsi="黑体" w:eastAsia="黑体" w:cs="黑体"/>
          <w:b/>
          <w:bCs/>
          <w:spacing w:val="3"/>
          <w:sz w:val="31"/>
          <w:szCs w:val="31"/>
        </w:rPr>
        <w:t>第五章</w:t>
      </w:r>
      <w:r>
        <w:rPr>
          <w:rFonts w:ascii="黑体" w:hAnsi="黑体" w:eastAsia="黑体" w:cs="黑体"/>
          <w:spacing w:val="4"/>
          <w:sz w:val="31"/>
          <w:szCs w:val="31"/>
        </w:rPr>
        <w:t xml:space="preserve">  </w:t>
      </w:r>
      <w:r>
        <w:rPr>
          <w:rFonts w:ascii="黑体" w:hAnsi="黑体" w:eastAsia="黑体" w:cs="黑体"/>
          <w:b/>
          <w:bCs/>
          <w:spacing w:val="3"/>
          <w:sz w:val="31"/>
          <w:szCs w:val="31"/>
        </w:rPr>
        <w:t>附则</w:t>
      </w:r>
    </w:p>
    <w:p>
      <w:pPr>
        <w:spacing w:before="218" w:line="605" w:lineRule="exact"/>
        <w:ind w:left="664"/>
        <w:jc w:val="both"/>
        <w:rPr>
          <w:rFonts w:ascii="宋体" w:hAnsi="宋体" w:eastAsia="宋体" w:cs="宋体"/>
          <w:sz w:val="31"/>
          <w:szCs w:val="31"/>
        </w:rPr>
      </w:pPr>
      <w:r>
        <w:rPr>
          <w:rFonts w:ascii="宋体" w:hAnsi="宋体" w:eastAsia="宋体" w:cs="宋体"/>
          <w:b/>
          <w:bCs/>
          <w:spacing w:val="8"/>
          <w:position w:val="22"/>
          <w:sz w:val="31"/>
          <w:szCs w:val="31"/>
        </w:rPr>
        <w:t>第三十三条</w:t>
      </w:r>
      <w:r>
        <w:rPr>
          <w:rFonts w:ascii="宋体" w:hAnsi="宋体" w:eastAsia="宋体" w:cs="宋体"/>
          <w:spacing w:val="57"/>
          <w:position w:val="22"/>
          <w:sz w:val="31"/>
          <w:szCs w:val="31"/>
        </w:rPr>
        <w:t xml:space="preserve">  </w:t>
      </w:r>
      <w:r>
        <w:rPr>
          <w:rFonts w:ascii="宋体" w:hAnsi="宋体" w:eastAsia="宋体" w:cs="宋体"/>
          <w:spacing w:val="8"/>
          <w:position w:val="22"/>
          <w:sz w:val="31"/>
          <w:szCs w:val="31"/>
        </w:rPr>
        <w:t>物业服务企业、项目负责人的信用信息及信用</w:t>
      </w:r>
    </w:p>
    <w:p>
      <w:pPr>
        <w:spacing w:line="219" w:lineRule="auto"/>
        <w:jc w:val="both"/>
        <w:rPr>
          <w:rFonts w:ascii="宋体" w:hAnsi="宋体" w:eastAsia="宋体" w:cs="宋体"/>
          <w:sz w:val="31"/>
          <w:szCs w:val="31"/>
        </w:rPr>
      </w:pPr>
      <w:r>
        <w:rPr>
          <w:rFonts w:ascii="宋体" w:hAnsi="宋体" w:eastAsia="宋体" w:cs="宋体"/>
          <w:spacing w:val="8"/>
          <w:sz w:val="31"/>
          <w:szCs w:val="31"/>
        </w:rPr>
        <w:t>等级在信用信息档案库保存期限为五年。</w:t>
      </w:r>
    </w:p>
    <w:p>
      <w:pPr>
        <w:spacing w:before="230" w:line="601" w:lineRule="exact"/>
        <w:ind w:left="660"/>
        <w:jc w:val="both"/>
        <w:rPr>
          <w:rFonts w:ascii="宋体" w:hAnsi="宋体" w:eastAsia="宋体" w:cs="宋体"/>
          <w:sz w:val="31"/>
          <w:szCs w:val="31"/>
        </w:rPr>
      </w:pPr>
      <w:r>
        <w:rPr>
          <w:rFonts w:ascii="宋体" w:hAnsi="宋体" w:eastAsia="宋体" w:cs="宋体"/>
          <w:spacing w:val="12"/>
          <w:position w:val="21"/>
          <w:sz w:val="31"/>
          <w:szCs w:val="31"/>
        </w:rPr>
        <w:t>第三十四条</w:t>
      </w:r>
      <w:r>
        <w:rPr>
          <w:rFonts w:ascii="宋体" w:hAnsi="宋体" w:eastAsia="宋体" w:cs="宋体"/>
          <w:spacing w:val="155"/>
          <w:position w:val="21"/>
          <w:sz w:val="31"/>
          <w:szCs w:val="31"/>
        </w:rPr>
        <w:t xml:space="preserve"> </w:t>
      </w:r>
      <w:r>
        <w:rPr>
          <w:rFonts w:ascii="宋体" w:hAnsi="宋体" w:eastAsia="宋体" w:cs="宋体"/>
          <w:spacing w:val="12"/>
          <w:position w:val="21"/>
          <w:sz w:val="31"/>
          <w:szCs w:val="31"/>
        </w:rPr>
        <w:t>本办法由广西壮族自治区住房和城乡建设厅负</w:t>
      </w:r>
    </w:p>
    <w:p>
      <w:pPr>
        <w:spacing w:before="1" w:line="219" w:lineRule="auto"/>
        <w:jc w:val="both"/>
        <w:rPr>
          <w:rFonts w:ascii="宋体" w:hAnsi="宋体" w:eastAsia="宋体" w:cs="宋体"/>
          <w:sz w:val="31"/>
          <w:szCs w:val="31"/>
        </w:rPr>
      </w:pPr>
      <w:r>
        <w:rPr>
          <w:rFonts w:ascii="宋体" w:hAnsi="宋体" w:eastAsia="宋体" w:cs="宋体"/>
          <w:spacing w:val="27"/>
          <w:sz w:val="31"/>
          <w:szCs w:val="31"/>
        </w:rPr>
        <w:t>责解释，自2018年9月1</w:t>
      </w:r>
      <w:r>
        <w:rPr>
          <w:rFonts w:ascii="宋体" w:hAnsi="宋体" w:eastAsia="宋体" w:cs="宋体"/>
          <w:spacing w:val="-37"/>
          <w:sz w:val="31"/>
          <w:szCs w:val="31"/>
        </w:rPr>
        <w:t xml:space="preserve"> </w:t>
      </w:r>
      <w:r>
        <w:rPr>
          <w:rFonts w:ascii="宋体" w:hAnsi="宋体" w:eastAsia="宋体" w:cs="宋体"/>
          <w:spacing w:val="27"/>
          <w:sz w:val="31"/>
          <w:szCs w:val="31"/>
        </w:rPr>
        <w:t>日起试行。</w:t>
      </w:r>
    </w:p>
    <w:p>
      <w:pPr>
        <w:spacing w:line="352" w:lineRule="auto"/>
        <w:jc w:val="both"/>
        <w:rPr>
          <w:rFonts w:ascii="Arial"/>
          <w:sz w:val="21"/>
        </w:rPr>
      </w:pPr>
    </w:p>
    <w:p>
      <w:pPr>
        <w:spacing w:line="353" w:lineRule="auto"/>
        <w:jc w:val="both"/>
        <w:rPr>
          <w:rFonts w:ascii="Arial"/>
          <w:sz w:val="21"/>
        </w:rPr>
      </w:pPr>
    </w:p>
    <w:p>
      <w:pPr>
        <w:spacing w:before="101" w:line="611" w:lineRule="exact"/>
        <w:ind w:left="619"/>
        <w:jc w:val="both"/>
        <w:rPr>
          <w:rFonts w:ascii="宋体" w:hAnsi="宋体" w:eastAsia="宋体" w:cs="宋体"/>
          <w:sz w:val="31"/>
          <w:szCs w:val="31"/>
        </w:rPr>
      </w:pPr>
      <w:r>
        <w:rPr>
          <w:rFonts w:ascii="宋体" w:hAnsi="宋体" w:eastAsia="宋体" w:cs="宋体"/>
          <w:spacing w:val="13"/>
          <w:position w:val="22"/>
          <w:sz w:val="31"/>
          <w:szCs w:val="31"/>
        </w:rPr>
        <w:t>附表：1.广西壮族自治区物业服务企业信用信息记分明细表</w:t>
      </w:r>
    </w:p>
    <w:p>
      <w:pPr>
        <w:spacing w:before="1" w:line="219" w:lineRule="auto"/>
        <w:ind w:right="52"/>
        <w:jc w:val="both"/>
        <w:rPr>
          <w:rFonts w:ascii="宋体" w:hAnsi="宋体" w:eastAsia="宋体" w:cs="宋体"/>
          <w:sz w:val="31"/>
          <w:szCs w:val="31"/>
        </w:rPr>
      </w:pPr>
      <w:r>
        <w:rPr>
          <w:rFonts w:ascii="宋体" w:hAnsi="宋体" w:eastAsia="宋体" w:cs="宋体"/>
          <w:spacing w:val="19"/>
          <w:sz w:val="31"/>
          <w:szCs w:val="31"/>
        </w:rPr>
        <w:t>2.</w:t>
      </w:r>
      <w:r>
        <w:rPr>
          <w:rFonts w:ascii="宋体" w:hAnsi="宋体" w:eastAsia="宋体" w:cs="宋体"/>
          <w:spacing w:val="1"/>
          <w:sz w:val="31"/>
          <w:szCs w:val="31"/>
        </w:rPr>
        <w:t xml:space="preserve"> </w:t>
      </w:r>
      <w:r>
        <w:rPr>
          <w:rFonts w:ascii="宋体" w:hAnsi="宋体" w:eastAsia="宋体" w:cs="宋体"/>
          <w:spacing w:val="19"/>
          <w:sz w:val="31"/>
          <w:szCs w:val="31"/>
        </w:rPr>
        <w:t>广西壮族自治区物业服务项目负责人信用信息记</w:t>
      </w:r>
      <w:r>
        <w:rPr>
          <w:rFonts w:ascii="宋体" w:hAnsi="宋体" w:eastAsia="宋体" w:cs="宋体"/>
          <w:spacing w:val="3"/>
          <w:sz w:val="31"/>
          <w:szCs w:val="31"/>
        </w:rPr>
        <w:t>分明细表</w:t>
      </w:r>
    </w:p>
    <w:p>
      <w:pPr>
        <w:jc w:val="both"/>
        <w:sectPr>
          <w:footerReference r:id="rId4" w:type="default"/>
          <w:pgSz w:w="11720" w:h="16860"/>
          <w:pgMar w:top="1433" w:right="1112" w:bottom="1350" w:left="1549" w:header="0" w:footer="1081" w:gutter="0"/>
          <w:cols w:space="720" w:num="1"/>
        </w:sectPr>
      </w:pPr>
    </w:p>
    <w:p>
      <w:pPr>
        <w:jc w:val="both"/>
      </w:pPr>
    </w:p>
    <w:p>
      <w:pPr>
        <w:spacing w:line="63" w:lineRule="exact"/>
        <w:jc w:val="both"/>
      </w:pPr>
    </w:p>
    <w:p>
      <w:pPr>
        <w:jc w:val="both"/>
        <w:sectPr>
          <w:footerReference r:id="rId5" w:type="default"/>
          <w:pgSz w:w="16900" w:h="11720"/>
          <w:pgMar w:top="996" w:right="1615" w:bottom="400" w:left="742" w:header="0" w:footer="0" w:gutter="0"/>
          <w:cols w:equalWidth="0" w:num="1">
            <w:col w:w="14543"/>
          </w:cols>
        </w:sectPr>
      </w:pPr>
    </w:p>
    <w:p>
      <w:pPr>
        <w:spacing w:before="88" w:line="218" w:lineRule="auto"/>
        <w:ind w:left="516"/>
        <w:jc w:val="both"/>
        <w:rPr>
          <w:rFonts w:ascii="黑体" w:hAnsi="黑体" w:eastAsia="黑体" w:cs="黑体"/>
          <w:sz w:val="32"/>
          <w:szCs w:val="32"/>
        </w:rPr>
      </w:pPr>
      <w:r>
        <w:rPr>
          <w:rFonts w:ascii="黑体" w:hAnsi="黑体" w:eastAsia="黑体" w:cs="黑体"/>
          <w:b/>
          <w:bCs/>
          <w:spacing w:val="-27"/>
          <w:w w:val="87"/>
          <w:sz w:val="32"/>
          <w:szCs w:val="32"/>
        </w:rPr>
        <w:t>附</w:t>
      </w:r>
      <w:r>
        <w:rPr>
          <w:rFonts w:ascii="黑体" w:hAnsi="黑体" w:eastAsia="黑体" w:cs="黑体"/>
          <w:spacing w:val="-43"/>
          <w:sz w:val="32"/>
          <w:szCs w:val="32"/>
        </w:rPr>
        <w:t xml:space="preserve"> </w:t>
      </w:r>
      <w:r>
        <w:rPr>
          <w:rFonts w:ascii="黑体" w:hAnsi="黑体" w:eastAsia="黑体" w:cs="黑体"/>
          <w:b/>
          <w:bCs/>
          <w:spacing w:val="-27"/>
          <w:w w:val="87"/>
          <w:sz w:val="32"/>
          <w:szCs w:val="32"/>
        </w:rPr>
        <w:t>表</w:t>
      </w:r>
      <w:r>
        <w:rPr>
          <w:rFonts w:ascii="黑体" w:hAnsi="黑体" w:eastAsia="黑体" w:cs="黑体"/>
          <w:spacing w:val="-39"/>
          <w:sz w:val="32"/>
          <w:szCs w:val="32"/>
        </w:rPr>
        <w:t xml:space="preserve"> </w:t>
      </w:r>
      <w:r>
        <w:rPr>
          <w:rFonts w:ascii="黑体" w:hAnsi="黑体" w:eastAsia="黑体" w:cs="黑体"/>
          <w:b/>
          <w:bCs/>
          <w:spacing w:val="-27"/>
          <w:w w:val="87"/>
          <w:sz w:val="32"/>
          <w:szCs w:val="32"/>
        </w:rPr>
        <w:t>1</w:t>
      </w:r>
    </w:p>
    <w:p>
      <w:pPr>
        <w:spacing w:line="14" w:lineRule="auto"/>
        <w:jc w:val="both"/>
        <w:rPr>
          <w:rFonts w:ascii="Arial"/>
          <w:sz w:val="2"/>
        </w:rPr>
      </w:pPr>
      <w:r>
        <w:rPr>
          <w:rFonts w:ascii="Arial" w:hAnsi="Arial" w:eastAsia="Arial" w:cs="Arial"/>
          <w:sz w:val="2"/>
          <w:szCs w:val="2"/>
        </w:rPr>
        <w:br w:type="column"/>
      </w:r>
    </w:p>
    <w:p>
      <w:pPr>
        <w:spacing w:line="247" w:lineRule="auto"/>
        <w:jc w:val="both"/>
        <w:rPr>
          <w:rFonts w:ascii="Arial"/>
          <w:sz w:val="21"/>
        </w:rPr>
      </w:pPr>
    </w:p>
    <w:p>
      <w:pPr>
        <w:spacing w:line="247" w:lineRule="auto"/>
        <w:jc w:val="both"/>
        <w:rPr>
          <w:rFonts w:ascii="Arial"/>
          <w:sz w:val="21"/>
        </w:rPr>
      </w:pPr>
    </w:p>
    <w:p>
      <w:pPr>
        <w:spacing w:line="248" w:lineRule="auto"/>
        <w:jc w:val="both"/>
        <w:rPr>
          <w:rFonts w:ascii="Arial"/>
          <w:sz w:val="21"/>
        </w:rPr>
      </w:pPr>
    </w:p>
    <w:p>
      <w:pPr>
        <w:spacing w:line="248" w:lineRule="auto"/>
        <w:jc w:val="both"/>
        <w:rPr>
          <w:rFonts w:ascii="Arial"/>
          <w:sz w:val="21"/>
        </w:rPr>
      </w:pPr>
    </w:p>
    <w:p>
      <w:pPr>
        <w:spacing w:before="143" w:line="184" w:lineRule="auto"/>
        <w:jc w:val="both"/>
        <w:rPr>
          <w:rFonts w:ascii="宋体" w:hAnsi="宋体" w:eastAsia="宋体" w:cs="宋体"/>
          <w:sz w:val="44"/>
          <w:szCs w:val="44"/>
        </w:rPr>
      </w:pPr>
      <w:r>
        <w:rPr>
          <w:rFonts w:ascii="宋体" w:hAnsi="宋体" w:eastAsia="宋体" w:cs="宋体"/>
          <w:b/>
          <w:bCs/>
          <w:spacing w:val="3"/>
          <w:sz w:val="44"/>
          <w:szCs w:val="44"/>
        </w:rPr>
        <w:t>广西壮族自治区物业服务企业信用信息记分明细表</w:t>
      </w:r>
    </w:p>
    <w:p>
      <w:pPr>
        <w:jc w:val="both"/>
        <w:sectPr>
          <w:type w:val="continuous"/>
          <w:pgSz w:w="16900" w:h="11720"/>
          <w:pgMar w:top="996" w:right="1615" w:bottom="400" w:left="742" w:header="0" w:footer="0" w:gutter="0"/>
          <w:cols w:equalWidth="0" w:num="2">
            <w:col w:w="2394" w:space="100"/>
            <w:col w:w="12049"/>
          </w:cols>
        </w:sectPr>
      </w:pPr>
    </w:p>
    <w:p>
      <w:pPr>
        <w:spacing w:before="257" w:line="230" w:lineRule="auto"/>
        <w:ind w:left="6587"/>
        <w:jc w:val="both"/>
        <w:rPr>
          <w:rFonts w:ascii="楷体" w:hAnsi="楷体" w:eastAsia="楷体" w:cs="楷体"/>
          <w:sz w:val="32"/>
          <w:szCs w:val="32"/>
        </w:rPr>
      </w:pPr>
      <w:r>
        <w:rPr>
          <w:rFonts w:ascii="楷体" w:hAnsi="楷体" w:eastAsia="楷体" w:cs="楷体"/>
          <w:spacing w:val="22"/>
          <w:sz w:val="32"/>
          <w:szCs w:val="32"/>
        </w:rPr>
        <w:t>(加分项目)</w:t>
      </w:r>
    </w:p>
    <w:p>
      <w:pPr>
        <w:spacing w:before="202" w:line="219" w:lineRule="auto"/>
        <w:ind w:left="557"/>
        <w:jc w:val="both"/>
        <w:rPr>
          <w:rFonts w:ascii="宋体" w:hAnsi="宋体" w:eastAsia="宋体" w:cs="宋体"/>
          <w:sz w:val="28"/>
          <w:szCs w:val="28"/>
        </w:rPr>
      </w:pPr>
      <w:r>
        <w:rPr>
          <w:rFonts w:ascii="宋体" w:hAnsi="宋体" w:eastAsia="宋体" w:cs="宋体"/>
          <w:spacing w:val="3"/>
          <w:sz w:val="28"/>
          <w:szCs w:val="28"/>
        </w:rPr>
        <w:t>注：记分依据需提交评定等级当年的证明材料或文件，提供的证明材料或文件以当年发文时间为准。</w:t>
      </w:r>
    </w:p>
    <w:p>
      <w:pPr>
        <w:spacing w:line="63" w:lineRule="exact"/>
        <w:jc w:val="both"/>
      </w:pPr>
    </w:p>
    <w:tbl>
      <w:tblPr>
        <w:tblStyle w:val="4"/>
        <w:tblW w:w="14009"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709"/>
        <w:gridCol w:w="839"/>
        <w:gridCol w:w="7215"/>
        <w:gridCol w:w="257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1474" w:type="dxa"/>
            <w:vAlign w:val="top"/>
          </w:tcPr>
          <w:p>
            <w:pPr>
              <w:spacing w:before="153" w:line="219" w:lineRule="auto"/>
              <w:ind w:left="14"/>
              <w:jc w:val="both"/>
              <w:rPr>
                <w:rFonts w:ascii="宋体" w:hAnsi="宋体" w:eastAsia="宋体" w:cs="宋体"/>
                <w:sz w:val="21"/>
                <w:szCs w:val="21"/>
              </w:rPr>
            </w:pPr>
            <w:r>
              <w:rPr>
                <w:rFonts w:ascii="宋体" w:hAnsi="宋体" w:eastAsia="宋体" w:cs="宋体"/>
                <w:spacing w:val="3"/>
                <w:sz w:val="21"/>
                <w:szCs w:val="21"/>
              </w:rPr>
              <w:t>信息类型</w:t>
            </w:r>
          </w:p>
        </w:tc>
        <w:tc>
          <w:tcPr>
            <w:tcW w:w="709" w:type="dxa"/>
            <w:vAlign w:val="top"/>
          </w:tcPr>
          <w:p>
            <w:pPr>
              <w:spacing w:before="154" w:line="221" w:lineRule="auto"/>
              <w:ind w:left="130"/>
              <w:jc w:val="both"/>
              <w:rPr>
                <w:rFonts w:ascii="宋体" w:hAnsi="宋体" w:eastAsia="宋体" w:cs="宋体"/>
                <w:sz w:val="21"/>
                <w:szCs w:val="21"/>
              </w:rPr>
            </w:pPr>
            <w:r>
              <w:rPr>
                <w:rFonts w:ascii="宋体" w:hAnsi="宋体" w:eastAsia="宋体" w:cs="宋体"/>
                <w:spacing w:val="6"/>
                <w:sz w:val="21"/>
                <w:szCs w:val="21"/>
              </w:rPr>
              <w:t>序号</w:t>
            </w:r>
          </w:p>
        </w:tc>
        <w:tc>
          <w:tcPr>
            <w:tcW w:w="8054" w:type="dxa"/>
            <w:gridSpan w:val="2"/>
            <w:vAlign w:val="top"/>
          </w:tcPr>
          <w:p>
            <w:pPr>
              <w:spacing w:before="153" w:line="219" w:lineRule="auto"/>
              <w:ind w:left="22"/>
              <w:jc w:val="both"/>
              <w:rPr>
                <w:rFonts w:ascii="宋体" w:hAnsi="宋体" w:eastAsia="宋体" w:cs="宋体"/>
                <w:sz w:val="21"/>
                <w:szCs w:val="21"/>
              </w:rPr>
            </w:pPr>
            <w:r>
              <w:rPr>
                <w:rFonts w:ascii="宋体" w:hAnsi="宋体" w:eastAsia="宋体" w:cs="宋体"/>
                <w:color w:val="707588"/>
                <w:spacing w:val="-2"/>
                <w:sz w:val="21"/>
                <w:szCs w:val="21"/>
              </w:rPr>
              <w:t>记分内容</w:t>
            </w:r>
          </w:p>
        </w:tc>
        <w:tc>
          <w:tcPr>
            <w:tcW w:w="2578" w:type="dxa"/>
            <w:vAlign w:val="top"/>
          </w:tcPr>
          <w:p>
            <w:pPr>
              <w:spacing w:before="152" w:line="219" w:lineRule="auto"/>
              <w:ind w:left="867"/>
              <w:jc w:val="both"/>
              <w:rPr>
                <w:rFonts w:ascii="宋体" w:hAnsi="宋体" w:eastAsia="宋体" w:cs="宋体"/>
                <w:sz w:val="21"/>
                <w:szCs w:val="21"/>
              </w:rPr>
            </w:pPr>
            <w:r>
              <w:rPr>
                <w:rFonts w:ascii="宋体" w:hAnsi="宋体" w:eastAsia="宋体" w:cs="宋体"/>
                <w:color w:val="5F6576"/>
                <w:spacing w:val="-2"/>
                <w:sz w:val="21"/>
                <w:szCs w:val="21"/>
              </w:rPr>
              <w:t>记分依据</w:t>
            </w:r>
          </w:p>
        </w:tc>
        <w:tc>
          <w:tcPr>
            <w:tcW w:w="1194" w:type="dxa"/>
            <w:vAlign w:val="top"/>
          </w:tcPr>
          <w:p>
            <w:pPr>
              <w:spacing w:before="153" w:line="219" w:lineRule="auto"/>
              <w:ind w:left="280"/>
              <w:jc w:val="both"/>
              <w:rPr>
                <w:rFonts w:ascii="宋体" w:hAnsi="宋体" w:eastAsia="宋体" w:cs="宋体"/>
                <w:sz w:val="21"/>
                <w:szCs w:val="21"/>
              </w:rPr>
            </w:pPr>
            <w:r>
              <w:rPr>
                <w:rFonts w:ascii="宋体" w:hAnsi="宋体" w:eastAsia="宋体" w:cs="宋体"/>
                <w:spacing w:val="-2"/>
                <w:sz w:val="21"/>
                <w:szCs w:val="21"/>
              </w:rPr>
              <w:t>记分值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1474" w:type="dxa"/>
            <w:vMerge w:val="restart"/>
            <w:tcBorders>
              <w:bottom w:val="nil"/>
            </w:tcBorders>
            <w:vAlign w:val="top"/>
          </w:tcPr>
          <w:p>
            <w:pPr>
              <w:spacing w:line="245" w:lineRule="auto"/>
              <w:jc w:val="both"/>
              <w:rPr>
                <w:rFonts w:ascii="Arial"/>
                <w:sz w:val="21"/>
              </w:rPr>
            </w:pPr>
          </w:p>
          <w:p>
            <w:pPr>
              <w:spacing w:line="245" w:lineRule="auto"/>
              <w:jc w:val="both"/>
              <w:rPr>
                <w:rFonts w:ascii="Arial"/>
                <w:sz w:val="21"/>
              </w:rPr>
            </w:pPr>
          </w:p>
          <w:p>
            <w:pPr>
              <w:spacing w:line="245" w:lineRule="auto"/>
              <w:jc w:val="both"/>
              <w:rPr>
                <w:rFonts w:ascii="Arial"/>
                <w:sz w:val="21"/>
              </w:rPr>
            </w:pPr>
          </w:p>
          <w:p>
            <w:pPr>
              <w:spacing w:line="246" w:lineRule="auto"/>
              <w:jc w:val="both"/>
              <w:rPr>
                <w:rFonts w:ascii="Arial"/>
                <w:sz w:val="21"/>
              </w:rPr>
            </w:pPr>
          </w:p>
          <w:p>
            <w:pPr>
              <w:spacing w:line="246" w:lineRule="auto"/>
              <w:jc w:val="both"/>
              <w:rPr>
                <w:rFonts w:ascii="Arial"/>
                <w:sz w:val="21"/>
              </w:rPr>
            </w:pPr>
          </w:p>
          <w:p>
            <w:pPr>
              <w:spacing w:line="246" w:lineRule="auto"/>
              <w:jc w:val="both"/>
              <w:rPr>
                <w:rFonts w:ascii="Arial"/>
                <w:sz w:val="21"/>
              </w:rPr>
            </w:pPr>
          </w:p>
          <w:p>
            <w:pPr>
              <w:spacing w:line="246" w:lineRule="auto"/>
              <w:jc w:val="both"/>
              <w:rPr>
                <w:rFonts w:ascii="Arial"/>
                <w:sz w:val="21"/>
              </w:rPr>
            </w:pPr>
          </w:p>
          <w:p>
            <w:pPr>
              <w:spacing w:before="68" w:line="238" w:lineRule="auto"/>
              <w:ind w:left="14" w:right="22"/>
              <w:jc w:val="both"/>
              <w:rPr>
                <w:rFonts w:ascii="宋体" w:hAnsi="宋体" w:eastAsia="宋体" w:cs="宋体"/>
                <w:sz w:val="21"/>
                <w:szCs w:val="21"/>
              </w:rPr>
            </w:pPr>
            <w:r>
              <w:rPr>
                <w:rFonts w:ascii="宋体" w:hAnsi="宋体" w:eastAsia="宋体" w:cs="宋体"/>
                <w:spacing w:val="7"/>
                <w:sz w:val="21"/>
                <w:szCs w:val="21"/>
              </w:rPr>
              <w:t>基础信息(第2.</w:t>
            </w:r>
            <w:r>
              <w:rPr>
                <w:rFonts w:ascii="宋体" w:hAnsi="宋体" w:eastAsia="宋体" w:cs="宋体"/>
                <w:spacing w:val="4"/>
                <w:sz w:val="21"/>
                <w:szCs w:val="21"/>
              </w:rPr>
              <w:t xml:space="preserve"> </w:t>
            </w:r>
            <w:r>
              <w:rPr>
                <w:rFonts w:ascii="宋体" w:hAnsi="宋体" w:eastAsia="宋体" w:cs="宋体"/>
                <w:spacing w:val="1"/>
                <w:sz w:val="21"/>
                <w:szCs w:val="21"/>
              </w:rPr>
              <w:t>3、4项只能选</w:t>
            </w:r>
            <w:r>
              <w:rPr>
                <w:rFonts w:ascii="宋体" w:hAnsi="宋体" w:eastAsia="宋体" w:cs="宋体"/>
                <w:sz w:val="21"/>
                <w:szCs w:val="21"/>
              </w:rPr>
              <w:t xml:space="preserve">  </w:t>
            </w:r>
            <w:r>
              <w:rPr>
                <w:rFonts w:ascii="宋体" w:hAnsi="宋体" w:eastAsia="宋体" w:cs="宋体"/>
                <w:spacing w:val="8"/>
                <w:sz w:val="21"/>
                <w:szCs w:val="21"/>
              </w:rPr>
              <w:t>一项计分)</w:t>
            </w:r>
          </w:p>
        </w:tc>
        <w:tc>
          <w:tcPr>
            <w:tcW w:w="709" w:type="dxa"/>
            <w:vAlign w:val="top"/>
          </w:tcPr>
          <w:p>
            <w:pPr>
              <w:spacing w:before="142" w:line="184" w:lineRule="auto"/>
              <w:ind w:left="290"/>
              <w:jc w:val="both"/>
              <w:rPr>
                <w:rFonts w:ascii="宋体" w:hAnsi="宋体" w:eastAsia="宋体" w:cs="宋体"/>
                <w:sz w:val="21"/>
                <w:szCs w:val="21"/>
              </w:rPr>
            </w:pPr>
            <w:r>
              <w:rPr>
                <w:rFonts w:ascii="宋体" w:hAnsi="宋体" w:eastAsia="宋体" w:cs="宋体"/>
                <w:sz w:val="21"/>
                <w:szCs w:val="21"/>
              </w:rPr>
              <w:t>1</w:t>
            </w:r>
          </w:p>
        </w:tc>
        <w:tc>
          <w:tcPr>
            <w:tcW w:w="8054" w:type="dxa"/>
            <w:gridSpan w:val="2"/>
            <w:vAlign w:val="top"/>
          </w:tcPr>
          <w:p>
            <w:pPr>
              <w:spacing w:before="87" w:line="218" w:lineRule="auto"/>
              <w:ind w:left="461"/>
              <w:jc w:val="both"/>
              <w:rPr>
                <w:rFonts w:ascii="宋体" w:hAnsi="宋体" w:eastAsia="宋体" w:cs="宋体"/>
                <w:sz w:val="21"/>
                <w:szCs w:val="21"/>
              </w:rPr>
            </w:pPr>
            <w:r>
              <w:rPr>
                <w:rFonts w:ascii="宋体" w:hAnsi="宋体" w:eastAsia="宋体" w:cs="宋体"/>
                <w:sz w:val="21"/>
                <w:szCs w:val="21"/>
              </w:rPr>
              <w:t>首次进行信用等级评价的物业服务企业，信用信息填报及时完整</w:t>
            </w:r>
          </w:p>
        </w:tc>
        <w:tc>
          <w:tcPr>
            <w:tcW w:w="2578" w:type="dxa"/>
            <w:vAlign w:val="top"/>
          </w:tcPr>
          <w:p>
            <w:pPr>
              <w:spacing w:before="89" w:line="219" w:lineRule="auto"/>
              <w:ind w:left="497"/>
              <w:jc w:val="both"/>
              <w:rPr>
                <w:rFonts w:ascii="宋体" w:hAnsi="宋体" w:eastAsia="宋体" w:cs="宋体"/>
                <w:sz w:val="21"/>
                <w:szCs w:val="21"/>
              </w:rPr>
            </w:pPr>
            <w:r>
              <w:rPr>
                <w:rFonts w:ascii="宋体" w:hAnsi="宋体" w:eastAsia="宋体" w:cs="宋体"/>
                <w:spacing w:val="-14"/>
                <w:sz w:val="21"/>
                <w:szCs w:val="21"/>
              </w:rPr>
              <w:t>基准分值为</w:t>
            </w:r>
            <w:r>
              <w:rPr>
                <w:rFonts w:ascii="宋体" w:hAnsi="宋体" w:eastAsia="宋体" w:cs="宋体"/>
                <w:spacing w:val="-54"/>
                <w:sz w:val="21"/>
                <w:szCs w:val="21"/>
              </w:rPr>
              <w:t xml:space="preserve"> </w:t>
            </w:r>
            <w:r>
              <w:rPr>
                <w:rFonts w:ascii="宋体" w:hAnsi="宋体" w:eastAsia="宋体" w:cs="宋体"/>
                <w:color w:val="43495D"/>
                <w:spacing w:val="-14"/>
                <w:sz w:val="21"/>
                <w:szCs w:val="21"/>
              </w:rPr>
              <w:t>100</w:t>
            </w:r>
            <w:r>
              <w:rPr>
                <w:rFonts w:ascii="宋体" w:hAnsi="宋体" w:eastAsia="宋体" w:cs="宋体"/>
                <w:color w:val="43495D"/>
                <w:spacing w:val="-56"/>
                <w:sz w:val="21"/>
                <w:szCs w:val="21"/>
              </w:rPr>
              <w:t xml:space="preserve"> </w:t>
            </w:r>
            <w:r>
              <w:rPr>
                <w:rFonts w:ascii="宋体" w:hAnsi="宋体" w:eastAsia="宋体" w:cs="宋体"/>
                <w:spacing w:val="-14"/>
                <w:sz w:val="21"/>
                <w:szCs w:val="21"/>
              </w:rPr>
              <w:t>分</w:t>
            </w:r>
          </w:p>
        </w:tc>
        <w:tc>
          <w:tcPr>
            <w:tcW w:w="1194" w:type="dxa"/>
            <w:vAlign w:val="top"/>
          </w:tcPr>
          <w:p>
            <w:pPr>
              <w:spacing w:before="142" w:line="184" w:lineRule="auto"/>
              <w:ind w:left="379"/>
              <w:jc w:val="both"/>
              <w:rPr>
                <w:rFonts w:ascii="宋体" w:hAnsi="宋体" w:eastAsia="宋体" w:cs="宋体"/>
                <w:sz w:val="21"/>
                <w:szCs w:val="21"/>
              </w:rPr>
            </w:pPr>
            <w:r>
              <w:rPr>
                <w:rFonts w:ascii="宋体" w:hAnsi="宋体" w:eastAsia="宋体" w:cs="宋体"/>
                <w:color w:val="565A6D"/>
                <w:spacing w:val="-2"/>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8" w:hRule="atLeast"/>
        </w:trPr>
        <w:tc>
          <w:tcPr>
            <w:tcW w:w="1474" w:type="dxa"/>
            <w:vMerge w:val="continue"/>
            <w:tcBorders>
              <w:top w:val="nil"/>
              <w:bottom w:val="nil"/>
            </w:tcBorders>
            <w:vAlign w:val="top"/>
          </w:tcPr>
          <w:p>
            <w:pPr>
              <w:jc w:val="both"/>
              <w:rPr>
                <w:rFonts w:ascii="Arial"/>
                <w:sz w:val="21"/>
              </w:rPr>
            </w:pPr>
          </w:p>
        </w:tc>
        <w:tc>
          <w:tcPr>
            <w:tcW w:w="709" w:type="dxa"/>
            <w:vAlign w:val="top"/>
          </w:tcPr>
          <w:p>
            <w:pPr>
              <w:spacing w:line="414" w:lineRule="auto"/>
              <w:jc w:val="both"/>
              <w:rPr>
                <w:rFonts w:ascii="Arial"/>
                <w:sz w:val="21"/>
              </w:rPr>
            </w:pPr>
          </w:p>
          <w:p>
            <w:pPr>
              <w:spacing w:before="68" w:line="183" w:lineRule="auto"/>
              <w:ind w:left="290"/>
              <w:jc w:val="both"/>
              <w:rPr>
                <w:rFonts w:ascii="宋体" w:hAnsi="宋体" w:eastAsia="宋体" w:cs="宋体"/>
                <w:sz w:val="21"/>
                <w:szCs w:val="21"/>
              </w:rPr>
            </w:pPr>
            <w:r>
              <w:rPr>
                <w:rFonts w:ascii="宋体" w:hAnsi="宋体" w:eastAsia="宋体" w:cs="宋体"/>
                <w:sz w:val="21"/>
                <w:szCs w:val="21"/>
              </w:rPr>
              <w:t>2</w:t>
            </w:r>
          </w:p>
        </w:tc>
        <w:tc>
          <w:tcPr>
            <w:tcW w:w="839" w:type="dxa"/>
            <w:vMerge w:val="restart"/>
            <w:tcBorders>
              <w:bottom w:val="nil"/>
            </w:tcBorders>
            <w:vAlign w:val="top"/>
          </w:tcPr>
          <w:p>
            <w:pPr>
              <w:spacing w:line="278" w:lineRule="auto"/>
              <w:jc w:val="both"/>
              <w:rPr>
                <w:rFonts w:ascii="Arial"/>
                <w:sz w:val="21"/>
              </w:rPr>
            </w:pPr>
          </w:p>
          <w:p>
            <w:pPr>
              <w:spacing w:line="278" w:lineRule="auto"/>
              <w:jc w:val="both"/>
              <w:rPr>
                <w:rFonts w:ascii="Arial"/>
                <w:sz w:val="21"/>
              </w:rPr>
            </w:pPr>
          </w:p>
          <w:p>
            <w:pPr>
              <w:spacing w:line="279" w:lineRule="auto"/>
              <w:jc w:val="both"/>
              <w:rPr>
                <w:rFonts w:ascii="Arial"/>
                <w:sz w:val="21"/>
              </w:rPr>
            </w:pPr>
          </w:p>
          <w:p>
            <w:pPr>
              <w:spacing w:line="279" w:lineRule="auto"/>
              <w:jc w:val="both"/>
              <w:rPr>
                <w:rFonts w:ascii="Arial"/>
                <w:sz w:val="21"/>
              </w:rPr>
            </w:pPr>
          </w:p>
          <w:p>
            <w:pPr>
              <w:spacing w:line="279" w:lineRule="auto"/>
              <w:jc w:val="both"/>
              <w:rPr>
                <w:rFonts w:ascii="Arial"/>
                <w:sz w:val="21"/>
              </w:rPr>
            </w:pPr>
          </w:p>
          <w:p>
            <w:pPr>
              <w:spacing w:line="279" w:lineRule="auto"/>
              <w:jc w:val="both"/>
              <w:rPr>
                <w:rFonts w:ascii="Arial"/>
                <w:sz w:val="21"/>
              </w:rPr>
            </w:pPr>
          </w:p>
          <w:p>
            <w:pPr>
              <w:spacing w:before="68" w:line="237" w:lineRule="auto"/>
              <w:ind w:left="201"/>
              <w:jc w:val="both"/>
              <w:rPr>
                <w:rFonts w:ascii="宋体" w:hAnsi="宋体" w:eastAsia="宋体" w:cs="宋体"/>
                <w:sz w:val="21"/>
                <w:szCs w:val="21"/>
              </w:rPr>
            </w:pPr>
            <w:r>
              <w:rPr>
                <w:rFonts w:ascii="宋体" w:hAnsi="宋体" w:eastAsia="宋体" w:cs="宋体"/>
                <w:spacing w:val="-2"/>
                <w:sz w:val="21"/>
                <w:szCs w:val="21"/>
              </w:rPr>
              <w:t>业绩</w:t>
            </w:r>
          </w:p>
          <w:p>
            <w:pPr>
              <w:spacing w:line="219" w:lineRule="auto"/>
              <w:ind w:left="181"/>
              <w:jc w:val="both"/>
              <w:rPr>
                <w:rFonts w:ascii="宋体" w:hAnsi="宋体" w:eastAsia="宋体" w:cs="宋体"/>
                <w:sz w:val="21"/>
                <w:szCs w:val="21"/>
              </w:rPr>
            </w:pPr>
            <w:r>
              <w:rPr>
                <w:rFonts w:ascii="宋体" w:hAnsi="宋体" w:eastAsia="宋体" w:cs="宋体"/>
                <w:spacing w:val="7"/>
                <w:sz w:val="21"/>
                <w:szCs w:val="21"/>
              </w:rPr>
              <w:t>信息</w:t>
            </w:r>
          </w:p>
        </w:tc>
        <w:tc>
          <w:tcPr>
            <w:tcW w:w="7215" w:type="dxa"/>
            <w:vAlign w:val="top"/>
          </w:tcPr>
          <w:p>
            <w:pPr>
              <w:spacing w:before="30" w:line="237" w:lineRule="auto"/>
              <w:ind w:left="32" w:firstLine="406"/>
              <w:jc w:val="both"/>
              <w:rPr>
                <w:rFonts w:ascii="宋体" w:hAnsi="宋体" w:eastAsia="宋体" w:cs="宋体"/>
                <w:sz w:val="20"/>
                <w:szCs w:val="20"/>
              </w:rPr>
            </w:pPr>
            <w:r>
              <w:rPr>
                <w:rFonts w:ascii="宋体" w:hAnsi="宋体" w:eastAsia="宋体" w:cs="宋体"/>
                <w:spacing w:val="10"/>
                <w:sz w:val="20"/>
                <w:szCs w:val="20"/>
              </w:rPr>
              <w:t>管理两种类型以上物业，并且管理各类物业的房屋建筑面积</w:t>
            </w:r>
            <w:r>
              <w:rPr>
                <w:rFonts w:ascii="宋体" w:hAnsi="宋体" w:eastAsia="宋体" w:cs="宋体"/>
                <w:spacing w:val="9"/>
                <w:sz w:val="20"/>
                <w:szCs w:val="20"/>
              </w:rPr>
              <w:t>分别占下列相</w:t>
            </w:r>
            <w:r>
              <w:rPr>
                <w:rFonts w:ascii="宋体" w:hAnsi="宋体" w:eastAsia="宋体" w:cs="宋体"/>
                <w:sz w:val="20"/>
                <w:szCs w:val="20"/>
              </w:rPr>
              <w:t xml:space="preserve"> </w:t>
            </w:r>
            <w:r>
              <w:rPr>
                <w:rFonts w:ascii="宋体" w:hAnsi="宋体" w:eastAsia="宋体" w:cs="宋体"/>
                <w:spacing w:val="19"/>
                <w:sz w:val="20"/>
                <w:szCs w:val="20"/>
              </w:rPr>
              <w:t>应计算基数的百分比之和不低于100%</w:t>
            </w:r>
            <w:r>
              <w:rPr>
                <w:rFonts w:ascii="宋体" w:hAnsi="宋体" w:eastAsia="宋体" w:cs="宋体"/>
                <w:color w:val="262634"/>
                <w:spacing w:val="19"/>
                <w:sz w:val="20"/>
                <w:szCs w:val="20"/>
              </w:rPr>
              <w:t>;</w:t>
            </w:r>
            <w:r>
              <w:rPr>
                <w:rFonts w:ascii="宋体" w:hAnsi="宋体" w:eastAsia="宋体" w:cs="宋体"/>
                <w:color w:val="262634"/>
                <w:spacing w:val="1"/>
                <w:sz w:val="20"/>
                <w:szCs w:val="20"/>
              </w:rPr>
              <w:t xml:space="preserve"> </w:t>
            </w:r>
            <w:r>
              <w:rPr>
                <w:rFonts w:ascii="宋体" w:hAnsi="宋体" w:eastAsia="宋体" w:cs="宋体"/>
                <w:spacing w:val="19"/>
                <w:sz w:val="20"/>
                <w:szCs w:val="20"/>
              </w:rPr>
              <w:t>(</w:t>
            </w:r>
            <w:r>
              <w:rPr>
                <w:rFonts w:ascii="宋体" w:hAnsi="宋体" w:eastAsia="宋体" w:cs="宋体"/>
                <w:spacing w:val="-21"/>
                <w:sz w:val="20"/>
                <w:szCs w:val="20"/>
              </w:rPr>
              <w:t xml:space="preserve"> </w:t>
            </w:r>
            <w:r>
              <w:rPr>
                <w:rFonts w:ascii="宋体" w:hAnsi="宋体" w:eastAsia="宋体" w:cs="宋体"/>
                <w:color w:val="4F5469"/>
                <w:spacing w:val="19"/>
                <w:sz w:val="20"/>
                <w:szCs w:val="20"/>
              </w:rPr>
              <w:t>1</w:t>
            </w:r>
            <w:r>
              <w:rPr>
                <w:rFonts w:ascii="宋体" w:hAnsi="宋体" w:eastAsia="宋体" w:cs="宋体"/>
                <w:color w:val="4F5469"/>
                <w:spacing w:val="-31"/>
                <w:sz w:val="20"/>
                <w:szCs w:val="20"/>
              </w:rPr>
              <w:t xml:space="preserve"> </w:t>
            </w:r>
            <w:r>
              <w:rPr>
                <w:rFonts w:ascii="宋体" w:hAnsi="宋体" w:eastAsia="宋体" w:cs="宋体"/>
                <w:spacing w:val="19"/>
                <w:sz w:val="20"/>
                <w:szCs w:val="20"/>
              </w:rPr>
              <w:t>)多层住宅20</w:t>
            </w:r>
            <w:r>
              <w:rPr>
                <w:rFonts w:ascii="宋体" w:hAnsi="宋体" w:eastAsia="宋体" w:cs="宋体"/>
                <w:color w:val="6F7487"/>
                <w:spacing w:val="19"/>
                <w:sz w:val="20"/>
                <w:szCs w:val="20"/>
              </w:rPr>
              <w:t>0万平方米；(2)高</w:t>
            </w:r>
            <w:r>
              <w:rPr>
                <w:rFonts w:ascii="宋体" w:hAnsi="宋体" w:eastAsia="宋体" w:cs="宋体"/>
                <w:color w:val="6F7487"/>
                <w:sz w:val="20"/>
                <w:szCs w:val="20"/>
              </w:rPr>
              <w:t xml:space="preserve"> </w:t>
            </w:r>
            <w:r>
              <w:rPr>
                <w:rFonts w:ascii="宋体" w:hAnsi="宋体" w:eastAsia="宋体" w:cs="宋体"/>
                <w:spacing w:val="27"/>
                <w:sz w:val="20"/>
                <w:szCs w:val="20"/>
              </w:rPr>
              <w:t>层住宅</w:t>
            </w:r>
            <w:r>
              <w:rPr>
                <w:rFonts w:ascii="宋体" w:hAnsi="宋体" w:eastAsia="宋体" w:cs="宋体"/>
                <w:spacing w:val="-33"/>
                <w:sz w:val="20"/>
                <w:szCs w:val="20"/>
              </w:rPr>
              <w:t xml:space="preserve"> </w:t>
            </w:r>
            <w:r>
              <w:rPr>
                <w:rFonts w:ascii="宋体" w:hAnsi="宋体" w:eastAsia="宋体" w:cs="宋体"/>
                <w:color w:val="6F7486"/>
                <w:spacing w:val="27"/>
                <w:sz w:val="20"/>
                <w:szCs w:val="20"/>
              </w:rPr>
              <w:t>100万平方米；(3)独立式住宅(别墅)1</w:t>
            </w:r>
            <w:r>
              <w:rPr>
                <w:rFonts w:ascii="宋体" w:hAnsi="宋体" w:eastAsia="宋体" w:cs="宋体"/>
                <w:color w:val="6F7486"/>
                <w:spacing w:val="26"/>
                <w:sz w:val="20"/>
                <w:szCs w:val="20"/>
              </w:rPr>
              <w:t>5万平方米；(4)办公楼、</w:t>
            </w:r>
            <w:r>
              <w:rPr>
                <w:rFonts w:ascii="宋体" w:hAnsi="宋体" w:eastAsia="宋体" w:cs="宋体"/>
                <w:color w:val="6F7486"/>
                <w:sz w:val="20"/>
                <w:szCs w:val="20"/>
              </w:rPr>
              <w:t xml:space="preserve"> </w:t>
            </w:r>
            <w:r>
              <w:rPr>
                <w:rFonts w:ascii="宋体" w:hAnsi="宋体" w:eastAsia="宋体" w:cs="宋体"/>
                <w:spacing w:val="9"/>
                <w:sz w:val="20"/>
                <w:szCs w:val="20"/>
              </w:rPr>
              <w:t>工业厂房及其他物业</w:t>
            </w:r>
            <w:r>
              <w:rPr>
                <w:rFonts w:ascii="宋体" w:hAnsi="宋体" w:eastAsia="宋体" w:cs="宋体"/>
                <w:spacing w:val="-38"/>
                <w:sz w:val="20"/>
                <w:szCs w:val="20"/>
              </w:rPr>
              <w:t xml:space="preserve"> </w:t>
            </w:r>
            <w:r>
              <w:rPr>
                <w:rFonts w:ascii="宋体" w:hAnsi="宋体" w:eastAsia="宋体" w:cs="宋体"/>
                <w:color w:val="474C61"/>
                <w:spacing w:val="9"/>
                <w:sz w:val="20"/>
                <w:szCs w:val="20"/>
              </w:rPr>
              <w:t>50</w:t>
            </w:r>
            <w:r>
              <w:rPr>
                <w:rFonts w:ascii="宋体" w:hAnsi="宋体" w:eastAsia="宋体" w:cs="宋体"/>
                <w:color w:val="474C61"/>
                <w:spacing w:val="-18"/>
                <w:sz w:val="20"/>
                <w:szCs w:val="20"/>
              </w:rPr>
              <w:t xml:space="preserve"> </w:t>
            </w:r>
            <w:r>
              <w:rPr>
                <w:rFonts w:ascii="宋体" w:hAnsi="宋体" w:eastAsia="宋体" w:cs="宋体"/>
                <w:spacing w:val="9"/>
                <w:sz w:val="20"/>
                <w:szCs w:val="20"/>
              </w:rPr>
              <w:t>万平方米</w:t>
            </w:r>
          </w:p>
        </w:tc>
        <w:tc>
          <w:tcPr>
            <w:tcW w:w="2578" w:type="dxa"/>
            <w:vAlign w:val="top"/>
          </w:tcPr>
          <w:p>
            <w:pPr>
              <w:spacing w:line="360" w:lineRule="auto"/>
              <w:jc w:val="both"/>
              <w:rPr>
                <w:rFonts w:ascii="Arial"/>
                <w:sz w:val="21"/>
              </w:rPr>
            </w:pPr>
          </w:p>
          <w:p>
            <w:pPr>
              <w:spacing w:before="68" w:line="219" w:lineRule="auto"/>
              <w:ind w:left="447"/>
              <w:jc w:val="both"/>
              <w:rPr>
                <w:rFonts w:ascii="宋体" w:hAnsi="宋体" w:eastAsia="宋体" w:cs="宋体"/>
                <w:sz w:val="21"/>
                <w:szCs w:val="21"/>
              </w:rPr>
            </w:pPr>
            <w:r>
              <w:rPr>
                <w:rFonts w:ascii="宋体" w:hAnsi="宋体" w:eastAsia="宋体" w:cs="宋体"/>
                <w:spacing w:val="2"/>
                <w:sz w:val="21"/>
                <w:szCs w:val="21"/>
              </w:rPr>
              <w:t>根据物业服务合同</w:t>
            </w:r>
          </w:p>
        </w:tc>
        <w:tc>
          <w:tcPr>
            <w:tcW w:w="1194" w:type="dxa"/>
            <w:vAlign w:val="top"/>
          </w:tcPr>
          <w:p>
            <w:pPr>
              <w:spacing w:line="415" w:lineRule="auto"/>
              <w:jc w:val="both"/>
              <w:rPr>
                <w:rFonts w:ascii="Arial"/>
                <w:sz w:val="21"/>
              </w:rPr>
            </w:pPr>
          </w:p>
          <w:p>
            <w:pPr>
              <w:spacing w:before="68" w:line="182" w:lineRule="auto"/>
              <w:ind w:left="409"/>
              <w:jc w:val="both"/>
              <w:rPr>
                <w:rFonts w:ascii="宋体" w:hAnsi="宋体" w:eastAsia="宋体" w:cs="宋体"/>
                <w:sz w:val="21"/>
                <w:szCs w:val="21"/>
              </w:rPr>
            </w:pPr>
            <w:r>
              <w:rPr>
                <w:rFonts w:ascii="宋体" w:hAnsi="宋体" w:eastAsia="宋体" w:cs="宋体"/>
                <w:color w:val="6C7084"/>
                <w:spacing w:val="-3"/>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8" w:hRule="atLeast"/>
        </w:trPr>
        <w:tc>
          <w:tcPr>
            <w:tcW w:w="1474" w:type="dxa"/>
            <w:vMerge w:val="continue"/>
            <w:tcBorders>
              <w:top w:val="nil"/>
              <w:bottom w:val="nil"/>
            </w:tcBorders>
            <w:vAlign w:val="top"/>
          </w:tcPr>
          <w:p>
            <w:pPr>
              <w:jc w:val="both"/>
              <w:rPr>
                <w:rFonts w:ascii="Arial"/>
                <w:sz w:val="21"/>
              </w:rPr>
            </w:pPr>
          </w:p>
        </w:tc>
        <w:tc>
          <w:tcPr>
            <w:tcW w:w="709" w:type="dxa"/>
            <w:vAlign w:val="top"/>
          </w:tcPr>
          <w:p>
            <w:pPr>
              <w:spacing w:line="272" w:lineRule="auto"/>
              <w:jc w:val="both"/>
              <w:rPr>
                <w:rFonts w:ascii="Arial"/>
                <w:sz w:val="21"/>
              </w:rPr>
            </w:pPr>
          </w:p>
          <w:p>
            <w:pPr>
              <w:spacing w:line="273" w:lineRule="auto"/>
              <w:jc w:val="both"/>
              <w:rPr>
                <w:rFonts w:ascii="Arial"/>
                <w:sz w:val="21"/>
              </w:rPr>
            </w:pPr>
          </w:p>
          <w:p>
            <w:pPr>
              <w:spacing w:before="68" w:line="183" w:lineRule="auto"/>
              <w:ind w:left="290"/>
              <w:jc w:val="both"/>
              <w:rPr>
                <w:rFonts w:ascii="宋体" w:hAnsi="宋体" w:eastAsia="宋体" w:cs="宋体"/>
                <w:sz w:val="21"/>
                <w:szCs w:val="21"/>
              </w:rPr>
            </w:pPr>
            <w:r>
              <w:rPr>
                <w:rFonts w:ascii="宋体" w:hAnsi="宋体" w:eastAsia="宋体" w:cs="宋体"/>
                <w:sz w:val="21"/>
                <w:szCs w:val="21"/>
              </w:rPr>
              <w:t>3</w:t>
            </w:r>
          </w:p>
        </w:tc>
        <w:tc>
          <w:tcPr>
            <w:tcW w:w="839" w:type="dxa"/>
            <w:vMerge w:val="continue"/>
            <w:tcBorders>
              <w:top w:val="nil"/>
              <w:bottom w:val="nil"/>
            </w:tcBorders>
            <w:vAlign w:val="top"/>
          </w:tcPr>
          <w:p>
            <w:pPr>
              <w:jc w:val="both"/>
              <w:rPr>
                <w:rFonts w:ascii="Arial"/>
                <w:sz w:val="21"/>
              </w:rPr>
            </w:pPr>
          </w:p>
        </w:tc>
        <w:tc>
          <w:tcPr>
            <w:tcW w:w="7215" w:type="dxa"/>
            <w:vAlign w:val="top"/>
          </w:tcPr>
          <w:p>
            <w:pPr>
              <w:spacing w:before="152" w:line="244" w:lineRule="auto"/>
              <w:ind w:left="32" w:firstLine="426"/>
              <w:jc w:val="both"/>
              <w:rPr>
                <w:rFonts w:ascii="宋体" w:hAnsi="宋体" w:eastAsia="宋体" w:cs="宋体"/>
                <w:sz w:val="20"/>
                <w:szCs w:val="20"/>
              </w:rPr>
            </w:pPr>
            <w:r>
              <w:rPr>
                <w:rFonts w:ascii="宋体" w:hAnsi="宋体" w:eastAsia="宋体" w:cs="宋体"/>
                <w:color w:val="717689"/>
                <w:spacing w:val="9"/>
                <w:sz w:val="20"/>
                <w:szCs w:val="20"/>
              </w:rPr>
              <w:t>管理两种类型以上物业，并且管理各类物业的房屋建筑面积分别占下列相</w:t>
            </w:r>
            <w:r>
              <w:rPr>
                <w:rFonts w:ascii="宋体" w:hAnsi="宋体" w:eastAsia="宋体" w:cs="宋体"/>
                <w:color w:val="717689"/>
                <w:spacing w:val="5"/>
                <w:sz w:val="20"/>
                <w:szCs w:val="20"/>
              </w:rPr>
              <w:t xml:space="preserve"> </w:t>
            </w:r>
            <w:r>
              <w:rPr>
                <w:rFonts w:ascii="宋体" w:hAnsi="宋体" w:eastAsia="宋体" w:cs="宋体"/>
                <w:spacing w:val="16"/>
                <w:sz w:val="20"/>
                <w:szCs w:val="20"/>
              </w:rPr>
              <w:t>应计算基数的百分比之和不低于</w:t>
            </w:r>
            <w:r>
              <w:rPr>
                <w:rFonts w:ascii="宋体" w:hAnsi="宋体" w:eastAsia="宋体" w:cs="宋体"/>
                <w:spacing w:val="-44"/>
                <w:sz w:val="20"/>
                <w:szCs w:val="20"/>
              </w:rPr>
              <w:t xml:space="preserve"> </w:t>
            </w:r>
            <w:r>
              <w:rPr>
                <w:rFonts w:ascii="宋体" w:hAnsi="宋体" w:eastAsia="宋体" w:cs="宋体"/>
                <w:color w:val="484C5D"/>
                <w:spacing w:val="16"/>
                <w:sz w:val="20"/>
                <w:szCs w:val="20"/>
              </w:rPr>
              <w:t>100%;</w:t>
            </w:r>
            <w:r>
              <w:rPr>
                <w:rFonts w:ascii="宋体" w:hAnsi="宋体" w:eastAsia="宋体" w:cs="宋体"/>
                <w:color w:val="484C5D"/>
                <w:spacing w:val="67"/>
                <w:sz w:val="20"/>
                <w:szCs w:val="20"/>
              </w:rPr>
              <w:t xml:space="preserve"> </w:t>
            </w:r>
            <w:r>
              <w:rPr>
                <w:rFonts w:ascii="宋体" w:hAnsi="宋体" w:eastAsia="宋体" w:cs="宋体"/>
                <w:spacing w:val="16"/>
                <w:sz w:val="20"/>
                <w:szCs w:val="20"/>
              </w:rPr>
              <w:t>(</w:t>
            </w:r>
            <w:r>
              <w:rPr>
                <w:rFonts w:ascii="宋体" w:hAnsi="宋体" w:eastAsia="宋体" w:cs="宋体"/>
                <w:spacing w:val="-21"/>
                <w:sz w:val="20"/>
                <w:szCs w:val="20"/>
              </w:rPr>
              <w:t xml:space="preserve"> </w:t>
            </w:r>
            <w:r>
              <w:rPr>
                <w:rFonts w:ascii="宋体" w:hAnsi="宋体" w:eastAsia="宋体" w:cs="宋体"/>
                <w:color w:val="506171"/>
                <w:spacing w:val="16"/>
                <w:sz w:val="20"/>
                <w:szCs w:val="20"/>
              </w:rPr>
              <w:t>1</w:t>
            </w:r>
            <w:r>
              <w:rPr>
                <w:rFonts w:ascii="宋体" w:hAnsi="宋体" w:eastAsia="宋体" w:cs="宋体"/>
                <w:color w:val="506171"/>
                <w:spacing w:val="-31"/>
                <w:sz w:val="20"/>
                <w:szCs w:val="20"/>
              </w:rPr>
              <w:t xml:space="preserve"> </w:t>
            </w:r>
            <w:r>
              <w:rPr>
                <w:rFonts w:ascii="宋体" w:hAnsi="宋体" w:eastAsia="宋体" w:cs="宋体"/>
                <w:spacing w:val="16"/>
                <w:sz w:val="20"/>
                <w:szCs w:val="20"/>
              </w:rPr>
              <w:t>)多层住宅100万</w:t>
            </w:r>
            <w:r>
              <w:rPr>
                <w:rFonts w:ascii="宋体" w:hAnsi="宋体" w:eastAsia="宋体" w:cs="宋体"/>
                <w:spacing w:val="15"/>
                <w:sz w:val="20"/>
                <w:szCs w:val="20"/>
              </w:rPr>
              <w:t>平方米；(2)高</w:t>
            </w:r>
            <w:r>
              <w:rPr>
                <w:rFonts w:ascii="宋体" w:hAnsi="宋体" w:eastAsia="宋体" w:cs="宋体"/>
                <w:sz w:val="20"/>
                <w:szCs w:val="20"/>
              </w:rPr>
              <w:t xml:space="preserve"> </w:t>
            </w:r>
            <w:r>
              <w:rPr>
                <w:rFonts w:ascii="宋体" w:hAnsi="宋体" w:eastAsia="宋体" w:cs="宋体"/>
                <w:spacing w:val="26"/>
                <w:sz w:val="20"/>
                <w:szCs w:val="20"/>
              </w:rPr>
              <w:t>层住宅5</w:t>
            </w:r>
            <w:r>
              <w:rPr>
                <w:rFonts w:ascii="宋体" w:hAnsi="宋体" w:eastAsia="宋体" w:cs="宋体"/>
                <w:color w:val="505364"/>
                <w:spacing w:val="26"/>
                <w:sz w:val="20"/>
                <w:szCs w:val="20"/>
              </w:rPr>
              <w:t>0</w:t>
            </w:r>
            <w:r>
              <w:rPr>
                <w:rFonts w:ascii="宋体" w:hAnsi="宋体" w:eastAsia="宋体" w:cs="宋体"/>
                <w:color w:val="505364"/>
                <w:spacing w:val="3"/>
                <w:sz w:val="20"/>
                <w:szCs w:val="20"/>
              </w:rPr>
              <w:t xml:space="preserve"> </w:t>
            </w:r>
            <w:r>
              <w:rPr>
                <w:rFonts w:ascii="宋体" w:hAnsi="宋体" w:eastAsia="宋体" w:cs="宋体"/>
                <w:spacing w:val="26"/>
                <w:sz w:val="20"/>
                <w:szCs w:val="20"/>
              </w:rPr>
              <w:t>万平方米；(3)独立式住宅(别墅)8万平方米；(4)</w:t>
            </w:r>
            <w:r>
              <w:rPr>
                <w:rFonts w:ascii="宋体" w:hAnsi="宋体" w:eastAsia="宋体" w:cs="宋体"/>
                <w:spacing w:val="25"/>
                <w:sz w:val="20"/>
                <w:szCs w:val="20"/>
              </w:rPr>
              <w:t>办公楼、工</w:t>
            </w:r>
            <w:r>
              <w:rPr>
                <w:rFonts w:ascii="宋体" w:hAnsi="宋体" w:eastAsia="宋体" w:cs="宋体"/>
                <w:sz w:val="20"/>
                <w:szCs w:val="20"/>
              </w:rPr>
              <w:t xml:space="preserve"> </w:t>
            </w:r>
            <w:r>
              <w:rPr>
                <w:rFonts w:ascii="宋体" w:hAnsi="宋体" w:eastAsia="宋体" w:cs="宋体"/>
                <w:spacing w:val="7"/>
                <w:sz w:val="20"/>
                <w:szCs w:val="20"/>
              </w:rPr>
              <w:t>业厂房及其他物业</w:t>
            </w:r>
            <w:r>
              <w:rPr>
                <w:rFonts w:ascii="宋体" w:hAnsi="宋体" w:eastAsia="宋体" w:cs="宋体"/>
                <w:spacing w:val="-39"/>
                <w:sz w:val="20"/>
                <w:szCs w:val="20"/>
              </w:rPr>
              <w:t xml:space="preserve"> </w:t>
            </w:r>
            <w:r>
              <w:rPr>
                <w:rFonts w:ascii="宋体" w:hAnsi="宋体" w:eastAsia="宋体" w:cs="宋体"/>
                <w:color w:val="44455C"/>
                <w:spacing w:val="7"/>
                <w:sz w:val="20"/>
                <w:szCs w:val="20"/>
              </w:rPr>
              <w:t>20</w:t>
            </w:r>
            <w:r>
              <w:rPr>
                <w:rFonts w:ascii="宋体" w:hAnsi="宋体" w:eastAsia="宋体" w:cs="宋体"/>
                <w:color w:val="44455C"/>
                <w:spacing w:val="-10"/>
                <w:sz w:val="20"/>
                <w:szCs w:val="20"/>
              </w:rPr>
              <w:t xml:space="preserve"> </w:t>
            </w:r>
            <w:r>
              <w:rPr>
                <w:rFonts w:ascii="宋体" w:hAnsi="宋体" w:eastAsia="宋体" w:cs="宋体"/>
                <w:spacing w:val="7"/>
                <w:sz w:val="20"/>
                <w:szCs w:val="20"/>
              </w:rPr>
              <w:t>万平方米</w:t>
            </w:r>
          </w:p>
        </w:tc>
        <w:tc>
          <w:tcPr>
            <w:tcW w:w="2578" w:type="dxa"/>
            <w:vAlign w:val="top"/>
          </w:tcPr>
          <w:p>
            <w:pPr>
              <w:spacing w:line="245" w:lineRule="auto"/>
              <w:jc w:val="both"/>
              <w:rPr>
                <w:rFonts w:ascii="Arial"/>
                <w:sz w:val="21"/>
              </w:rPr>
            </w:pPr>
          </w:p>
          <w:p>
            <w:pPr>
              <w:spacing w:line="246" w:lineRule="auto"/>
              <w:jc w:val="both"/>
              <w:rPr>
                <w:rFonts w:ascii="Arial"/>
                <w:sz w:val="21"/>
              </w:rPr>
            </w:pPr>
          </w:p>
          <w:p>
            <w:pPr>
              <w:spacing w:before="68" w:line="219" w:lineRule="auto"/>
              <w:ind w:left="447"/>
              <w:jc w:val="both"/>
              <w:rPr>
                <w:rFonts w:ascii="宋体" w:hAnsi="宋体" w:eastAsia="宋体" w:cs="宋体"/>
                <w:sz w:val="21"/>
                <w:szCs w:val="21"/>
              </w:rPr>
            </w:pPr>
            <w:r>
              <w:rPr>
                <w:rFonts w:ascii="宋体" w:hAnsi="宋体" w:eastAsia="宋体" w:cs="宋体"/>
                <w:spacing w:val="2"/>
                <w:sz w:val="21"/>
                <w:szCs w:val="21"/>
              </w:rPr>
              <w:t>根据物业服务合同</w:t>
            </w:r>
          </w:p>
        </w:tc>
        <w:tc>
          <w:tcPr>
            <w:tcW w:w="1194" w:type="dxa"/>
            <w:vAlign w:val="top"/>
          </w:tcPr>
          <w:p>
            <w:pPr>
              <w:spacing w:line="272" w:lineRule="auto"/>
              <w:jc w:val="both"/>
              <w:rPr>
                <w:rFonts w:ascii="Arial"/>
                <w:sz w:val="21"/>
              </w:rPr>
            </w:pPr>
          </w:p>
          <w:p>
            <w:pPr>
              <w:spacing w:line="273" w:lineRule="auto"/>
              <w:jc w:val="both"/>
              <w:rPr>
                <w:rFonts w:ascii="Arial"/>
                <w:sz w:val="21"/>
              </w:rPr>
            </w:pPr>
          </w:p>
          <w:p>
            <w:pPr>
              <w:spacing w:before="68" w:line="183" w:lineRule="auto"/>
              <w:ind w:left="409"/>
              <w:jc w:val="both"/>
              <w:rPr>
                <w:rFonts w:ascii="宋体" w:hAnsi="宋体" w:eastAsia="宋体" w:cs="宋体"/>
                <w:sz w:val="21"/>
                <w:szCs w:val="21"/>
              </w:rPr>
            </w:pPr>
            <w:r>
              <w:rPr>
                <w:rFonts w:ascii="宋体" w:hAnsi="宋体" w:eastAsia="宋体" w:cs="宋体"/>
                <w:color w:val="6B6F83"/>
                <w:spacing w:val="-3"/>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474" w:type="dxa"/>
            <w:vMerge w:val="continue"/>
            <w:tcBorders>
              <w:top w:val="nil"/>
              <w:bottom w:val="nil"/>
            </w:tcBorders>
            <w:vAlign w:val="top"/>
          </w:tcPr>
          <w:p>
            <w:pPr>
              <w:jc w:val="both"/>
              <w:rPr>
                <w:rFonts w:ascii="Arial"/>
                <w:sz w:val="21"/>
              </w:rPr>
            </w:pPr>
          </w:p>
        </w:tc>
        <w:tc>
          <w:tcPr>
            <w:tcW w:w="709" w:type="dxa"/>
            <w:vAlign w:val="top"/>
          </w:tcPr>
          <w:p>
            <w:pPr>
              <w:spacing w:before="178" w:line="183" w:lineRule="auto"/>
              <w:ind w:left="290"/>
              <w:jc w:val="both"/>
              <w:rPr>
                <w:rFonts w:ascii="宋体" w:hAnsi="宋体" w:eastAsia="宋体" w:cs="宋体"/>
                <w:sz w:val="21"/>
                <w:szCs w:val="21"/>
              </w:rPr>
            </w:pPr>
            <w:r>
              <w:rPr>
                <w:rFonts w:ascii="宋体" w:hAnsi="宋体" w:eastAsia="宋体" w:cs="宋体"/>
                <w:sz w:val="21"/>
                <w:szCs w:val="21"/>
              </w:rPr>
              <w:t>4</w:t>
            </w:r>
          </w:p>
        </w:tc>
        <w:tc>
          <w:tcPr>
            <w:tcW w:w="839" w:type="dxa"/>
            <w:vMerge w:val="continue"/>
            <w:tcBorders>
              <w:top w:val="nil"/>
              <w:bottom w:val="nil"/>
            </w:tcBorders>
            <w:vAlign w:val="top"/>
          </w:tcPr>
          <w:p>
            <w:pPr>
              <w:jc w:val="both"/>
              <w:rPr>
                <w:rFonts w:ascii="Arial"/>
                <w:sz w:val="21"/>
              </w:rPr>
            </w:pPr>
          </w:p>
        </w:tc>
        <w:tc>
          <w:tcPr>
            <w:tcW w:w="7215" w:type="dxa"/>
            <w:vAlign w:val="top"/>
          </w:tcPr>
          <w:p>
            <w:pPr>
              <w:spacing w:before="124" w:line="219" w:lineRule="auto"/>
              <w:ind w:left="432"/>
              <w:jc w:val="both"/>
              <w:rPr>
                <w:rFonts w:ascii="宋体" w:hAnsi="宋体" w:eastAsia="宋体" w:cs="宋体"/>
                <w:sz w:val="21"/>
                <w:szCs w:val="21"/>
              </w:rPr>
            </w:pPr>
            <w:r>
              <w:rPr>
                <w:rFonts w:ascii="宋体" w:hAnsi="宋体" w:eastAsia="宋体" w:cs="宋体"/>
                <w:spacing w:val="6"/>
                <w:sz w:val="21"/>
                <w:szCs w:val="21"/>
              </w:rPr>
              <w:t>至少管理有一个物业项目</w:t>
            </w:r>
          </w:p>
        </w:tc>
        <w:tc>
          <w:tcPr>
            <w:tcW w:w="2578" w:type="dxa"/>
            <w:vAlign w:val="top"/>
          </w:tcPr>
          <w:p>
            <w:pPr>
              <w:spacing w:before="124" w:line="219" w:lineRule="auto"/>
              <w:ind w:left="447"/>
              <w:jc w:val="both"/>
              <w:rPr>
                <w:rFonts w:ascii="宋体" w:hAnsi="宋体" w:eastAsia="宋体" w:cs="宋体"/>
                <w:sz w:val="21"/>
                <w:szCs w:val="21"/>
              </w:rPr>
            </w:pPr>
            <w:r>
              <w:rPr>
                <w:rFonts w:ascii="宋体" w:hAnsi="宋体" w:eastAsia="宋体" w:cs="宋体"/>
                <w:spacing w:val="2"/>
                <w:sz w:val="21"/>
                <w:szCs w:val="21"/>
              </w:rPr>
              <w:t>根据物业服务合同</w:t>
            </w:r>
          </w:p>
        </w:tc>
        <w:tc>
          <w:tcPr>
            <w:tcW w:w="1194" w:type="dxa"/>
            <w:vAlign w:val="top"/>
          </w:tcPr>
          <w:p>
            <w:pPr>
              <w:spacing w:before="177" w:line="184" w:lineRule="auto"/>
              <w:ind w:left="489"/>
              <w:jc w:val="both"/>
              <w:rPr>
                <w:rFonts w:ascii="宋体" w:hAnsi="宋体" w:eastAsia="宋体" w:cs="宋体"/>
                <w:sz w:val="21"/>
                <w:szCs w:val="21"/>
              </w:rPr>
            </w:pPr>
            <w:r>
              <w:rPr>
                <w:rFonts w:ascii="宋体" w:hAnsi="宋体" w:eastAsia="宋体" w:cs="宋体"/>
                <w:color w:val="5E6A79"/>
                <w:spacing w:val="-3"/>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474" w:type="dxa"/>
            <w:vMerge w:val="continue"/>
            <w:tcBorders>
              <w:top w:val="nil"/>
              <w:bottom w:val="nil"/>
            </w:tcBorders>
            <w:vAlign w:val="top"/>
          </w:tcPr>
          <w:p>
            <w:pPr>
              <w:jc w:val="both"/>
              <w:rPr>
                <w:rFonts w:ascii="Arial"/>
                <w:sz w:val="21"/>
              </w:rPr>
            </w:pPr>
          </w:p>
        </w:tc>
        <w:tc>
          <w:tcPr>
            <w:tcW w:w="709" w:type="dxa"/>
            <w:vAlign w:val="top"/>
          </w:tcPr>
          <w:p>
            <w:pPr>
              <w:spacing w:before="231" w:line="182" w:lineRule="auto"/>
              <w:ind w:left="290"/>
              <w:jc w:val="both"/>
              <w:rPr>
                <w:rFonts w:ascii="宋体" w:hAnsi="宋体" w:eastAsia="宋体" w:cs="宋体"/>
                <w:sz w:val="21"/>
                <w:szCs w:val="21"/>
              </w:rPr>
            </w:pPr>
            <w:r>
              <w:rPr>
                <w:rFonts w:ascii="宋体" w:hAnsi="宋体" w:eastAsia="宋体" w:cs="宋体"/>
                <w:color w:val="72788B"/>
                <w:sz w:val="21"/>
                <w:szCs w:val="21"/>
              </w:rPr>
              <w:t>5</w:t>
            </w:r>
          </w:p>
        </w:tc>
        <w:tc>
          <w:tcPr>
            <w:tcW w:w="839" w:type="dxa"/>
            <w:vMerge w:val="continue"/>
            <w:tcBorders>
              <w:top w:val="nil"/>
              <w:bottom w:val="nil"/>
            </w:tcBorders>
            <w:vAlign w:val="top"/>
          </w:tcPr>
          <w:p>
            <w:pPr>
              <w:jc w:val="both"/>
              <w:rPr>
                <w:rFonts w:ascii="Arial"/>
                <w:sz w:val="21"/>
              </w:rPr>
            </w:pPr>
          </w:p>
        </w:tc>
        <w:tc>
          <w:tcPr>
            <w:tcW w:w="7215" w:type="dxa"/>
            <w:vAlign w:val="top"/>
          </w:tcPr>
          <w:p>
            <w:pPr>
              <w:spacing w:before="45" w:line="219" w:lineRule="auto"/>
              <w:ind w:left="482"/>
              <w:jc w:val="both"/>
              <w:rPr>
                <w:rFonts w:ascii="宋体" w:hAnsi="宋体" w:eastAsia="宋体" w:cs="宋体"/>
                <w:sz w:val="21"/>
                <w:szCs w:val="21"/>
              </w:rPr>
            </w:pPr>
            <w:r>
              <w:rPr>
                <w:rFonts w:ascii="宋体" w:hAnsi="宋体" w:eastAsia="宋体" w:cs="宋体"/>
                <w:spacing w:val="6"/>
                <w:sz w:val="21"/>
                <w:szCs w:val="21"/>
              </w:rPr>
              <w:t>管理有老旧小区(由项目所在地的主管部门认定)或保障性住房</w:t>
            </w:r>
            <w:r>
              <w:rPr>
                <w:rFonts w:ascii="宋体" w:hAnsi="宋体" w:eastAsia="宋体" w:cs="宋体"/>
                <w:spacing w:val="5"/>
                <w:sz w:val="21"/>
                <w:szCs w:val="21"/>
              </w:rPr>
              <w:t>、棚户区</w:t>
            </w:r>
          </w:p>
          <w:p>
            <w:pPr>
              <w:spacing w:before="40" w:line="188" w:lineRule="auto"/>
              <w:ind w:left="12"/>
              <w:jc w:val="both"/>
              <w:rPr>
                <w:rFonts w:ascii="宋体" w:hAnsi="宋体" w:eastAsia="宋体" w:cs="宋体"/>
                <w:sz w:val="21"/>
                <w:szCs w:val="21"/>
              </w:rPr>
            </w:pPr>
            <w:r>
              <w:rPr>
                <w:rFonts w:ascii="宋体" w:hAnsi="宋体" w:eastAsia="宋体" w:cs="宋体"/>
                <w:color w:val="798094"/>
                <w:spacing w:val="3"/>
                <w:sz w:val="21"/>
                <w:szCs w:val="21"/>
              </w:rPr>
              <w:t>改造集中安置住宅小区项目的</w:t>
            </w:r>
          </w:p>
        </w:tc>
        <w:tc>
          <w:tcPr>
            <w:tcW w:w="2578" w:type="dxa"/>
            <w:vAlign w:val="top"/>
          </w:tcPr>
          <w:p>
            <w:pPr>
              <w:spacing w:before="175" w:line="219" w:lineRule="auto"/>
              <w:ind w:left="447"/>
              <w:jc w:val="both"/>
              <w:rPr>
                <w:rFonts w:ascii="宋体" w:hAnsi="宋体" w:eastAsia="宋体" w:cs="宋体"/>
                <w:sz w:val="21"/>
                <w:szCs w:val="21"/>
              </w:rPr>
            </w:pPr>
            <w:r>
              <w:rPr>
                <w:rFonts w:ascii="宋体" w:hAnsi="宋体" w:eastAsia="宋体" w:cs="宋体"/>
                <w:spacing w:val="2"/>
                <w:sz w:val="21"/>
                <w:szCs w:val="21"/>
              </w:rPr>
              <w:t>根据物业服务合同</w:t>
            </w:r>
          </w:p>
        </w:tc>
        <w:tc>
          <w:tcPr>
            <w:tcW w:w="1194" w:type="dxa"/>
            <w:vAlign w:val="top"/>
          </w:tcPr>
          <w:p>
            <w:pPr>
              <w:spacing w:before="55" w:line="219" w:lineRule="auto"/>
              <w:ind w:left="9"/>
              <w:jc w:val="both"/>
              <w:rPr>
                <w:rFonts w:ascii="宋体" w:hAnsi="宋体" w:eastAsia="宋体" w:cs="宋体"/>
                <w:sz w:val="21"/>
                <w:szCs w:val="21"/>
              </w:rPr>
            </w:pPr>
            <w:r>
              <w:rPr>
                <w:rFonts w:ascii="宋体" w:hAnsi="宋体" w:eastAsia="宋体" w:cs="宋体"/>
                <w:spacing w:val="2"/>
                <w:sz w:val="21"/>
                <w:szCs w:val="21"/>
              </w:rPr>
              <w:t>+1/个，最高</w:t>
            </w:r>
          </w:p>
          <w:p>
            <w:pPr>
              <w:spacing w:before="31" w:line="187" w:lineRule="auto"/>
              <w:ind w:left="119"/>
              <w:jc w:val="both"/>
              <w:rPr>
                <w:rFonts w:ascii="宋体" w:hAnsi="宋体" w:eastAsia="宋体" w:cs="宋体"/>
                <w:sz w:val="21"/>
                <w:szCs w:val="21"/>
              </w:rPr>
            </w:pPr>
            <w:r>
              <w:rPr>
                <w:rFonts w:ascii="宋体" w:hAnsi="宋体" w:eastAsia="宋体" w:cs="宋体"/>
                <w:color w:val="747C93"/>
                <w:spacing w:val="-9"/>
                <w:sz w:val="21"/>
                <w:szCs w:val="21"/>
              </w:rPr>
              <w:t>不超过</w:t>
            </w:r>
            <w:r>
              <w:rPr>
                <w:rFonts w:ascii="宋体" w:hAnsi="宋体" w:eastAsia="宋体" w:cs="宋体"/>
                <w:color w:val="494B60"/>
                <w:spacing w:val="-9"/>
                <w:sz w:val="21"/>
                <w:szCs w:val="21"/>
              </w:rPr>
              <w:t>3</w:t>
            </w:r>
            <w:r>
              <w:rPr>
                <w:rFonts w:ascii="宋体" w:hAnsi="宋体" w:eastAsia="宋体" w:cs="宋体"/>
                <w:color w:val="494B60"/>
                <w:spacing w:val="-37"/>
                <w:sz w:val="21"/>
                <w:szCs w:val="21"/>
              </w:rPr>
              <w:t xml:space="preserve"> </w:t>
            </w:r>
            <w:r>
              <w:rPr>
                <w:rFonts w:ascii="宋体" w:hAnsi="宋体" w:eastAsia="宋体" w:cs="宋体"/>
                <w:color w:val="7B839A"/>
                <w:spacing w:val="-9"/>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1474" w:type="dxa"/>
            <w:vMerge w:val="continue"/>
            <w:tcBorders>
              <w:top w:val="nil"/>
            </w:tcBorders>
            <w:vAlign w:val="top"/>
          </w:tcPr>
          <w:p>
            <w:pPr>
              <w:jc w:val="both"/>
              <w:rPr>
                <w:rFonts w:ascii="Arial"/>
                <w:sz w:val="21"/>
              </w:rPr>
            </w:pPr>
          </w:p>
        </w:tc>
        <w:tc>
          <w:tcPr>
            <w:tcW w:w="709" w:type="dxa"/>
            <w:vAlign w:val="top"/>
          </w:tcPr>
          <w:p>
            <w:pPr>
              <w:spacing w:before="220" w:line="183" w:lineRule="auto"/>
              <w:ind w:left="290"/>
              <w:jc w:val="both"/>
              <w:rPr>
                <w:rFonts w:ascii="宋体" w:hAnsi="宋体" w:eastAsia="宋体" w:cs="宋体"/>
                <w:sz w:val="21"/>
                <w:szCs w:val="21"/>
              </w:rPr>
            </w:pPr>
            <w:r>
              <w:rPr>
                <w:rFonts w:ascii="宋体" w:hAnsi="宋体" w:eastAsia="宋体" w:cs="宋体"/>
                <w:sz w:val="21"/>
                <w:szCs w:val="21"/>
              </w:rPr>
              <w:t>6</w:t>
            </w:r>
          </w:p>
        </w:tc>
        <w:tc>
          <w:tcPr>
            <w:tcW w:w="839" w:type="dxa"/>
            <w:vMerge w:val="continue"/>
            <w:tcBorders>
              <w:top w:val="nil"/>
            </w:tcBorders>
            <w:vAlign w:val="top"/>
          </w:tcPr>
          <w:p>
            <w:pPr>
              <w:jc w:val="both"/>
              <w:rPr>
                <w:rFonts w:ascii="Arial"/>
                <w:sz w:val="21"/>
              </w:rPr>
            </w:pPr>
          </w:p>
        </w:tc>
        <w:tc>
          <w:tcPr>
            <w:tcW w:w="7215" w:type="dxa"/>
            <w:vAlign w:val="top"/>
          </w:tcPr>
          <w:p>
            <w:pPr>
              <w:spacing w:before="56" w:line="219" w:lineRule="auto"/>
              <w:ind w:left="442"/>
              <w:jc w:val="both"/>
              <w:rPr>
                <w:rFonts w:ascii="宋体" w:hAnsi="宋体" w:eastAsia="宋体" w:cs="宋体"/>
                <w:sz w:val="21"/>
                <w:szCs w:val="21"/>
              </w:rPr>
            </w:pPr>
            <w:r>
              <w:rPr>
                <w:rFonts w:ascii="宋体" w:hAnsi="宋体" w:eastAsia="宋体" w:cs="宋体"/>
                <w:spacing w:val="14"/>
                <w:sz w:val="21"/>
                <w:szCs w:val="21"/>
              </w:rPr>
              <w:t>当年物业服务企业通过质量管理体系(</w:t>
            </w:r>
            <w:r>
              <w:rPr>
                <w:rFonts w:ascii="宋体" w:hAnsi="宋体" w:eastAsia="宋体" w:cs="宋体"/>
                <w:sz w:val="21"/>
                <w:szCs w:val="21"/>
              </w:rPr>
              <w:t>ISO</w:t>
            </w:r>
            <w:r>
              <w:rPr>
                <w:rFonts w:ascii="宋体" w:hAnsi="宋体" w:eastAsia="宋体" w:cs="宋体"/>
                <w:spacing w:val="14"/>
                <w:sz w:val="21"/>
                <w:szCs w:val="21"/>
              </w:rPr>
              <w:t>)等体系认证的(有效期内，</w:t>
            </w:r>
          </w:p>
          <w:p>
            <w:pPr>
              <w:spacing w:before="20" w:line="187" w:lineRule="auto"/>
              <w:ind w:left="22"/>
              <w:jc w:val="both"/>
              <w:rPr>
                <w:rFonts w:ascii="宋体" w:hAnsi="宋体" w:eastAsia="宋体" w:cs="宋体"/>
                <w:sz w:val="20"/>
                <w:szCs w:val="20"/>
              </w:rPr>
            </w:pPr>
            <w:r>
              <w:rPr>
                <w:rFonts w:ascii="宋体" w:hAnsi="宋体" w:eastAsia="宋体" w:cs="宋体"/>
                <w:color w:val="7E8399"/>
                <w:spacing w:val="27"/>
                <w:sz w:val="20"/>
                <w:szCs w:val="20"/>
              </w:rPr>
              <w:t>可每年加分)</w:t>
            </w:r>
          </w:p>
        </w:tc>
        <w:tc>
          <w:tcPr>
            <w:tcW w:w="2578" w:type="dxa"/>
            <w:vAlign w:val="top"/>
          </w:tcPr>
          <w:p>
            <w:pPr>
              <w:spacing w:before="165" w:line="219" w:lineRule="auto"/>
              <w:ind w:left="447"/>
              <w:jc w:val="both"/>
              <w:rPr>
                <w:rFonts w:ascii="宋体" w:hAnsi="宋体" w:eastAsia="宋体" w:cs="宋体"/>
                <w:sz w:val="21"/>
                <w:szCs w:val="21"/>
              </w:rPr>
            </w:pPr>
            <w:r>
              <w:rPr>
                <w:rFonts w:ascii="宋体" w:hAnsi="宋体" w:eastAsia="宋体" w:cs="宋体"/>
                <w:color w:val="80889C"/>
                <w:spacing w:val="-1"/>
                <w:sz w:val="21"/>
                <w:szCs w:val="21"/>
              </w:rPr>
              <w:t>根据相关认证材料</w:t>
            </w:r>
          </w:p>
        </w:tc>
        <w:tc>
          <w:tcPr>
            <w:tcW w:w="1194" w:type="dxa"/>
            <w:vAlign w:val="top"/>
          </w:tcPr>
          <w:p>
            <w:pPr>
              <w:spacing w:before="219" w:line="184" w:lineRule="auto"/>
              <w:ind w:left="489"/>
              <w:jc w:val="both"/>
              <w:rPr>
                <w:rFonts w:ascii="宋体" w:hAnsi="宋体" w:eastAsia="宋体" w:cs="宋体"/>
                <w:sz w:val="21"/>
                <w:szCs w:val="21"/>
              </w:rPr>
            </w:pPr>
            <w:r>
              <w:rPr>
                <w:rFonts w:ascii="宋体" w:hAnsi="宋体" w:eastAsia="宋体" w:cs="宋体"/>
                <w:color w:val="666E89"/>
                <w:spacing w:val="-3"/>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1474" w:type="dxa"/>
            <w:vMerge w:val="restart"/>
            <w:tcBorders>
              <w:bottom w:val="nil"/>
            </w:tcBorders>
            <w:vAlign w:val="top"/>
          </w:tcPr>
          <w:p>
            <w:pPr>
              <w:spacing w:line="377" w:lineRule="auto"/>
              <w:jc w:val="both"/>
              <w:rPr>
                <w:rFonts w:ascii="Arial"/>
                <w:sz w:val="21"/>
              </w:rPr>
            </w:pPr>
          </w:p>
          <w:p>
            <w:pPr>
              <w:spacing w:before="68" w:line="219" w:lineRule="auto"/>
              <w:ind w:left="14"/>
              <w:jc w:val="both"/>
              <w:rPr>
                <w:rFonts w:ascii="宋体" w:hAnsi="宋体" w:eastAsia="宋体" w:cs="宋体"/>
                <w:sz w:val="21"/>
                <w:szCs w:val="21"/>
              </w:rPr>
            </w:pPr>
            <w:r>
              <w:rPr>
                <w:rFonts w:ascii="宋体" w:hAnsi="宋体" w:eastAsia="宋体" w:cs="宋体"/>
                <w:spacing w:val="3"/>
                <w:sz w:val="21"/>
                <w:szCs w:val="21"/>
              </w:rPr>
              <w:t>优良信息</w:t>
            </w:r>
          </w:p>
        </w:tc>
        <w:tc>
          <w:tcPr>
            <w:tcW w:w="709" w:type="dxa"/>
            <w:vAlign w:val="top"/>
          </w:tcPr>
          <w:p>
            <w:pPr>
              <w:spacing w:before="153" w:line="182" w:lineRule="auto"/>
              <w:ind w:left="290"/>
              <w:jc w:val="both"/>
              <w:rPr>
                <w:rFonts w:ascii="宋体" w:hAnsi="宋体" w:eastAsia="宋体" w:cs="宋体"/>
                <w:sz w:val="21"/>
                <w:szCs w:val="21"/>
              </w:rPr>
            </w:pPr>
            <w:r>
              <w:rPr>
                <w:rFonts w:ascii="宋体" w:hAnsi="宋体" w:eastAsia="宋体" w:cs="宋体"/>
                <w:color w:val="7D87A0"/>
                <w:sz w:val="21"/>
                <w:szCs w:val="21"/>
              </w:rPr>
              <w:t>7</w:t>
            </w:r>
          </w:p>
        </w:tc>
        <w:tc>
          <w:tcPr>
            <w:tcW w:w="839" w:type="dxa"/>
            <w:vMerge w:val="restart"/>
            <w:tcBorders>
              <w:bottom w:val="nil"/>
            </w:tcBorders>
            <w:vAlign w:val="top"/>
          </w:tcPr>
          <w:p>
            <w:pPr>
              <w:spacing w:before="101" w:line="254" w:lineRule="auto"/>
              <w:ind w:left="22"/>
              <w:jc w:val="both"/>
              <w:rPr>
                <w:rFonts w:ascii="宋体" w:hAnsi="宋体" w:eastAsia="宋体" w:cs="宋体"/>
                <w:sz w:val="18"/>
                <w:szCs w:val="18"/>
              </w:rPr>
            </w:pPr>
            <w:r>
              <w:rPr>
                <w:rFonts w:ascii="宋体" w:hAnsi="宋体" w:eastAsia="宋体" w:cs="宋体"/>
                <w:spacing w:val="10"/>
                <w:sz w:val="18"/>
                <w:szCs w:val="18"/>
              </w:rPr>
              <w:t>企业或</w:t>
            </w:r>
            <w:r>
              <w:rPr>
                <w:rFonts w:ascii="宋体" w:hAnsi="宋体" w:eastAsia="宋体" w:cs="宋体"/>
                <w:sz w:val="18"/>
                <w:szCs w:val="18"/>
              </w:rPr>
              <w:t xml:space="preserve">   </w:t>
            </w:r>
            <w:r>
              <w:rPr>
                <w:rFonts w:ascii="宋体" w:hAnsi="宋体" w:eastAsia="宋体" w:cs="宋体"/>
                <w:spacing w:val="20"/>
                <w:sz w:val="18"/>
                <w:szCs w:val="18"/>
              </w:rPr>
              <w:t>负责人、</w:t>
            </w:r>
            <w:r>
              <w:rPr>
                <w:rFonts w:ascii="宋体" w:hAnsi="宋体" w:eastAsia="宋体" w:cs="宋体"/>
                <w:spacing w:val="2"/>
                <w:sz w:val="18"/>
                <w:szCs w:val="18"/>
              </w:rPr>
              <w:t xml:space="preserve"> </w:t>
            </w:r>
            <w:r>
              <w:rPr>
                <w:rFonts w:ascii="宋体" w:hAnsi="宋体" w:eastAsia="宋体" w:cs="宋体"/>
                <w:spacing w:val="4"/>
                <w:sz w:val="18"/>
                <w:szCs w:val="18"/>
              </w:rPr>
              <w:t>从业人</w:t>
            </w:r>
            <w:r>
              <w:rPr>
                <w:rFonts w:ascii="宋体" w:hAnsi="宋体" w:eastAsia="宋体" w:cs="宋体"/>
                <w:sz w:val="18"/>
                <w:szCs w:val="18"/>
              </w:rPr>
              <w:t xml:space="preserve">    </w:t>
            </w:r>
            <w:r>
              <w:rPr>
                <w:rFonts w:ascii="宋体" w:hAnsi="宋体" w:eastAsia="宋体" w:cs="宋体"/>
                <w:spacing w:val="9"/>
                <w:sz w:val="18"/>
                <w:szCs w:val="18"/>
              </w:rPr>
              <w:t>员获得</w:t>
            </w:r>
          </w:p>
        </w:tc>
        <w:tc>
          <w:tcPr>
            <w:tcW w:w="7215" w:type="dxa"/>
            <w:vAlign w:val="top"/>
          </w:tcPr>
          <w:p>
            <w:pPr>
              <w:spacing w:before="97" w:line="219" w:lineRule="auto"/>
              <w:ind w:left="432"/>
              <w:jc w:val="both"/>
              <w:rPr>
                <w:rFonts w:ascii="宋体" w:hAnsi="宋体" w:eastAsia="宋体" w:cs="宋体"/>
                <w:sz w:val="21"/>
                <w:szCs w:val="21"/>
              </w:rPr>
            </w:pPr>
            <w:r>
              <w:rPr>
                <w:rFonts w:ascii="宋体" w:hAnsi="宋体" w:eastAsia="宋体" w:cs="宋体"/>
                <w:spacing w:val="2"/>
                <w:sz w:val="21"/>
                <w:szCs w:val="21"/>
              </w:rPr>
              <w:t>获得国家住房城乡建设主管部门表彰的</w:t>
            </w:r>
          </w:p>
        </w:tc>
        <w:tc>
          <w:tcPr>
            <w:tcW w:w="2578" w:type="dxa"/>
            <w:vAlign w:val="top"/>
          </w:tcPr>
          <w:p>
            <w:pPr>
              <w:spacing w:before="97" w:line="219" w:lineRule="auto"/>
              <w:ind w:left="447"/>
              <w:jc w:val="both"/>
              <w:rPr>
                <w:rFonts w:ascii="宋体" w:hAnsi="宋体" w:eastAsia="宋体" w:cs="宋体"/>
                <w:sz w:val="21"/>
                <w:szCs w:val="21"/>
              </w:rPr>
            </w:pPr>
            <w:r>
              <w:rPr>
                <w:rFonts w:ascii="宋体" w:hAnsi="宋体" w:eastAsia="宋体" w:cs="宋体"/>
                <w:spacing w:val="-1"/>
                <w:sz w:val="21"/>
                <w:szCs w:val="21"/>
              </w:rPr>
              <w:t>根据相关表彰文件</w:t>
            </w:r>
          </w:p>
        </w:tc>
        <w:tc>
          <w:tcPr>
            <w:tcW w:w="1194" w:type="dxa"/>
            <w:vAlign w:val="top"/>
          </w:tcPr>
          <w:p>
            <w:pPr>
              <w:spacing w:before="153" w:line="182" w:lineRule="auto"/>
              <w:ind w:left="409"/>
              <w:jc w:val="both"/>
              <w:rPr>
                <w:rFonts w:ascii="宋体" w:hAnsi="宋体" w:eastAsia="宋体" w:cs="宋体"/>
                <w:sz w:val="21"/>
                <w:szCs w:val="21"/>
              </w:rPr>
            </w:pPr>
            <w:r>
              <w:rPr>
                <w:rFonts w:ascii="宋体" w:hAnsi="宋体" w:eastAsia="宋体" w:cs="宋体"/>
                <w:color w:val="787F93"/>
                <w:spacing w:val="-3"/>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1474" w:type="dxa"/>
            <w:vMerge w:val="continue"/>
            <w:tcBorders>
              <w:top w:val="nil"/>
              <w:bottom w:val="nil"/>
            </w:tcBorders>
            <w:vAlign w:val="top"/>
          </w:tcPr>
          <w:p>
            <w:pPr>
              <w:jc w:val="both"/>
              <w:rPr>
                <w:rFonts w:ascii="Arial"/>
                <w:sz w:val="21"/>
              </w:rPr>
            </w:pPr>
          </w:p>
        </w:tc>
        <w:tc>
          <w:tcPr>
            <w:tcW w:w="709" w:type="dxa"/>
            <w:vAlign w:val="top"/>
          </w:tcPr>
          <w:p>
            <w:pPr>
              <w:spacing w:before="113" w:line="172" w:lineRule="auto"/>
              <w:ind w:left="290"/>
              <w:jc w:val="both"/>
              <w:rPr>
                <w:rFonts w:ascii="宋体" w:hAnsi="宋体" w:eastAsia="宋体" w:cs="宋体"/>
                <w:sz w:val="21"/>
                <w:szCs w:val="21"/>
              </w:rPr>
            </w:pPr>
            <w:r>
              <w:rPr>
                <w:rFonts w:ascii="宋体" w:hAnsi="宋体" w:eastAsia="宋体" w:cs="宋体"/>
                <w:color w:val="646D7F"/>
                <w:sz w:val="21"/>
                <w:szCs w:val="21"/>
              </w:rPr>
              <w:t>8</w:t>
            </w:r>
          </w:p>
        </w:tc>
        <w:tc>
          <w:tcPr>
            <w:tcW w:w="839" w:type="dxa"/>
            <w:vMerge w:val="continue"/>
            <w:tcBorders>
              <w:top w:val="nil"/>
              <w:bottom w:val="nil"/>
            </w:tcBorders>
            <w:vAlign w:val="top"/>
          </w:tcPr>
          <w:p>
            <w:pPr>
              <w:jc w:val="both"/>
              <w:rPr>
                <w:rFonts w:ascii="Arial"/>
                <w:sz w:val="21"/>
              </w:rPr>
            </w:pPr>
          </w:p>
        </w:tc>
        <w:tc>
          <w:tcPr>
            <w:tcW w:w="7215" w:type="dxa"/>
            <w:vAlign w:val="top"/>
          </w:tcPr>
          <w:p>
            <w:pPr>
              <w:spacing w:before="58" w:line="219" w:lineRule="auto"/>
              <w:ind w:left="432"/>
              <w:jc w:val="both"/>
              <w:rPr>
                <w:rFonts w:ascii="宋体" w:hAnsi="宋体" w:eastAsia="宋体" w:cs="宋体"/>
                <w:sz w:val="21"/>
                <w:szCs w:val="21"/>
              </w:rPr>
            </w:pPr>
            <w:r>
              <w:rPr>
                <w:rFonts w:ascii="宋体" w:hAnsi="宋体" w:eastAsia="宋体" w:cs="宋体"/>
                <w:spacing w:val="5"/>
                <w:sz w:val="21"/>
                <w:szCs w:val="21"/>
              </w:rPr>
              <w:t>获得省级住房城乡建设主管部门表彰的</w:t>
            </w:r>
          </w:p>
        </w:tc>
        <w:tc>
          <w:tcPr>
            <w:tcW w:w="2578" w:type="dxa"/>
            <w:vAlign w:val="top"/>
          </w:tcPr>
          <w:p>
            <w:pPr>
              <w:spacing w:before="58" w:line="219" w:lineRule="auto"/>
              <w:ind w:left="447"/>
              <w:jc w:val="both"/>
              <w:rPr>
                <w:rFonts w:ascii="宋体" w:hAnsi="宋体" w:eastAsia="宋体" w:cs="宋体"/>
                <w:sz w:val="21"/>
                <w:szCs w:val="21"/>
              </w:rPr>
            </w:pPr>
            <w:r>
              <w:rPr>
                <w:rFonts w:ascii="宋体" w:hAnsi="宋体" w:eastAsia="宋体" w:cs="宋体"/>
                <w:color w:val="7F879B"/>
                <w:spacing w:val="-1"/>
                <w:sz w:val="21"/>
                <w:szCs w:val="21"/>
              </w:rPr>
              <w:t>根据相关表彰文件</w:t>
            </w:r>
          </w:p>
        </w:tc>
        <w:tc>
          <w:tcPr>
            <w:tcW w:w="1194" w:type="dxa"/>
            <w:vAlign w:val="top"/>
          </w:tcPr>
          <w:p>
            <w:pPr>
              <w:spacing w:before="113" w:line="172" w:lineRule="auto"/>
              <w:ind w:left="489"/>
              <w:jc w:val="both"/>
              <w:rPr>
                <w:rFonts w:ascii="宋体" w:hAnsi="宋体" w:eastAsia="宋体" w:cs="宋体"/>
                <w:sz w:val="21"/>
                <w:szCs w:val="21"/>
              </w:rPr>
            </w:pPr>
            <w:r>
              <w:rPr>
                <w:rFonts w:ascii="宋体" w:hAnsi="宋体" w:eastAsia="宋体" w:cs="宋体"/>
                <w:spacing w:val="-3"/>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1474" w:type="dxa"/>
            <w:vMerge w:val="continue"/>
            <w:tcBorders>
              <w:top w:val="nil"/>
            </w:tcBorders>
            <w:vAlign w:val="top"/>
          </w:tcPr>
          <w:p>
            <w:pPr>
              <w:jc w:val="both"/>
              <w:rPr>
                <w:rFonts w:ascii="Arial"/>
                <w:sz w:val="21"/>
              </w:rPr>
            </w:pPr>
          </w:p>
        </w:tc>
        <w:tc>
          <w:tcPr>
            <w:tcW w:w="709" w:type="dxa"/>
            <w:vAlign w:val="top"/>
          </w:tcPr>
          <w:p>
            <w:pPr>
              <w:spacing w:before="143" w:line="183" w:lineRule="auto"/>
              <w:ind w:left="290"/>
              <w:jc w:val="both"/>
              <w:rPr>
                <w:rFonts w:ascii="宋体" w:hAnsi="宋体" w:eastAsia="宋体" w:cs="宋体"/>
                <w:sz w:val="21"/>
                <w:szCs w:val="21"/>
              </w:rPr>
            </w:pPr>
            <w:r>
              <w:rPr>
                <w:rFonts w:ascii="宋体" w:hAnsi="宋体" w:eastAsia="宋体" w:cs="宋体"/>
                <w:color w:val="707A8E"/>
                <w:sz w:val="21"/>
                <w:szCs w:val="21"/>
              </w:rPr>
              <w:t>9</w:t>
            </w:r>
          </w:p>
        </w:tc>
        <w:tc>
          <w:tcPr>
            <w:tcW w:w="839" w:type="dxa"/>
            <w:vMerge w:val="continue"/>
            <w:tcBorders>
              <w:top w:val="nil"/>
            </w:tcBorders>
            <w:vAlign w:val="top"/>
          </w:tcPr>
          <w:p>
            <w:pPr>
              <w:jc w:val="both"/>
              <w:rPr>
                <w:rFonts w:ascii="Arial"/>
                <w:sz w:val="21"/>
              </w:rPr>
            </w:pPr>
          </w:p>
        </w:tc>
        <w:tc>
          <w:tcPr>
            <w:tcW w:w="7215" w:type="dxa"/>
            <w:vAlign w:val="top"/>
          </w:tcPr>
          <w:p>
            <w:pPr>
              <w:spacing w:before="89" w:line="219" w:lineRule="auto"/>
              <w:ind w:left="432"/>
              <w:jc w:val="both"/>
              <w:rPr>
                <w:rFonts w:ascii="宋体" w:hAnsi="宋体" w:eastAsia="宋体" w:cs="宋体"/>
                <w:sz w:val="21"/>
                <w:szCs w:val="21"/>
              </w:rPr>
            </w:pPr>
            <w:r>
              <w:rPr>
                <w:rFonts w:ascii="宋体" w:hAnsi="宋体" w:eastAsia="宋体" w:cs="宋体"/>
                <w:spacing w:val="4"/>
                <w:sz w:val="21"/>
                <w:szCs w:val="21"/>
              </w:rPr>
              <w:t>获得市级建设主管部门或其他厅级行政部门表彰的</w:t>
            </w:r>
          </w:p>
        </w:tc>
        <w:tc>
          <w:tcPr>
            <w:tcW w:w="2578" w:type="dxa"/>
            <w:vAlign w:val="top"/>
          </w:tcPr>
          <w:p>
            <w:pPr>
              <w:spacing w:before="89" w:line="219" w:lineRule="auto"/>
              <w:ind w:left="447"/>
              <w:jc w:val="both"/>
              <w:rPr>
                <w:rFonts w:ascii="宋体" w:hAnsi="宋体" w:eastAsia="宋体" w:cs="宋体"/>
                <w:sz w:val="21"/>
                <w:szCs w:val="21"/>
              </w:rPr>
            </w:pPr>
            <w:r>
              <w:rPr>
                <w:rFonts w:ascii="宋体" w:hAnsi="宋体" w:eastAsia="宋体" w:cs="宋体"/>
                <w:color w:val="848DA0"/>
                <w:spacing w:val="-1"/>
                <w:sz w:val="21"/>
                <w:szCs w:val="21"/>
              </w:rPr>
              <w:t>根据相关表彰文件</w:t>
            </w:r>
          </w:p>
        </w:tc>
        <w:tc>
          <w:tcPr>
            <w:tcW w:w="1194" w:type="dxa"/>
            <w:vAlign w:val="top"/>
          </w:tcPr>
          <w:p>
            <w:pPr>
              <w:spacing w:before="143" w:line="183" w:lineRule="auto"/>
              <w:ind w:left="409"/>
              <w:jc w:val="both"/>
              <w:rPr>
                <w:rFonts w:ascii="宋体" w:hAnsi="宋体" w:eastAsia="宋体" w:cs="宋体"/>
                <w:sz w:val="21"/>
                <w:szCs w:val="21"/>
              </w:rPr>
            </w:pPr>
            <w:r>
              <w:rPr>
                <w:rFonts w:ascii="宋体" w:hAnsi="宋体" w:eastAsia="宋体" w:cs="宋体"/>
                <w:spacing w:val="-3"/>
                <w:sz w:val="21"/>
                <w:szCs w:val="21"/>
              </w:rPr>
              <w:t>+3</w:t>
            </w:r>
          </w:p>
        </w:tc>
      </w:tr>
    </w:tbl>
    <w:p>
      <w:pPr>
        <w:spacing w:line="14" w:lineRule="auto"/>
        <w:jc w:val="both"/>
        <w:rPr>
          <w:rFonts w:ascii="Arial"/>
          <w:sz w:val="2"/>
        </w:rPr>
      </w:pPr>
    </w:p>
    <w:p>
      <w:pPr>
        <w:jc w:val="both"/>
        <w:sectPr>
          <w:type w:val="continuous"/>
          <w:pgSz w:w="16900" w:h="11720"/>
          <w:pgMar w:top="996" w:right="1615" w:bottom="400" w:left="742" w:header="0" w:footer="0" w:gutter="0"/>
          <w:cols w:equalWidth="0" w:num="1">
            <w:col w:w="14543"/>
          </w:cols>
        </w:sectPr>
      </w:pPr>
    </w:p>
    <w:p>
      <w:pPr>
        <w:jc w:val="both"/>
      </w:pPr>
    </w:p>
    <w:p>
      <w:pPr>
        <w:jc w:val="both"/>
      </w:pPr>
    </w:p>
    <w:p>
      <w:pPr>
        <w:spacing w:line="25" w:lineRule="exact"/>
        <w:jc w:val="both"/>
      </w:pPr>
    </w:p>
    <w:tbl>
      <w:tblPr>
        <w:tblStyle w:val="4"/>
        <w:tblW w:w="13990" w:type="dxa"/>
        <w:tblInd w:w="5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710"/>
        <w:gridCol w:w="869"/>
        <w:gridCol w:w="7195"/>
        <w:gridCol w:w="257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1444" w:type="dxa"/>
            <w:vAlign w:val="top"/>
          </w:tcPr>
          <w:p>
            <w:pPr>
              <w:spacing w:before="153" w:line="219" w:lineRule="auto"/>
              <w:ind w:left="45"/>
              <w:jc w:val="both"/>
              <w:rPr>
                <w:rFonts w:ascii="宋体" w:hAnsi="宋体" w:eastAsia="宋体" w:cs="宋体"/>
                <w:sz w:val="21"/>
                <w:szCs w:val="21"/>
              </w:rPr>
            </w:pPr>
            <w:r>
              <w:rPr>
                <w:rFonts w:ascii="宋体" w:hAnsi="宋体" w:eastAsia="宋体" w:cs="宋体"/>
                <w:color w:val="82889D"/>
                <w:spacing w:val="3"/>
                <w:sz w:val="21"/>
                <w:szCs w:val="21"/>
              </w:rPr>
              <w:t>信息类型</w:t>
            </w:r>
          </w:p>
        </w:tc>
        <w:tc>
          <w:tcPr>
            <w:tcW w:w="710" w:type="dxa"/>
            <w:vAlign w:val="top"/>
          </w:tcPr>
          <w:p>
            <w:pPr>
              <w:spacing w:before="154" w:line="221" w:lineRule="auto"/>
              <w:ind w:left="131"/>
              <w:jc w:val="both"/>
              <w:rPr>
                <w:rFonts w:ascii="宋体" w:hAnsi="宋体" w:eastAsia="宋体" w:cs="宋体"/>
                <w:sz w:val="21"/>
                <w:szCs w:val="21"/>
              </w:rPr>
            </w:pPr>
            <w:r>
              <w:rPr>
                <w:rFonts w:ascii="宋体" w:hAnsi="宋体" w:eastAsia="宋体" w:cs="宋体"/>
                <w:spacing w:val="6"/>
                <w:sz w:val="21"/>
                <w:szCs w:val="21"/>
              </w:rPr>
              <w:t>序号</w:t>
            </w:r>
          </w:p>
        </w:tc>
        <w:tc>
          <w:tcPr>
            <w:tcW w:w="8064" w:type="dxa"/>
            <w:gridSpan w:val="2"/>
            <w:vAlign w:val="top"/>
          </w:tcPr>
          <w:p>
            <w:pPr>
              <w:spacing w:before="153" w:line="219" w:lineRule="auto"/>
              <w:ind w:left="31"/>
              <w:jc w:val="both"/>
              <w:rPr>
                <w:rFonts w:ascii="宋体" w:hAnsi="宋体" w:eastAsia="宋体" w:cs="宋体"/>
                <w:sz w:val="21"/>
                <w:szCs w:val="21"/>
              </w:rPr>
            </w:pPr>
            <w:r>
              <w:rPr>
                <w:rFonts w:ascii="宋体" w:hAnsi="宋体" w:eastAsia="宋体" w:cs="宋体"/>
                <w:color w:val="6E778D"/>
                <w:spacing w:val="-2"/>
                <w:sz w:val="21"/>
                <w:szCs w:val="21"/>
              </w:rPr>
              <w:t>记分内容</w:t>
            </w:r>
          </w:p>
        </w:tc>
        <w:tc>
          <w:tcPr>
            <w:tcW w:w="2578" w:type="dxa"/>
            <w:vAlign w:val="top"/>
          </w:tcPr>
          <w:p>
            <w:pPr>
              <w:spacing w:before="149" w:line="219" w:lineRule="auto"/>
              <w:ind w:left="870"/>
              <w:jc w:val="both"/>
              <w:rPr>
                <w:rFonts w:ascii="宋体" w:hAnsi="宋体" w:eastAsia="宋体" w:cs="宋体"/>
                <w:sz w:val="21"/>
                <w:szCs w:val="21"/>
              </w:rPr>
            </w:pPr>
            <w:r>
              <w:rPr>
                <w:rFonts w:ascii="宋体" w:hAnsi="宋体" w:eastAsia="宋体" w:cs="宋体"/>
                <w:b/>
                <w:bCs/>
                <w:color w:val="616682"/>
                <w:spacing w:val="-4"/>
                <w:sz w:val="21"/>
                <w:szCs w:val="21"/>
              </w:rPr>
              <w:t>记分依据</w:t>
            </w:r>
          </w:p>
        </w:tc>
        <w:tc>
          <w:tcPr>
            <w:tcW w:w="1194" w:type="dxa"/>
            <w:vAlign w:val="top"/>
          </w:tcPr>
          <w:p>
            <w:pPr>
              <w:spacing w:before="153" w:line="219" w:lineRule="auto"/>
              <w:ind w:left="279"/>
              <w:jc w:val="both"/>
              <w:rPr>
                <w:rFonts w:ascii="宋体" w:hAnsi="宋体" w:eastAsia="宋体" w:cs="宋体"/>
                <w:sz w:val="21"/>
                <w:szCs w:val="21"/>
              </w:rPr>
            </w:pPr>
            <w:r>
              <w:rPr>
                <w:rFonts w:ascii="宋体" w:hAnsi="宋体" w:eastAsia="宋体" w:cs="宋体"/>
                <w:color w:val="6D758E"/>
                <w:spacing w:val="-2"/>
                <w:sz w:val="21"/>
                <w:szCs w:val="21"/>
              </w:rPr>
              <w:t>记分值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444" w:type="dxa"/>
            <w:vMerge w:val="restart"/>
            <w:tcBorders>
              <w:bottom w:val="nil"/>
            </w:tcBorders>
            <w:vAlign w:val="top"/>
          </w:tcPr>
          <w:p>
            <w:pPr>
              <w:jc w:val="both"/>
              <w:rPr>
                <w:rFonts w:ascii="Arial"/>
                <w:sz w:val="21"/>
              </w:rPr>
            </w:pPr>
          </w:p>
        </w:tc>
        <w:tc>
          <w:tcPr>
            <w:tcW w:w="710" w:type="dxa"/>
            <w:vAlign w:val="top"/>
          </w:tcPr>
          <w:p>
            <w:pPr>
              <w:spacing w:before="92" w:line="182" w:lineRule="auto"/>
              <w:ind w:left="241"/>
              <w:jc w:val="both"/>
              <w:rPr>
                <w:rFonts w:ascii="宋体" w:hAnsi="宋体" w:eastAsia="宋体" w:cs="宋体"/>
                <w:sz w:val="21"/>
                <w:szCs w:val="21"/>
              </w:rPr>
            </w:pPr>
            <w:r>
              <w:rPr>
                <w:rFonts w:ascii="宋体" w:hAnsi="宋体" w:eastAsia="宋体" w:cs="宋体"/>
                <w:color w:val="576881"/>
                <w:spacing w:val="-6"/>
                <w:sz w:val="21"/>
                <w:szCs w:val="21"/>
              </w:rPr>
              <w:t>10</w:t>
            </w:r>
          </w:p>
        </w:tc>
        <w:tc>
          <w:tcPr>
            <w:tcW w:w="869" w:type="dxa"/>
            <w:vMerge w:val="restart"/>
            <w:tcBorders>
              <w:bottom w:val="nil"/>
            </w:tcBorders>
            <w:vAlign w:val="top"/>
          </w:tcPr>
          <w:p>
            <w:pPr>
              <w:spacing w:before="39" w:line="279" w:lineRule="exact"/>
              <w:ind w:left="31"/>
              <w:jc w:val="both"/>
              <w:rPr>
                <w:rFonts w:ascii="宋体" w:hAnsi="宋体" w:eastAsia="宋体" w:cs="宋体"/>
                <w:sz w:val="21"/>
                <w:szCs w:val="21"/>
              </w:rPr>
            </w:pPr>
            <w:r>
              <w:rPr>
                <w:rFonts w:ascii="宋体" w:hAnsi="宋体" w:eastAsia="宋体" w:cs="宋体"/>
                <w:spacing w:val="4"/>
                <w:position w:val="4"/>
                <w:sz w:val="21"/>
                <w:szCs w:val="21"/>
              </w:rPr>
              <w:t>表彰信</w:t>
            </w:r>
          </w:p>
          <w:p>
            <w:pPr>
              <w:spacing w:line="227" w:lineRule="auto"/>
              <w:ind w:left="31"/>
              <w:jc w:val="both"/>
              <w:rPr>
                <w:rFonts w:ascii="宋体" w:hAnsi="宋体" w:eastAsia="宋体" w:cs="宋体"/>
                <w:sz w:val="21"/>
                <w:szCs w:val="21"/>
              </w:rPr>
            </w:pPr>
            <w:r>
              <w:rPr>
                <w:rFonts w:ascii="宋体" w:hAnsi="宋体" w:eastAsia="宋体" w:cs="宋体"/>
                <w:sz w:val="21"/>
                <w:szCs w:val="21"/>
              </w:rPr>
              <w:t>息</w:t>
            </w:r>
          </w:p>
        </w:tc>
        <w:tc>
          <w:tcPr>
            <w:tcW w:w="7195" w:type="dxa"/>
            <w:vAlign w:val="top"/>
          </w:tcPr>
          <w:p>
            <w:pPr>
              <w:spacing w:before="49" w:line="219" w:lineRule="auto"/>
              <w:ind w:left="442"/>
              <w:jc w:val="both"/>
              <w:rPr>
                <w:rFonts w:ascii="宋体" w:hAnsi="宋体" w:eastAsia="宋体" w:cs="宋体"/>
                <w:sz w:val="21"/>
                <w:szCs w:val="21"/>
              </w:rPr>
            </w:pPr>
            <w:r>
              <w:rPr>
                <w:rFonts w:ascii="宋体" w:hAnsi="宋体" w:eastAsia="宋体" w:cs="宋体"/>
                <w:color w:val="7E879C"/>
                <w:spacing w:val="14"/>
                <w:sz w:val="21"/>
                <w:szCs w:val="21"/>
              </w:rPr>
              <w:t>获得县处级行政部门表彰的(按次计分</w:t>
            </w:r>
            <w:r>
              <w:rPr>
                <w:rFonts w:ascii="宋体" w:hAnsi="宋体" w:eastAsia="宋体" w:cs="宋体"/>
                <w:spacing w:val="14"/>
                <w:sz w:val="21"/>
                <w:szCs w:val="21"/>
              </w:rPr>
              <w:t>，</w:t>
            </w:r>
            <w:r>
              <w:rPr>
                <w:rFonts w:ascii="宋体" w:hAnsi="宋体" w:eastAsia="宋体" w:cs="宋体"/>
                <w:color w:val="7D889F"/>
                <w:spacing w:val="14"/>
                <w:sz w:val="21"/>
                <w:szCs w:val="21"/>
              </w:rPr>
              <w:t>最多不超过2次)</w:t>
            </w:r>
          </w:p>
        </w:tc>
        <w:tc>
          <w:tcPr>
            <w:tcW w:w="2578" w:type="dxa"/>
            <w:vAlign w:val="top"/>
          </w:tcPr>
          <w:p>
            <w:pPr>
              <w:spacing w:before="49" w:line="219" w:lineRule="auto"/>
              <w:ind w:left="447"/>
              <w:jc w:val="both"/>
              <w:rPr>
                <w:rFonts w:ascii="宋体" w:hAnsi="宋体" w:eastAsia="宋体" w:cs="宋体"/>
                <w:sz w:val="21"/>
                <w:szCs w:val="21"/>
              </w:rPr>
            </w:pPr>
            <w:r>
              <w:rPr>
                <w:rFonts w:ascii="宋体" w:hAnsi="宋体" w:eastAsia="宋体" w:cs="宋体"/>
                <w:color w:val="7F889E"/>
                <w:spacing w:val="-1"/>
                <w:sz w:val="21"/>
                <w:szCs w:val="21"/>
              </w:rPr>
              <w:t>根据相关表彰文件</w:t>
            </w:r>
          </w:p>
        </w:tc>
        <w:tc>
          <w:tcPr>
            <w:tcW w:w="1194" w:type="dxa"/>
            <w:vAlign w:val="top"/>
          </w:tcPr>
          <w:p>
            <w:pPr>
              <w:spacing w:before="49" w:line="219" w:lineRule="auto"/>
              <w:ind w:left="329"/>
              <w:jc w:val="both"/>
              <w:rPr>
                <w:rFonts w:ascii="宋体" w:hAnsi="宋体" w:eastAsia="宋体" w:cs="宋体"/>
                <w:sz w:val="21"/>
                <w:szCs w:val="21"/>
              </w:rPr>
            </w:pPr>
            <w:r>
              <w:rPr>
                <w:rFonts w:ascii="宋体" w:hAnsi="宋体" w:eastAsia="宋体" w:cs="宋体"/>
                <w:color w:val="747E93"/>
                <w:spacing w:val="-2"/>
                <w:sz w:val="21"/>
                <w:szCs w:val="21"/>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before="132" w:line="167" w:lineRule="exact"/>
              <w:ind w:left="241"/>
              <w:jc w:val="both"/>
              <w:rPr>
                <w:rFonts w:ascii="宋体" w:hAnsi="宋体" w:eastAsia="宋体" w:cs="宋体"/>
                <w:sz w:val="21"/>
                <w:szCs w:val="21"/>
              </w:rPr>
            </w:pPr>
            <w:r>
              <w:rPr>
                <w:rFonts w:ascii="宋体" w:hAnsi="宋体" w:eastAsia="宋体" w:cs="宋体"/>
                <w:color w:val="5C6678"/>
                <w:spacing w:val="-6"/>
                <w:position w:val="-2"/>
                <w:sz w:val="21"/>
                <w:szCs w:val="21"/>
              </w:rPr>
              <w:t>11</w:t>
            </w:r>
          </w:p>
        </w:tc>
        <w:tc>
          <w:tcPr>
            <w:tcW w:w="869" w:type="dxa"/>
            <w:vMerge w:val="continue"/>
            <w:tcBorders>
              <w:top w:val="nil"/>
              <w:bottom w:val="nil"/>
            </w:tcBorders>
            <w:vAlign w:val="top"/>
          </w:tcPr>
          <w:p>
            <w:pPr>
              <w:jc w:val="both"/>
              <w:rPr>
                <w:rFonts w:ascii="Arial"/>
                <w:sz w:val="21"/>
              </w:rPr>
            </w:pPr>
          </w:p>
        </w:tc>
        <w:tc>
          <w:tcPr>
            <w:tcW w:w="7195" w:type="dxa"/>
            <w:vAlign w:val="top"/>
          </w:tcPr>
          <w:p>
            <w:pPr>
              <w:spacing w:before="48" w:line="228" w:lineRule="auto"/>
              <w:ind w:left="442"/>
              <w:jc w:val="both"/>
              <w:rPr>
                <w:rFonts w:ascii="宋体" w:hAnsi="宋体" w:eastAsia="宋体" w:cs="宋体"/>
                <w:sz w:val="20"/>
                <w:szCs w:val="20"/>
              </w:rPr>
            </w:pPr>
            <w:r>
              <w:rPr>
                <w:rFonts w:ascii="宋体" w:hAnsi="宋体" w:eastAsia="宋体" w:cs="宋体"/>
                <w:color w:val="757E93"/>
                <w:spacing w:val="25"/>
                <w:sz w:val="20"/>
                <w:szCs w:val="20"/>
              </w:rPr>
              <w:t>获得街道办事处(乡镇人民政府)表彰的(按次计分</w:t>
            </w:r>
            <w:r>
              <w:rPr>
                <w:rFonts w:ascii="宋体" w:hAnsi="宋体" w:eastAsia="宋体" w:cs="宋体"/>
                <w:spacing w:val="25"/>
                <w:sz w:val="20"/>
                <w:szCs w:val="20"/>
              </w:rPr>
              <w:t>，</w:t>
            </w:r>
            <w:r>
              <w:rPr>
                <w:rFonts w:ascii="宋体" w:hAnsi="宋体" w:eastAsia="宋体" w:cs="宋体"/>
                <w:color w:val="7C869C"/>
                <w:spacing w:val="25"/>
                <w:sz w:val="20"/>
                <w:szCs w:val="20"/>
              </w:rPr>
              <w:t>最多不超过2次</w:t>
            </w:r>
            <w:r>
              <w:rPr>
                <w:rFonts w:ascii="宋体" w:hAnsi="宋体" w:eastAsia="宋体" w:cs="宋体"/>
                <w:color w:val="7C869C"/>
                <w:spacing w:val="-59"/>
                <w:sz w:val="20"/>
                <w:szCs w:val="20"/>
              </w:rPr>
              <w:t xml:space="preserve"> </w:t>
            </w:r>
            <w:r>
              <w:rPr>
                <w:rFonts w:ascii="宋体" w:hAnsi="宋体" w:eastAsia="宋体" w:cs="宋体"/>
                <w:color w:val="7C869C"/>
                <w:spacing w:val="25"/>
                <w:sz w:val="20"/>
                <w:szCs w:val="20"/>
              </w:rPr>
              <w:t>)</w:t>
            </w:r>
          </w:p>
        </w:tc>
        <w:tc>
          <w:tcPr>
            <w:tcW w:w="2578" w:type="dxa"/>
            <w:vAlign w:val="top"/>
          </w:tcPr>
          <w:p>
            <w:pPr>
              <w:spacing w:before="49" w:line="219" w:lineRule="auto"/>
              <w:ind w:left="447"/>
              <w:jc w:val="both"/>
              <w:rPr>
                <w:rFonts w:ascii="宋体" w:hAnsi="宋体" w:eastAsia="宋体" w:cs="宋体"/>
                <w:sz w:val="21"/>
                <w:szCs w:val="21"/>
              </w:rPr>
            </w:pPr>
            <w:r>
              <w:rPr>
                <w:rFonts w:ascii="宋体" w:hAnsi="宋体" w:eastAsia="宋体" w:cs="宋体"/>
                <w:color w:val="7B8499"/>
                <w:spacing w:val="-1"/>
                <w:sz w:val="21"/>
                <w:szCs w:val="21"/>
              </w:rPr>
              <w:t>根据相关表彰文件</w:t>
            </w:r>
          </w:p>
        </w:tc>
        <w:tc>
          <w:tcPr>
            <w:tcW w:w="1194" w:type="dxa"/>
            <w:vAlign w:val="top"/>
          </w:tcPr>
          <w:p>
            <w:pPr>
              <w:spacing w:before="49" w:line="219" w:lineRule="auto"/>
              <w:ind w:left="329"/>
              <w:jc w:val="both"/>
              <w:rPr>
                <w:rFonts w:ascii="宋体" w:hAnsi="宋体" w:eastAsia="宋体" w:cs="宋体"/>
                <w:sz w:val="21"/>
                <w:szCs w:val="21"/>
              </w:rPr>
            </w:pPr>
            <w:r>
              <w:rPr>
                <w:rFonts w:ascii="宋体" w:hAnsi="宋体" w:eastAsia="宋体" w:cs="宋体"/>
                <w:color w:val="71798E"/>
                <w:spacing w:val="-2"/>
                <w:sz w:val="21"/>
                <w:szCs w:val="21"/>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before="113" w:line="164" w:lineRule="auto"/>
              <w:ind w:left="241"/>
              <w:jc w:val="both"/>
              <w:rPr>
                <w:rFonts w:ascii="宋体" w:hAnsi="宋体" w:eastAsia="宋体" w:cs="宋体"/>
                <w:sz w:val="21"/>
                <w:szCs w:val="21"/>
              </w:rPr>
            </w:pPr>
            <w:r>
              <w:rPr>
                <w:rFonts w:ascii="宋体" w:hAnsi="宋体" w:eastAsia="宋体" w:cs="宋体"/>
                <w:color w:val="5F6781"/>
                <w:spacing w:val="-6"/>
                <w:sz w:val="21"/>
                <w:szCs w:val="21"/>
              </w:rPr>
              <w:t>12</w:t>
            </w:r>
          </w:p>
        </w:tc>
        <w:tc>
          <w:tcPr>
            <w:tcW w:w="869" w:type="dxa"/>
            <w:vMerge w:val="continue"/>
            <w:tcBorders>
              <w:top w:val="nil"/>
              <w:bottom w:val="nil"/>
            </w:tcBorders>
            <w:vAlign w:val="top"/>
          </w:tcPr>
          <w:p>
            <w:pPr>
              <w:jc w:val="both"/>
              <w:rPr>
                <w:rFonts w:ascii="Arial"/>
                <w:sz w:val="21"/>
              </w:rPr>
            </w:pPr>
          </w:p>
        </w:tc>
        <w:tc>
          <w:tcPr>
            <w:tcW w:w="7195" w:type="dxa"/>
            <w:vAlign w:val="top"/>
          </w:tcPr>
          <w:p>
            <w:pPr>
              <w:spacing w:before="49" w:line="219" w:lineRule="auto"/>
              <w:ind w:left="442"/>
              <w:jc w:val="both"/>
              <w:rPr>
                <w:rFonts w:ascii="宋体" w:hAnsi="宋体" w:eastAsia="宋体" w:cs="宋体"/>
                <w:sz w:val="21"/>
                <w:szCs w:val="21"/>
              </w:rPr>
            </w:pPr>
            <w:r>
              <w:rPr>
                <w:rFonts w:ascii="宋体" w:hAnsi="宋体" w:eastAsia="宋体" w:cs="宋体"/>
                <w:spacing w:val="8"/>
                <w:sz w:val="21"/>
                <w:szCs w:val="21"/>
              </w:rPr>
              <w:t>获得国家级物业服务行业组织表彰的(按次计分，</w:t>
            </w:r>
            <w:r>
              <w:rPr>
                <w:rFonts w:ascii="宋体" w:hAnsi="宋体" w:eastAsia="宋体" w:cs="宋体"/>
                <w:spacing w:val="34"/>
                <w:sz w:val="21"/>
                <w:szCs w:val="21"/>
              </w:rPr>
              <w:t xml:space="preserve"> </w:t>
            </w:r>
            <w:r>
              <w:rPr>
                <w:rFonts w:ascii="宋体" w:hAnsi="宋体" w:eastAsia="宋体" w:cs="宋体"/>
                <w:color w:val="788196"/>
                <w:spacing w:val="8"/>
                <w:sz w:val="21"/>
                <w:szCs w:val="21"/>
              </w:rPr>
              <w:t>最多不超过2次)</w:t>
            </w:r>
          </w:p>
        </w:tc>
        <w:tc>
          <w:tcPr>
            <w:tcW w:w="2578" w:type="dxa"/>
            <w:vAlign w:val="top"/>
          </w:tcPr>
          <w:p>
            <w:pPr>
              <w:spacing w:before="49" w:line="219" w:lineRule="auto"/>
              <w:ind w:left="447"/>
              <w:jc w:val="both"/>
              <w:rPr>
                <w:rFonts w:ascii="宋体" w:hAnsi="宋体" w:eastAsia="宋体" w:cs="宋体"/>
                <w:sz w:val="21"/>
                <w:szCs w:val="21"/>
              </w:rPr>
            </w:pPr>
            <w:r>
              <w:rPr>
                <w:rFonts w:ascii="宋体" w:hAnsi="宋体" w:eastAsia="宋体" w:cs="宋体"/>
                <w:spacing w:val="-1"/>
                <w:sz w:val="21"/>
                <w:szCs w:val="21"/>
              </w:rPr>
              <w:t>根据相关表彰文件</w:t>
            </w:r>
          </w:p>
        </w:tc>
        <w:tc>
          <w:tcPr>
            <w:tcW w:w="1194" w:type="dxa"/>
            <w:vAlign w:val="top"/>
          </w:tcPr>
          <w:p>
            <w:pPr>
              <w:spacing w:before="49" w:line="219" w:lineRule="auto"/>
              <w:ind w:left="329"/>
              <w:jc w:val="both"/>
              <w:rPr>
                <w:rFonts w:ascii="宋体" w:hAnsi="宋体" w:eastAsia="宋体" w:cs="宋体"/>
                <w:sz w:val="21"/>
                <w:szCs w:val="21"/>
              </w:rPr>
            </w:pPr>
            <w:r>
              <w:rPr>
                <w:rFonts w:ascii="宋体" w:hAnsi="宋体" w:eastAsia="宋体" w:cs="宋体"/>
                <w:color w:val="737C90"/>
                <w:spacing w:val="-2"/>
                <w:sz w:val="21"/>
                <w:szCs w:val="21"/>
              </w:rPr>
              <w:t>+3/次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before="133" w:line="181" w:lineRule="auto"/>
              <w:ind w:left="241"/>
              <w:jc w:val="both"/>
              <w:rPr>
                <w:rFonts w:ascii="宋体" w:hAnsi="宋体" w:eastAsia="宋体" w:cs="宋体"/>
                <w:sz w:val="21"/>
                <w:szCs w:val="21"/>
              </w:rPr>
            </w:pPr>
            <w:r>
              <w:rPr>
                <w:rFonts w:ascii="宋体" w:hAnsi="宋体" w:eastAsia="宋体" w:cs="宋体"/>
                <w:spacing w:val="-6"/>
                <w:sz w:val="21"/>
                <w:szCs w:val="21"/>
              </w:rPr>
              <w:t>13</w:t>
            </w:r>
          </w:p>
        </w:tc>
        <w:tc>
          <w:tcPr>
            <w:tcW w:w="869" w:type="dxa"/>
            <w:vMerge w:val="continue"/>
            <w:tcBorders>
              <w:top w:val="nil"/>
              <w:bottom w:val="nil"/>
            </w:tcBorders>
            <w:vAlign w:val="top"/>
          </w:tcPr>
          <w:p>
            <w:pPr>
              <w:jc w:val="both"/>
              <w:rPr>
                <w:rFonts w:ascii="Arial"/>
                <w:sz w:val="21"/>
              </w:rPr>
            </w:pPr>
          </w:p>
        </w:tc>
        <w:tc>
          <w:tcPr>
            <w:tcW w:w="7195" w:type="dxa"/>
            <w:vAlign w:val="top"/>
          </w:tcPr>
          <w:p>
            <w:pPr>
              <w:spacing w:before="69" w:line="219" w:lineRule="auto"/>
              <w:ind w:left="442"/>
              <w:jc w:val="both"/>
              <w:rPr>
                <w:rFonts w:ascii="宋体" w:hAnsi="宋体" w:eastAsia="宋体" w:cs="宋体"/>
                <w:sz w:val="21"/>
                <w:szCs w:val="21"/>
              </w:rPr>
            </w:pPr>
            <w:r>
              <w:rPr>
                <w:rFonts w:ascii="宋体" w:hAnsi="宋体" w:eastAsia="宋体" w:cs="宋体"/>
                <w:color w:val="777E95"/>
                <w:spacing w:val="13"/>
                <w:sz w:val="21"/>
                <w:szCs w:val="21"/>
              </w:rPr>
              <w:t>获得省级物业服务行业组织表彰的(按次计分，最</w:t>
            </w:r>
            <w:r>
              <w:rPr>
                <w:rFonts w:ascii="宋体" w:hAnsi="宋体" w:eastAsia="宋体" w:cs="宋体"/>
                <w:color w:val="777E95"/>
                <w:spacing w:val="12"/>
                <w:sz w:val="21"/>
                <w:szCs w:val="21"/>
              </w:rPr>
              <w:t>多不超过2次)</w:t>
            </w:r>
          </w:p>
        </w:tc>
        <w:tc>
          <w:tcPr>
            <w:tcW w:w="2578" w:type="dxa"/>
            <w:vAlign w:val="top"/>
          </w:tcPr>
          <w:p>
            <w:pPr>
              <w:spacing w:before="69" w:line="219" w:lineRule="auto"/>
              <w:ind w:left="447"/>
              <w:jc w:val="both"/>
              <w:rPr>
                <w:rFonts w:ascii="宋体" w:hAnsi="宋体" w:eastAsia="宋体" w:cs="宋体"/>
                <w:sz w:val="21"/>
                <w:szCs w:val="21"/>
              </w:rPr>
            </w:pPr>
            <w:r>
              <w:rPr>
                <w:rFonts w:ascii="宋体" w:hAnsi="宋体" w:eastAsia="宋体" w:cs="宋体"/>
                <w:color w:val="7B829B"/>
                <w:spacing w:val="-1"/>
                <w:sz w:val="21"/>
                <w:szCs w:val="21"/>
              </w:rPr>
              <w:t>根据相关表彰文件</w:t>
            </w:r>
          </w:p>
        </w:tc>
        <w:tc>
          <w:tcPr>
            <w:tcW w:w="1194" w:type="dxa"/>
            <w:vAlign w:val="top"/>
          </w:tcPr>
          <w:p>
            <w:pPr>
              <w:spacing w:before="69" w:line="219" w:lineRule="auto"/>
              <w:ind w:left="329"/>
              <w:jc w:val="both"/>
              <w:rPr>
                <w:rFonts w:ascii="宋体" w:hAnsi="宋体" w:eastAsia="宋体" w:cs="宋体"/>
                <w:sz w:val="21"/>
                <w:szCs w:val="21"/>
              </w:rPr>
            </w:pPr>
            <w:r>
              <w:rPr>
                <w:rFonts w:ascii="宋体" w:hAnsi="宋体" w:eastAsia="宋体" w:cs="宋体"/>
                <w:color w:val="798298"/>
                <w:spacing w:val="-2"/>
                <w:sz w:val="21"/>
                <w:szCs w:val="21"/>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0"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before="113" w:line="177" w:lineRule="exact"/>
              <w:ind w:left="241"/>
              <w:jc w:val="both"/>
              <w:rPr>
                <w:rFonts w:ascii="宋体" w:hAnsi="宋体" w:eastAsia="宋体" w:cs="宋体"/>
                <w:sz w:val="21"/>
                <w:szCs w:val="21"/>
              </w:rPr>
            </w:pPr>
            <w:r>
              <w:rPr>
                <w:rFonts w:ascii="宋体" w:hAnsi="宋体" w:eastAsia="宋体" w:cs="宋体"/>
                <w:spacing w:val="-6"/>
                <w:position w:val="-2"/>
                <w:sz w:val="21"/>
                <w:szCs w:val="21"/>
              </w:rPr>
              <w:t>14</w:t>
            </w:r>
          </w:p>
        </w:tc>
        <w:tc>
          <w:tcPr>
            <w:tcW w:w="869" w:type="dxa"/>
            <w:vMerge w:val="continue"/>
            <w:tcBorders>
              <w:top w:val="nil"/>
            </w:tcBorders>
            <w:vAlign w:val="top"/>
          </w:tcPr>
          <w:p>
            <w:pPr>
              <w:jc w:val="both"/>
              <w:rPr>
                <w:rFonts w:ascii="Arial"/>
                <w:sz w:val="21"/>
              </w:rPr>
            </w:pPr>
          </w:p>
        </w:tc>
        <w:tc>
          <w:tcPr>
            <w:tcW w:w="7195" w:type="dxa"/>
            <w:vAlign w:val="top"/>
          </w:tcPr>
          <w:p>
            <w:pPr>
              <w:spacing w:before="40" w:line="219" w:lineRule="auto"/>
              <w:ind w:left="442"/>
              <w:jc w:val="both"/>
              <w:rPr>
                <w:rFonts w:ascii="宋体" w:hAnsi="宋体" w:eastAsia="宋体" w:cs="宋体"/>
                <w:sz w:val="21"/>
                <w:szCs w:val="21"/>
              </w:rPr>
            </w:pPr>
            <w:r>
              <w:rPr>
                <w:rFonts w:ascii="宋体" w:hAnsi="宋体" w:eastAsia="宋体" w:cs="宋体"/>
                <w:color w:val="727992"/>
                <w:spacing w:val="13"/>
                <w:sz w:val="21"/>
                <w:szCs w:val="21"/>
              </w:rPr>
              <w:t>获得市级物业服务行业组织表彰的(按次计分</w:t>
            </w:r>
            <w:r>
              <w:rPr>
                <w:rFonts w:ascii="宋体" w:hAnsi="宋体" w:eastAsia="宋体" w:cs="宋体"/>
                <w:color w:val="444656"/>
                <w:spacing w:val="13"/>
                <w:sz w:val="21"/>
                <w:szCs w:val="21"/>
              </w:rPr>
              <w:t>，</w:t>
            </w:r>
            <w:r>
              <w:rPr>
                <w:rFonts w:ascii="宋体" w:hAnsi="宋体" w:eastAsia="宋体" w:cs="宋体"/>
                <w:color w:val="787F98"/>
                <w:spacing w:val="13"/>
                <w:sz w:val="21"/>
                <w:szCs w:val="21"/>
              </w:rPr>
              <w:t>最</w:t>
            </w:r>
            <w:r>
              <w:rPr>
                <w:rFonts w:ascii="宋体" w:hAnsi="宋体" w:eastAsia="宋体" w:cs="宋体"/>
                <w:color w:val="787F98"/>
                <w:spacing w:val="12"/>
                <w:sz w:val="21"/>
                <w:szCs w:val="21"/>
              </w:rPr>
              <w:t>多不超过2次)</w:t>
            </w:r>
          </w:p>
        </w:tc>
        <w:tc>
          <w:tcPr>
            <w:tcW w:w="2578" w:type="dxa"/>
            <w:vAlign w:val="top"/>
          </w:tcPr>
          <w:p>
            <w:pPr>
              <w:spacing w:before="40" w:line="219" w:lineRule="auto"/>
              <w:ind w:left="447"/>
              <w:jc w:val="both"/>
              <w:rPr>
                <w:rFonts w:ascii="宋体" w:hAnsi="宋体" w:eastAsia="宋体" w:cs="宋体"/>
                <w:sz w:val="21"/>
                <w:szCs w:val="21"/>
              </w:rPr>
            </w:pPr>
            <w:r>
              <w:rPr>
                <w:rFonts w:ascii="宋体" w:hAnsi="宋体" w:eastAsia="宋体" w:cs="宋体"/>
                <w:color w:val="787F98"/>
                <w:spacing w:val="-1"/>
                <w:sz w:val="21"/>
                <w:szCs w:val="21"/>
              </w:rPr>
              <w:t>根据相关表彰文件</w:t>
            </w:r>
          </w:p>
        </w:tc>
        <w:tc>
          <w:tcPr>
            <w:tcW w:w="1194" w:type="dxa"/>
            <w:vAlign w:val="top"/>
          </w:tcPr>
          <w:p>
            <w:pPr>
              <w:spacing w:before="40" w:line="219" w:lineRule="auto"/>
              <w:ind w:left="329"/>
              <w:jc w:val="both"/>
              <w:rPr>
                <w:rFonts w:ascii="宋体" w:hAnsi="宋体" w:eastAsia="宋体" w:cs="宋体"/>
                <w:sz w:val="21"/>
                <w:szCs w:val="21"/>
              </w:rPr>
            </w:pPr>
            <w:r>
              <w:rPr>
                <w:rFonts w:ascii="宋体" w:hAnsi="宋体" w:eastAsia="宋体" w:cs="宋体"/>
                <w:color w:val="6B768B"/>
                <w:spacing w:val="-2"/>
                <w:sz w:val="21"/>
                <w:szCs w:val="21"/>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line="243" w:lineRule="auto"/>
              <w:jc w:val="both"/>
              <w:rPr>
                <w:rFonts w:ascii="Arial"/>
                <w:sz w:val="21"/>
              </w:rPr>
            </w:pPr>
          </w:p>
          <w:p>
            <w:pPr>
              <w:spacing w:before="69" w:line="184" w:lineRule="auto"/>
              <w:ind w:left="241"/>
              <w:jc w:val="both"/>
              <w:rPr>
                <w:rFonts w:ascii="宋体" w:hAnsi="宋体" w:eastAsia="宋体" w:cs="宋体"/>
                <w:sz w:val="21"/>
                <w:szCs w:val="21"/>
              </w:rPr>
            </w:pPr>
            <w:r>
              <w:rPr>
                <w:rFonts w:ascii="宋体" w:hAnsi="宋体" w:eastAsia="宋体" w:cs="宋体"/>
                <w:spacing w:val="-6"/>
                <w:sz w:val="21"/>
                <w:szCs w:val="21"/>
              </w:rPr>
              <w:t>15</w:t>
            </w:r>
          </w:p>
        </w:tc>
        <w:tc>
          <w:tcPr>
            <w:tcW w:w="869" w:type="dxa"/>
            <w:vMerge w:val="restart"/>
            <w:tcBorders>
              <w:bottom w:val="nil"/>
            </w:tcBorders>
            <w:vAlign w:val="top"/>
          </w:tcPr>
          <w:p>
            <w:pPr>
              <w:spacing w:before="281" w:line="220" w:lineRule="auto"/>
              <w:ind w:left="31"/>
              <w:jc w:val="both"/>
              <w:rPr>
                <w:rFonts w:ascii="宋体" w:hAnsi="宋体" w:eastAsia="宋体" w:cs="宋体"/>
                <w:sz w:val="21"/>
                <w:szCs w:val="21"/>
              </w:rPr>
            </w:pPr>
            <w:r>
              <w:rPr>
                <w:rFonts w:ascii="宋体" w:hAnsi="宋体" w:eastAsia="宋体" w:cs="宋体"/>
                <w:color w:val="7F88A0"/>
                <w:spacing w:val="3"/>
                <w:sz w:val="21"/>
                <w:szCs w:val="21"/>
              </w:rPr>
              <w:t>项目在</w:t>
            </w:r>
          </w:p>
          <w:p>
            <w:pPr>
              <w:spacing w:before="29" w:line="219" w:lineRule="auto"/>
              <w:ind w:left="31"/>
              <w:jc w:val="both"/>
              <w:rPr>
                <w:rFonts w:ascii="宋体" w:hAnsi="宋体" w:eastAsia="宋体" w:cs="宋体"/>
                <w:sz w:val="21"/>
                <w:szCs w:val="21"/>
              </w:rPr>
            </w:pPr>
            <w:r>
              <w:rPr>
                <w:rFonts w:ascii="宋体" w:hAnsi="宋体" w:eastAsia="宋体" w:cs="宋体"/>
                <w:spacing w:val="-2"/>
                <w:sz w:val="21"/>
                <w:szCs w:val="21"/>
              </w:rPr>
              <w:t>评优评</w:t>
            </w:r>
          </w:p>
          <w:p>
            <w:pPr>
              <w:spacing w:before="20" w:line="219" w:lineRule="auto"/>
              <w:ind w:left="31"/>
              <w:jc w:val="both"/>
              <w:rPr>
                <w:rFonts w:ascii="宋体" w:hAnsi="宋体" w:eastAsia="宋体" w:cs="宋体"/>
                <w:sz w:val="21"/>
                <w:szCs w:val="21"/>
              </w:rPr>
            </w:pPr>
            <w:r>
              <w:rPr>
                <w:rFonts w:ascii="宋体" w:hAnsi="宋体" w:eastAsia="宋体" w:cs="宋体"/>
                <w:color w:val="868CA2"/>
                <w:spacing w:val="2"/>
                <w:sz w:val="21"/>
                <w:szCs w:val="21"/>
              </w:rPr>
              <w:t>先中获</w:t>
            </w:r>
          </w:p>
          <w:p>
            <w:pPr>
              <w:spacing w:before="1" w:line="237" w:lineRule="auto"/>
              <w:ind w:left="31"/>
              <w:jc w:val="both"/>
              <w:rPr>
                <w:rFonts w:ascii="宋体" w:hAnsi="宋体" w:eastAsia="宋体" w:cs="宋体"/>
                <w:sz w:val="21"/>
                <w:szCs w:val="21"/>
              </w:rPr>
            </w:pPr>
            <w:r>
              <w:rPr>
                <w:rFonts w:ascii="宋体" w:hAnsi="宋体" w:eastAsia="宋体" w:cs="宋体"/>
                <w:spacing w:val="-3"/>
                <w:sz w:val="21"/>
                <w:szCs w:val="21"/>
              </w:rPr>
              <w:t>得荣誉</w:t>
            </w:r>
          </w:p>
          <w:p>
            <w:pPr>
              <w:spacing w:line="219" w:lineRule="auto"/>
              <w:ind w:left="31"/>
              <w:jc w:val="both"/>
              <w:rPr>
                <w:rFonts w:ascii="宋体" w:hAnsi="宋体" w:eastAsia="宋体" w:cs="宋体"/>
                <w:sz w:val="21"/>
                <w:szCs w:val="21"/>
              </w:rPr>
            </w:pPr>
            <w:r>
              <w:rPr>
                <w:rFonts w:ascii="宋体" w:hAnsi="宋体" w:eastAsia="宋体" w:cs="宋体"/>
                <w:spacing w:val="4"/>
                <w:sz w:val="21"/>
                <w:szCs w:val="21"/>
              </w:rPr>
              <w:t>称号信</w:t>
            </w:r>
          </w:p>
          <w:p>
            <w:pPr>
              <w:spacing w:before="19" w:line="227" w:lineRule="auto"/>
              <w:ind w:left="31"/>
              <w:jc w:val="both"/>
              <w:rPr>
                <w:rFonts w:ascii="宋体" w:hAnsi="宋体" w:eastAsia="宋体" w:cs="宋体"/>
                <w:sz w:val="21"/>
                <w:szCs w:val="21"/>
              </w:rPr>
            </w:pPr>
            <w:r>
              <w:rPr>
                <w:rFonts w:ascii="宋体" w:hAnsi="宋体" w:eastAsia="宋体" w:cs="宋体"/>
                <w:sz w:val="21"/>
                <w:szCs w:val="21"/>
              </w:rPr>
              <w:t>息</w:t>
            </w:r>
          </w:p>
        </w:tc>
        <w:tc>
          <w:tcPr>
            <w:tcW w:w="7195" w:type="dxa"/>
            <w:vAlign w:val="top"/>
          </w:tcPr>
          <w:p>
            <w:pPr>
              <w:spacing w:before="129" w:line="229" w:lineRule="auto"/>
              <w:ind w:left="422"/>
              <w:jc w:val="both"/>
              <w:rPr>
                <w:rFonts w:ascii="宋体" w:hAnsi="宋体" w:eastAsia="宋体" w:cs="宋体"/>
                <w:sz w:val="20"/>
                <w:szCs w:val="20"/>
              </w:rPr>
            </w:pPr>
            <w:r>
              <w:rPr>
                <w:rFonts w:ascii="宋体" w:hAnsi="宋体" w:eastAsia="宋体" w:cs="宋体"/>
                <w:color w:val="798199"/>
                <w:spacing w:val="21"/>
                <w:sz w:val="20"/>
                <w:szCs w:val="20"/>
              </w:rPr>
              <w:t>获得国家级(含物业服务行业组织)评优评先项目</w:t>
            </w:r>
            <w:r>
              <w:rPr>
                <w:rFonts w:ascii="宋体" w:hAnsi="宋体" w:eastAsia="宋体" w:cs="宋体"/>
                <w:color w:val="798199"/>
                <w:spacing w:val="20"/>
                <w:sz w:val="20"/>
                <w:szCs w:val="20"/>
              </w:rPr>
              <w:t>的(可按项目数量累计</w:t>
            </w:r>
          </w:p>
          <w:p>
            <w:pPr>
              <w:spacing w:before="31" w:line="219" w:lineRule="auto"/>
              <w:ind w:left="42"/>
              <w:jc w:val="both"/>
              <w:rPr>
                <w:rFonts w:ascii="宋体" w:hAnsi="宋体" w:eastAsia="宋体" w:cs="宋体"/>
                <w:sz w:val="21"/>
                <w:szCs w:val="21"/>
              </w:rPr>
            </w:pPr>
            <w:r>
              <w:rPr>
                <w:rFonts w:ascii="宋体" w:hAnsi="宋体" w:eastAsia="宋体" w:cs="宋体"/>
                <w:color w:val="7B8299"/>
                <w:spacing w:val="7"/>
                <w:sz w:val="21"/>
                <w:szCs w:val="21"/>
              </w:rPr>
              <w:t>加分，同一项目按最高荣誉只计算一次，3年内每年可加分)</w:t>
            </w:r>
          </w:p>
        </w:tc>
        <w:tc>
          <w:tcPr>
            <w:tcW w:w="2578" w:type="dxa"/>
            <w:vAlign w:val="top"/>
          </w:tcPr>
          <w:p>
            <w:pPr>
              <w:spacing w:before="259" w:line="219" w:lineRule="auto"/>
              <w:ind w:left="447"/>
              <w:jc w:val="both"/>
              <w:rPr>
                <w:rFonts w:ascii="宋体" w:hAnsi="宋体" w:eastAsia="宋体" w:cs="宋体"/>
                <w:sz w:val="21"/>
                <w:szCs w:val="21"/>
              </w:rPr>
            </w:pPr>
            <w:r>
              <w:rPr>
                <w:rFonts w:ascii="宋体" w:hAnsi="宋体" w:eastAsia="宋体" w:cs="宋体"/>
                <w:color w:val="838BA0"/>
                <w:spacing w:val="-1"/>
                <w:sz w:val="21"/>
                <w:szCs w:val="21"/>
              </w:rPr>
              <w:t>根据相关业绩材料</w:t>
            </w:r>
          </w:p>
        </w:tc>
        <w:tc>
          <w:tcPr>
            <w:tcW w:w="1194" w:type="dxa"/>
            <w:vAlign w:val="top"/>
          </w:tcPr>
          <w:p>
            <w:pPr>
              <w:spacing w:line="245" w:lineRule="auto"/>
              <w:jc w:val="both"/>
              <w:rPr>
                <w:rFonts w:ascii="Arial"/>
                <w:sz w:val="21"/>
              </w:rPr>
            </w:pPr>
          </w:p>
          <w:p>
            <w:pPr>
              <w:spacing w:before="68" w:line="183" w:lineRule="auto"/>
              <w:ind w:left="409"/>
              <w:jc w:val="both"/>
              <w:rPr>
                <w:rFonts w:ascii="宋体" w:hAnsi="宋体" w:eastAsia="宋体" w:cs="宋体"/>
                <w:sz w:val="21"/>
                <w:szCs w:val="21"/>
              </w:rPr>
            </w:pPr>
            <w:r>
              <w:rPr>
                <w:rFonts w:ascii="宋体" w:hAnsi="宋体" w:eastAsia="宋体" w:cs="宋体"/>
                <w:color w:val="656A86"/>
                <w:spacing w:val="-3"/>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line="274" w:lineRule="auto"/>
              <w:jc w:val="both"/>
              <w:rPr>
                <w:rFonts w:ascii="Arial"/>
                <w:sz w:val="21"/>
              </w:rPr>
            </w:pPr>
          </w:p>
          <w:p>
            <w:pPr>
              <w:spacing w:before="68" w:line="184" w:lineRule="auto"/>
              <w:ind w:left="241"/>
              <w:jc w:val="both"/>
              <w:rPr>
                <w:rFonts w:ascii="宋体" w:hAnsi="宋体" w:eastAsia="宋体" w:cs="宋体"/>
                <w:sz w:val="21"/>
                <w:szCs w:val="21"/>
              </w:rPr>
            </w:pPr>
            <w:r>
              <w:rPr>
                <w:rFonts w:ascii="宋体" w:hAnsi="宋体" w:eastAsia="宋体" w:cs="宋体"/>
                <w:spacing w:val="-6"/>
                <w:sz w:val="21"/>
                <w:szCs w:val="21"/>
              </w:rPr>
              <w:t>16</w:t>
            </w:r>
          </w:p>
        </w:tc>
        <w:tc>
          <w:tcPr>
            <w:tcW w:w="869" w:type="dxa"/>
            <w:vMerge w:val="continue"/>
            <w:tcBorders>
              <w:top w:val="nil"/>
              <w:bottom w:val="nil"/>
            </w:tcBorders>
            <w:vAlign w:val="top"/>
          </w:tcPr>
          <w:p>
            <w:pPr>
              <w:jc w:val="both"/>
              <w:rPr>
                <w:rFonts w:ascii="Arial"/>
                <w:sz w:val="21"/>
              </w:rPr>
            </w:pPr>
          </w:p>
        </w:tc>
        <w:tc>
          <w:tcPr>
            <w:tcW w:w="7195" w:type="dxa"/>
            <w:vAlign w:val="top"/>
          </w:tcPr>
          <w:p>
            <w:pPr>
              <w:spacing w:before="140" w:line="229" w:lineRule="auto"/>
              <w:ind w:left="472"/>
              <w:jc w:val="both"/>
              <w:rPr>
                <w:rFonts w:ascii="宋体" w:hAnsi="宋体" w:eastAsia="宋体" w:cs="宋体"/>
                <w:sz w:val="20"/>
                <w:szCs w:val="20"/>
              </w:rPr>
            </w:pPr>
            <w:r>
              <w:rPr>
                <w:rFonts w:ascii="宋体" w:hAnsi="宋体" w:eastAsia="宋体" w:cs="宋体"/>
                <w:color w:val="7E849A"/>
                <w:spacing w:val="19"/>
                <w:sz w:val="20"/>
                <w:szCs w:val="20"/>
              </w:rPr>
              <w:t>获得省级(含物业服务行业组织)评优评先项目的(可按项目数量累计加</w:t>
            </w:r>
          </w:p>
          <w:p>
            <w:pPr>
              <w:spacing w:before="41" w:line="219" w:lineRule="auto"/>
              <w:ind w:left="52"/>
              <w:jc w:val="both"/>
              <w:rPr>
                <w:rFonts w:ascii="宋体" w:hAnsi="宋体" w:eastAsia="宋体" w:cs="宋体"/>
                <w:sz w:val="21"/>
                <w:szCs w:val="21"/>
              </w:rPr>
            </w:pPr>
            <w:r>
              <w:rPr>
                <w:rFonts w:ascii="宋体" w:hAnsi="宋体" w:eastAsia="宋体" w:cs="宋体"/>
                <w:color w:val="777C93"/>
                <w:spacing w:val="7"/>
                <w:sz w:val="21"/>
                <w:szCs w:val="21"/>
              </w:rPr>
              <w:t>分，同一项目按最高荣誉只计算一次，3年内每年可加分)</w:t>
            </w:r>
          </w:p>
        </w:tc>
        <w:tc>
          <w:tcPr>
            <w:tcW w:w="2578" w:type="dxa"/>
            <w:vAlign w:val="top"/>
          </w:tcPr>
          <w:p>
            <w:pPr>
              <w:spacing w:before="290" w:line="219" w:lineRule="auto"/>
              <w:ind w:left="447"/>
              <w:jc w:val="both"/>
              <w:rPr>
                <w:rFonts w:ascii="宋体" w:hAnsi="宋体" w:eastAsia="宋体" w:cs="宋体"/>
                <w:sz w:val="21"/>
                <w:szCs w:val="21"/>
              </w:rPr>
            </w:pPr>
            <w:r>
              <w:rPr>
                <w:rFonts w:ascii="宋体" w:hAnsi="宋体" w:eastAsia="宋体" w:cs="宋体"/>
                <w:color w:val="848BA1"/>
                <w:spacing w:val="-1"/>
                <w:sz w:val="21"/>
                <w:szCs w:val="21"/>
              </w:rPr>
              <w:t>根据相关业绩材料</w:t>
            </w:r>
          </w:p>
        </w:tc>
        <w:tc>
          <w:tcPr>
            <w:tcW w:w="1194" w:type="dxa"/>
            <w:vAlign w:val="top"/>
          </w:tcPr>
          <w:p>
            <w:pPr>
              <w:spacing w:line="275" w:lineRule="auto"/>
              <w:jc w:val="both"/>
              <w:rPr>
                <w:rFonts w:ascii="Arial"/>
                <w:sz w:val="21"/>
              </w:rPr>
            </w:pPr>
          </w:p>
          <w:p>
            <w:pPr>
              <w:spacing w:before="69" w:line="183" w:lineRule="auto"/>
              <w:ind w:left="409"/>
              <w:jc w:val="both"/>
              <w:rPr>
                <w:rFonts w:ascii="宋体" w:hAnsi="宋体" w:eastAsia="宋体" w:cs="宋体"/>
                <w:sz w:val="21"/>
                <w:szCs w:val="21"/>
              </w:rPr>
            </w:pPr>
            <w:r>
              <w:rPr>
                <w:rFonts w:ascii="宋体" w:hAnsi="宋体" w:eastAsia="宋体" w:cs="宋体"/>
                <w:color w:val="747A92"/>
                <w:spacing w:val="-3"/>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before="225" w:line="184" w:lineRule="auto"/>
              <w:ind w:left="241"/>
              <w:jc w:val="both"/>
              <w:rPr>
                <w:rFonts w:ascii="宋体" w:hAnsi="宋体" w:eastAsia="宋体" w:cs="宋体"/>
                <w:sz w:val="21"/>
                <w:szCs w:val="21"/>
              </w:rPr>
            </w:pPr>
            <w:r>
              <w:rPr>
                <w:rFonts w:ascii="宋体" w:hAnsi="宋体" w:eastAsia="宋体" w:cs="宋体"/>
                <w:color w:val="707389"/>
                <w:spacing w:val="-6"/>
                <w:sz w:val="21"/>
                <w:szCs w:val="21"/>
              </w:rPr>
              <w:t>17</w:t>
            </w:r>
          </w:p>
        </w:tc>
        <w:tc>
          <w:tcPr>
            <w:tcW w:w="869" w:type="dxa"/>
            <w:vMerge w:val="continue"/>
            <w:tcBorders>
              <w:top w:val="nil"/>
            </w:tcBorders>
            <w:vAlign w:val="top"/>
          </w:tcPr>
          <w:p>
            <w:pPr>
              <w:jc w:val="both"/>
              <w:rPr>
                <w:rFonts w:ascii="Arial"/>
                <w:sz w:val="21"/>
              </w:rPr>
            </w:pPr>
          </w:p>
        </w:tc>
        <w:tc>
          <w:tcPr>
            <w:tcW w:w="7195" w:type="dxa"/>
            <w:vAlign w:val="top"/>
          </w:tcPr>
          <w:p>
            <w:pPr>
              <w:spacing w:before="41" w:line="229" w:lineRule="auto"/>
              <w:ind w:left="452"/>
              <w:jc w:val="both"/>
              <w:rPr>
                <w:rFonts w:ascii="宋体" w:hAnsi="宋体" w:eastAsia="宋体" w:cs="宋体"/>
                <w:sz w:val="20"/>
                <w:szCs w:val="20"/>
              </w:rPr>
            </w:pPr>
            <w:r>
              <w:rPr>
                <w:rFonts w:ascii="宋体" w:hAnsi="宋体" w:eastAsia="宋体" w:cs="宋体"/>
                <w:color w:val="777F91"/>
                <w:spacing w:val="20"/>
                <w:sz w:val="20"/>
                <w:szCs w:val="20"/>
              </w:rPr>
              <w:t>获得市级(含物业服务行业组织)评优评先项目的(可</w:t>
            </w:r>
            <w:r>
              <w:rPr>
                <w:rFonts w:ascii="宋体" w:hAnsi="宋体" w:eastAsia="宋体" w:cs="宋体"/>
                <w:color w:val="777F91"/>
                <w:spacing w:val="19"/>
                <w:sz w:val="20"/>
                <w:szCs w:val="20"/>
              </w:rPr>
              <w:t>按项目数量累计加</w:t>
            </w:r>
          </w:p>
          <w:p>
            <w:pPr>
              <w:spacing w:before="12" w:line="217" w:lineRule="auto"/>
              <w:ind w:left="52"/>
              <w:jc w:val="both"/>
              <w:rPr>
                <w:rFonts w:ascii="宋体" w:hAnsi="宋体" w:eastAsia="宋体" w:cs="宋体"/>
                <w:sz w:val="21"/>
                <w:szCs w:val="21"/>
              </w:rPr>
            </w:pPr>
            <w:r>
              <w:rPr>
                <w:rFonts w:ascii="宋体" w:hAnsi="宋体" w:eastAsia="宋体" w:cs="宋体"/>
                <w:color w:val="72788F"/>
                <w:spacing w:val="7"/>
                <w:sz w:val="21"/>
                <w:szCs w:val="21"/>
              </w:rPr>
              <w:t>分</w:t>
            </w:r>
            <w:r>
              <w:rPr>
                <w:rFonts w:ascii="宋体" w:hAnsi="宋体" w:eastAsia="宋体" w:cs="宋体"/>
                <w:spacing w:val="7"/>
                <w:sz w:val="21"/>
                <w:szCs w:val="21"/>
              </w:rPr>
              <w:t>，</w:t>
            </w:r>
            <w:r>
              <w:rPr>
                <w:rFonts w:ascii="宋体" w:hAnsi="宋体" w:eastAsia="宋体" w:cs="宋体"/>
                <w:color w:val="737B8E"/>
                <w:spacing w:val="7"/>
                <w:sz w:val="21"/>
                <w:szCs w:val="21"/>
              </w:rPr>
              <w:t>同一项目按最高荣誉只计算一次</w:t>
            </w:r>
            <w:r>
              <w:rPr>
                <w:rFonts w:ascii="宋体" w:hAnsi="宋体" w:eastAsia="宋体" w:cs="宋体"/>
                <w:spacing w:val="7"/>
                <w:sz w:val="21"/>
                <w:szCs w:val="21"/>
              </w:rPr>
              <w:t>，</w:t>
            </w:r>
            <w:r>
              <w:rPr>
                <w:rFonts w:ascii="宋体" w:hAnsi="宋体" w:eastAsia="宋体" w:cs="宋体"/>
                <w:color w:val="6B7288"/>
                <w:spacing w:val="7"/>
                <w:sz w:val="21"/>
                <w:szCs w:val="21"/>
              </w:rPr>
              <w:t>3年内每年可加分)</w:t>
            </w:r>
          </w:p>
        </w:tc>
        <w:tc>
          <w:tcPr>
            <w:tcW w:w="2578" w:type="dxa"/>
            <w:vAlign w:val="top"/>
          </w:tcPr>
          <w:p>
            <w:pPr>
              <w:spacing w:before="171" w:line="219" w:lineRule="auto"/>
              <w:ind w:left="447"/>
              <w:jc w:val="both"/>
              <w:rPr>
                <w:rFonts w:ascii="宋体" w:hAnsi="宋体" w:eastAsia="宋体" w:cs="宋体"/>
                <w:sz w:val="21"/>
                <w:szCs w:val="21"/>
              </w:rPr>
            </w:pPr>
            <w:r>
              <w:rPr>
                <w:rFonts w:ascii="宋体" w:hAnsi="宋体" w:eastAsia="宋体" w:cs="宋体"/>
                <w:spacing w:val="-1"/>
                <w:sz w:val="21"/>
                <w:szCs w:val="21"/>
              </w:rPr>
              <w:t>根据相关业绩材料</w:t>
            </w:r>
          </w:p>
        </w:tc>
        <w:tc>
          <w:tcPr>
            <w:tcW w:w="1194" w:type="dxa"/>
            <w:vAlign w:val="top"/>
          </w:tcPr>
          <w:p>
            <w:pPr>
              <w:spacing w:before="225" w:line="184" w:lineRule="auto"/>
              <w:ind w:left="489"/>
              <w:jc w:val="both"/>
              <w:rPr>
                <w:rFonts w:ascii="宋体" w:hAnsi="宋体" w:eastAsia="宋体" w:cs="宋体"/>
                <w:sz w:val="21"/>
                <w:szCs w:val="21"/>
              </w:rPr>
            </w:pPr>
            <w:r>
              <w:rPr>
                <w:rFonts w:ascii="宋体" w:hAnsi="宋体" w:eastAsia="宋体" w:cs="宋体"/>
                <w:color w:val="6A7588"/>
                <w:spacing w:val="-3"/>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line="435" w:lineRule="auto"/>
              <w:jc w:val="both"/>
              <w:rPr>
                <w:rFonts w:ascii="Arial"/>
                <w:sz w:val="21"/>
              </w:rPr>
            </w:pPr>
          </w:p>
          <w:p>
            <w:pPr>
              <w:spacing w:before="68" w:line="184" w:lineRule="auto"/>
              <w:ind w:left="241"/>
              <w:jc w:val="both"/>
              <w:rPr>
                <w:rFonts w:ascii="宋体" w:hAnsi="宋体" w:eastAsia="宋体" w:cs="宋体"/>
                <w:sz w:val="21"/>
                <w:szCs w:val="21"/>
              </w:rPr>
            </w:pPr>
            <w:r>
              <w:rPr>
                <w:rFonts w:ascii="宋体" w:hAnsi="宋体" w:eastAsia="宋体" w:cs="宋体"/>
                <w:spacing w:val="-6"/>
                <w:sz w:val="21"/>
                <w:szCs w:val="21"/>
              </w:rPr>
              <w:t>18</w:t>
            </w:r>
          </w:p>
        </w:tc>
        <w:tc>
          <w:tcPr>
            <w:tcW w:w="869" w:type="dxa"/>
            <w:vMerge w:val="restart"/>
            <w:tcBorders>
              <w:bottom w:val="nil"/>
            </w:tcBorders>
            <w:vAlign w:val="top"/>
          </w:tcPr>
          <w:p>
            <w:pPr>
              <w:spacing w:line="274" w:lineRule="auto"/>
              <w:jc w:val="both"/>
              <w:rPr>
                <w:rFonts w:ascii="Arial"/>
                <w:sz w:val="21"/>
              </w:rPr>
            </w:pPr>
          </w:p>
          <w:p>
            <w:pPr>
              <w:spacing w:line="275" w:lineRule="auto"/>
              <w:jc w:val="both"/>
              <w:rPr>
                <w:rFonts w:ascii="Arial"/>
                <w:sz w:val="21"/>
              </w:rPr>
            </w:pPr>
          </w:p>
          <w:p>
            <w:pPr>
              <w:spacing w:line="275" w:lineRule="auto"/>
              <w:jc w:val="both"/>
              <w:rPr>
                <w:rFonts w:ascii="Arial"/>
                <w:sz w:val="21"/>
              </w:rPr>
            </w:pPr>
          </w:p>
          <w:p>
            <w:pPr>
              <w:spacing w:line="275" w:lineRule="auto"/>
              <w:jc w:val="both"/>
              <w:rPr>
                <w:rFonts w:ascii="Arial"/>
                <w:sz w:val="21"/>
              </w:rPr>
            </w:pPr>
          </w:p>
          <w:p>
            <w:pPr>
              <w:spacing w:before="68" w:line="236" w:lineRule="auto"/>
              <w:ind w:left="221"/>
              <w:jc w:val="both"/>
              <w:rPr>
                <w:rFonts w:ascii="宋体" w:hAnsi="宋体" w:eastAsia="宋体" w:cs="宋体"/>
                <w:sz w:val="21"/>
                <w:szCs w:val="21"/>
              </w:rPr>
            </w:pPr>
            <w:r>
              <w:rPr>
                <w:rFonts w:ascii="宋体" w:hAnsi="宋体" w:eastAsia="宋体" w:cs="宋体"/>
                <w:spacing w:val="10"/>
                <w:sz w:val="21"/>
                <w:szCs w:val="21"/>
              </w:rPr>
              <w:t>新闻</w:t>
            </w:r>
          </w:p>
          <w:p>
            <w:pPr>
              <w:spacing w:line="218" w:lineRule="auto"/>
              <w:ind w:left="221"/>
              <w:jc w:val="both"/>
              <w:rPr>
                <w:rFonts w:ascii="宋体" w:hAnsi="宋体" w:eastAsia="宋体" w:cs="宋体"/>
                <w:sz w:val="21"/>
                <w:szCs w:val="21"/>
              </w:rPr>
            </w:pPr>
            <w:r>
              <w:rPr>
                <w:rFonts w:ascii="宋体" w:hAnsi="宋体" w:eastAsia="宋体" w:cs="宋体"/>
                <w:spacing w:val="-3"/>
                <w:sz w:val="21"/>
                <w:szCs w:val="21"/>
              </w:rPr>
              <w:t>媒体</w:t>
            </w:r>
          </w:p>
          <w:p>
            <w:pPr>
              <w:spacing w:before="52" w:line="202" w:lineRule="auto"/>
              <w:ind w:left="241"/>
              <w:jc w:val="both"/>
              <w:rPr>
                <w:rFonts w:ascii="宋体" w:hAnsi="宋体" w:eastAsia="宋体" w:cs="宋体"/>
                <w:sz w:val="21"/>
                <w:szCs w:val="21"/>
              </w:rPr>
            </w:pPr>
            <w:r>
              <w:rPr>
                <w:rFonts w:ascii="宋体" w:hAnsi="宋体" w:eastAsia="宋体" w:cs="宋体"/>
                <w:color w:val="81889D"/>
                <w:spacing w:val="-2"/>
                <w:sz w:val="21"/>
                <w:szCs w:val="21"/>
              </w:rPr>
              <w:t>报道</w:t>
            </w:r>
          </w:p>
          <w:p>
            <w:pPr>
              <w:spacing w:line="219" w:lineRule="auto"/>
              <w:ind w:left="221"/>
              <w:jc w:val="both"/>
              <w:rPr>
                <w:rFonts w:ascii="宋体" w:hAnsi="宋体" w:eastAsia="宋体" w:cs="宋体"/>
                <w:sz w:val="21"/>
                <w:szCs w:val="21"/>
              </w:rPr>
            </w:pPr>
            <w:r>
              <w:rPr>
                <w:rFonts w:ascii="宋体" w:hAnsi="宋体" w:eastAsia="宋体" w:cs="宋体"/>
                <w:spacing w:val="7"/>
                <w:sz w:val="21"/>
                <w:szCs w:val="21"/>
              </w:rPr>
              <w:t>信息</w:t>
            </w:r>
          </w:p>
        </w:tc>
        <w:tc>
          <w:tcPr>
            <w:tcW w:w="7195" w:type="dxa"/>
            <w:vAlign w:val="top"/>
          </w:tcPr>
          <w:p>
            <w:pPr>
              <w:spacing w:before="183" w:line="242" w:lineRule="auto"/>
              <w:ind w:left="52" w:firstLine="416"/>
              <w:jc w:val="both"/>
              <w:rPr>
                <w:rFonts w:ascii="宋体" w:hAnsi="宋体" w:eastAsia="宋体" w:cs="宋体"/>
                <w:sz w:val="20"/>
                <w:szCs w:val="20"/>
              </w:rPr>
            </w:pPr>
            <w:r>
              <w:rPr>
                <w:rFonts w:ascii="宋体" w:hAnsi="宋体" w:eastAsia="宋体" w:cs="宋体"/>
                <w:spacing w:val="9"/>
                <w:sz w:val="20"/>
                <w:szCs w:val="20"/>
              </w:rPr>
              <w:t>企业及其从业人员先进典型被国家级新闻媒体宣传报道</w:t>
            </w:r>
            <w:r>
              <w:rPr>
                <w:rFonts w:ascii="宋体" w:hAnsi="宋体" w:eastAsia="宋体" w:cs="宋体"/>
                <w:spacing w:val="8"/>
                <w:sz w:val="20"/>
                <w:szCs w:val="20"/>
              </w:rPr>
              <w:t>，对物业行业发展</w:t>
            </w:r>
            <w:r>
              <w:rPr>
                <w:rFonts w:ascii="宋体" w:hAnsi="宋体" w:eastAsia="宋体" w:cs="宋体"/>
                <w:sz w:val="20"/>
                <w:szCs w:val="20"/>
              </w:rPr>
              <w:t xml:space="preserve"> </w:t>
            </w:r>
            <w:r>
              <w:rPr>
                <w:rFonts w:ascii="宋体" w:hAnsi="宋体" w:eastAsia="宋体" w:cs="宋体"/>
                <w:spacing w:val="12"/>
                <w:sz w:val="20"/>
                <w:szCs w:val="20"/>
              </w:rPr>
              <w:t>具有正面、积极意义的(可按宣传报道次数累计加分，累计加分不超过</w:t>
            </w:r>
            <w:r>
              <w:rPr>
                <w:rFonts w:ascii="宋体" w:hAnsi="宋体" w:eastAsia="宋体" w:cs="宋体"/>
                <w:color w:val="6E738A"/>
                <w:spacing w:val="12"/>
                <w:sz w:val="20"/>
                <w:szCs w:val="20"/>
              </w:rPr>
              <w:t>3</w:t>
            </w:r>
            <w:r>
              <w:rPr>
                <w:rFonts w:ascii="宋体" w:hAnsi="宋体" w:eastAsia="宋体" w:cs="宋体"/>
                <w:color w:val="6E738A"/>
                <w:spacing w:val="23"/>
                <w:sz w:val="20"/>
                <w:szCs w:val="20"/>
              </w:rPr>
              <w:t xml:space="preserve"> </w:t>
            </w:r>
            <w:r>
              <w:rPr>
                <w:rFonts w:ascii="宋体" w:hAnsi="宋体" w:eastAsia="宋体" w:cs="宋体"/>
                <w:color w:val="6E738A"/>
                <w:spacing w:val="12"/>
                <w:sz w:val="20"/>
                <w:szCs w:val="20"/>
              </w:rPr>
              <w:t>次</w:t>
            </w: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14"/>
                <w:sz w:val="20"/>
                <w:szCs w:val="20"/>
              </w:rPr>
              <w:t>但同一先进典型被各级新闻媒体宣传报道的</w:t>
            </w:r>
            <w:r>
              <w:rPr>
                <w:rFonts w:ascii="宋体" w:hAnsi="宋体" w:eastAsia="宋体" w:cs="宋体"/>
                <w:color w:val="666B80"/>
                <w:spacing w:val="14"/>
                <w:sz w:val="20"/>
                <w:szCs w:val="20"/>
              </w:rPr>
              <w:t>，以</w:t>
            </w:r>
            <w:r>
              <w:rPr>
                <w:rFonts w:ascii="宋体" w:hAnsi="宋体" w:eastAsia="宋体" w:cs="宋体"/>
                <w:spacing w:val="14"/>
                <w:sz w:val="20"/>
                <w:szCs w:val="20"/>
              </w:rPr>
              <w:t>最高等级加</w:t>
            </w:r>
            <w:r>
              <w:rPr>
                <w:rFonts w:ascii="宋体" w:hAnsi="宋体" w:eastAsia="宋体" w:cs="宋体"/>
                <w:spacing w:val="13"/>
                <w:sz w:val="20"/>
                <w:szCs w:val="20"/>
              </w:rPr>
              <w:t>分，不重复累计</w:t>
            </w:r>
          </w:p>
        </w:tc>
        <w:tc>
          <w:tcPr>
            <w:tcW w:w="2578" w:type="dxa"/>
            <w:vAlign w:val="top"/>
          </w:tcPr>
          <w:p>
            <w:pPr>
              <w:spacing w:line="386" w:lineRule="auto"/>
              <w:jc w:val="both"/>
              <w:rPr>
                <w:rFonts w:ascii="Arial"/>
                <w:sz w:val="21"/>
              </w:rPr>
            </w:pPr>
          </w:p>
          <w:p>
            <w:pPr>
              <w:spacing w:before="65"/>
              <w:ind w:right="449" w:firstLine="457"/>
              <w:jc w:val="both"/>
              <w:rPr>
                <w:rFonts w:ascii="宋体" w:hAnsi="宋体" w:eastAsia="宋体" w:cs="宋体"/>
                <w:sz w:val="20"/>
                <w:szCs w:val="20"/>
              </w:rPr>
            </w:pPr>
            <w:r>
              <w:rPr>
                <w:rFonts w:ascii="宋体" w:hAnsi="宋体" w:eastAsia="宋体" w:cs="宋体"/>
                <w:spacing w:val="7"/>
                <w:sz w:val="20"/>
                <w:szCs w:val="20"/>
              </w:rPr>
              <w:t>根据相关业绩材料</w:t>
            </w:r>
            <w:r>
              <w:rPr>
                <w:rFonts w:ascii="宋体" w:hAnsi="宋体" w:eastAsia="宋体" w:cs="宋体"/>
                <w:spacing w:val="4"/>
                <w:sz w:val="20"/>
                <w:szCs w:val="20"/>
              </w:rPr>
              <w:t xml:space="preserve"> </w:t>
            </w:r>
            <w:r>
              <w:rPr>
                <w:rFonts w:ascii="宋体" w:hAnsi="宋体" w:eastAsia="宋体" w:cs="宋体"/>
                <w:sz w:val="20"/>
                <w:szCs w:val="20"/>
              </w:rPr>
              <w:t>)</w:t>
            </w:r>
          </w:p>
        </w:tc>
        <w:tc>
          <w:tcPr>
            <w:tcW w:w="1194" w:type="dxa"/>
            <w:vAlign w:val="top"/>
          </w:tcPr>
          <w:p>
            <w:pPr>
              <w:spacing w:line="383" w:lineRule="auto"/>
              <w:jc w:val="both"/>
              <w:rPr>
                <w:rFonts w:ascii="Arial"/>
                <w:sz w:val="21"/>
              </w:rPr>
            </w:pPr>
          </w:p>
          <w:p>
            <w:pPr>
              <w:spacing w:before="68" w:line="219" w:lineRule="auto"/>
              <w:ind w:left="329"/>
              <w:jc w:val="both"/>
              <w:rPr>
                <w:rFonts w:ascii="宋体" w:hAnsi="宋体" w:eastAsia="宋体" w:cs="宋体"/>
                <w:sz w:val="21"/>
                <w:szCs w:val="21"/>
              </w:rPr>
            </w:pPr>
            <w:r>
              <w:rPr>
                <w:rFonts w:ascii="宋体" w:hAnsi="宋体" w:eastAsia="宋体" w:cs="宋体"/>
                <w:color w:val="7C8297"/>
                <w:spacing w:val="-2"/>
                <w:sz w:val="21"/>
                <w:szCs w:val="21"/>
              </w:rPr>
              <w:t>+3/次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line="446" w:lineRule="auto"/>
              <w:jc w:val="both"/>
              <w:rPr>
                <w:rFonts w:ascii="Arial"/>
                <w:sz w:val="21"/>
              </w:rPr>
            </w:pPr>
          </w:p>
          <w:p>
            <w:pPr>
              <w:spacing w:before="68" w:line="184" w:lineRule="auto"/>
              <w:ind w:left="241"/>
              <w:jc w:val="both"/>
              <w:rPr>
                <w:rFonts w:ascii="宋体" w:hAnsi="宋体" w:eastAsia="宋体" w:cs="宋体"/>
                <w:sz w:val="21"/>
                <w:szCs w:val="21"/>
              </w:rPr>
            </w:pPr>
            <w:r>
              <w:rPr>
                <w:rFonts w:ascii="宋体" w:hAnsi="宋体" w:eastAsia="宋体" w:cs="宋体"/>
                <w:spacing w:val="-6"/>
                <w:sz w:val="21"/>
                <w:szCs w:val="21"/>
              </w:rPr>
              <w:t>19</w:t>
            </w:r>
          </w:p>
        </w:tc>
        <w:tc>
          <w:tcPr>
            <w:tcW w:w="869" w:type="dxa"/>
            <w:vMerge w:val="continue"/>
            <w:tcBorders>
              <w:top w:val="nil"/>
              <w:bottom w:val="nil"/>
            </w:tcBorders>
            <w:vAlign w:val="top"/>
          </w:tcPr>
          <w:p>
            <w:pPr>
              <w:jc w:val="both"/>
              <w:rPr>
                <w:rFonts w:ascii="Arial"/>
                <w:sz w:val="21"/>
              </w:rPr>
            </w:pPr>
          </w:p>
        </w:tc>
        <w:tc>
          <w:tcPr>
            <w:tcW w:w="7195" w:type="dxa"/>
            <w:vAlign w:val="top"/>
          </w:tcPr>
          <w:p>
            <w:pPr>
              <w:spacing w:before="203" w:line="239" w:lineRule="auto"/>
              <w:ind w:left="52" w:firstLine="417"/>
              <w:jc w:val="both"/>
              <w:rPr>
                <w:rFonts w:ascii="宋体" w:hAnsi="宋体" w:eastAsia="宋体" w:cs="宋体"/>
                <w:sz w:val="20"/>
                <w:szCs w:val="20"/>
              </w:rPr>
            </w:pPr>
            <w:r>
              <w:rPr>
                <w:rFonts w:ascii="宋体" w:hAnsi="宋体" w:eastAsia="宋体" w:cs="宋体"/>
                <w:spacing w:val="10"/>
                <w:sz w:val="20"/>
                <w:szCs w:val="20"/>
              </w:rPr>
              <w:t>企业及其从业人员先进典型被省级新闻媒体宣传报道，</w:t>
            </w:r>
            <w:r>
              <w:rPr>
                <w:rFonts w:ascii="宋体" w:hAnsi="宋体" w:eastAsia="宋体" w:cs="宋体"/>
                <w:color w:val="838B9F"/>
                <w:spacing w:val="10"/>
                <w:sz w:val="20"/>
                <w:szCs w:val="20"/>
              </w:rPr>
              <w:t>对物业</w:t>
            </w:r>
            <w:r>
              <w:rPr>
                <w:rFonts w:ascii="宋体" w:hAnsi="宋体" w:eastAsia="宋体" w:cs="宋体"/>
                <w:color w:val="838B9F"/>
                <w:spacing w:val="9"/>
                <w:sz w:val="20"/>
                <w:szCs w:val="20"/>
              </w:rPr>
              <w:t>行业发展具</w:t>
            </w:r>
            <w:r>
              <w:rPr>
                <w:rFonts w:ascii="宋体" w:hAnsi="宋体" w:eastAsia="宋体" w:cs="宋体"/>
                <w:color w:val="838B9F"/>
                <w:sz w:val="20"/>
                <w:szCs w:val="20"/>
              </w:rPr>
              <w:t xml:space="preserve"> </w:t>
            </w:r>
            <w:r>
              <w:rPr>
                <w:rFonts w:ascii="宋体" w:hAnsi="宋体" w:eastAsia="宋体" w:cs="宋体"/>
                <w:spacing w:val="12"/>
                <w:sz w:val="20"/>
                <w:szCs w:val="20"/>
              </w:rPr>
              <w:t>有正面、积极意义的(可按宣传报道次数累计加分，</w:t>
            </w:r>
            <w:r>
              <w:rPr>
                <w:rFonts w:ascii="宋体" w:hAnsi="宋体" w:eastAsia="宋体" w:cs="宋体"/>
                <w:spacing w:val="9"/>
                <w:sz w:val="20"/>
                <w:szCs w:val="20"/>
              </w:rPr>
              <w:t xml:space="preserve"> </w:t>
            </w:r>
            <w:r>
              <w:rPr>
                <w:rFonts w:ascii="宋体" w:hAnsi="宋体" w:eastAsia="宋体" w:cs="宋体"/>
                <w:color w:val="7B8396"/>
                <w:spacing w:val="11"/>
                <w:sz w:val="20"/>
                <w:szCs w:val="20"/>
              </w:rPr>
              <w:t>累计加分不超过3次</w:t>
            </w:r>
            <w:r>
              <w:rPr>
                <w:rFonts w:ascii="宋体" w:hAnsi="宋体" w:eastAsia="宋体" w:cs="宋体"/>
                <w:spacing w:val="11"/>
                <w:sz w:val="20"/>
                <w:szCs w:val="20"/>
              </w:rPr>
              <w:t>，但</w:t>
            </w:r>
            <w:r>
              <w:rPr>
                <w:rFonts w:ascii="宋体" w:hAnsi="宋体" w:eastAsia="宋体" w:cs="宋体"/>
                <w:sz w:val="20"/>
                <w:szCs w:val="20"/>
              </w:rPr>
              <w:t xml:space="preserve"> </w:t>
            </w:r>
            <w:r>
              <w:rPr>
                <w:rFonts w:ascii="宋体" w:hAnsi="宋体" w:eastAsia="宋体" w:cs="宋体"/>
                <w:color w:val="797F95"/>
                <w:spacing w:val="12"/>
                <w:sz w:val="20"/>
                <w:szCs w:val="20"/>
              </w:rPr>
              <w:t>同一先进典型被各级新闻媒体宣传报道的，以最高等级加分</w:t>
            </w:r>
            <w:r>
              <w:rPr>
                <w:rFonts w:ascii="宋体" w:hAnsi="宋体" w:eastAsia="宋体" w:cs="宋体"/>
                <w:spacing w:val="12"/>
                <w:sz w:val="20"/>
                <w:szCs w:val="20"/>
              </w:rPr>
              <w:t>，不重复</w:t>
            </w:r>
            <w:r>
              <w:rPr>
                <w:rFonts w:ascii="宋体" w:hAnsi="宋体" w:eastAsia="宋体" w:cs="宋体"/>
                <w:spacing w:val="11"/>
                <w:sz w:val="20"/>
                <w:szCs w:val="20"/>
              </w:rPr>
              <w:t>累计)</w:t>
            </w:r>
          </w:p>
        </w:tc>
        <w:tc>
          <w:tcPr>
            <w:tcW w:w="2578" w:type="dxa"/>
            <w:vAlign w:val="top"/>
          </w:tcPr>
          <w:p>
            <w:pPr>
              <w:spacing w:line="392" w:lineRule="auto"/>
              <w:jc w:val="both"/>
              <w:rPr>
                <w:rFonts w:ascii="Arial"/>
                <w:sz w:val="21"/>
              </w:rPr>
            </w:pPr>
          </w:p>
          <w:p>
            <w:pPr>
              <w:spacing w:before="68" w:line="219" w:lineRule="auto"/>
              <w:ind w:left="447"/>
              <w:jc w:val="both"/>
              <w:rPr>
                <w:rFonts w:ascii="宋体" w:hAnsi="宋体" w:eastAsia="宋体" w:cs="宋体"/>
                <w:sz w:val="21"/>
                <w:szCs w:val="21"/>
              </w:rPr>
            </w:pPr>
            <w:r>
              <w:rPr>
                <w:rFonts w:ascii="宋体" w:hAnsi="宋体" w:eastAsia="宋体" w:cs="宋体"/>
                <w:spacing w:val="-1"/>
                <w:sz w:val="21"/>
                <w:szCs w:val="21"/>
              </w:rPr>
              <w:t>根据相关业绩材料</w:t>
            </w:r>
          </w:p>
        </w:tc>
        <w:tc>
          <w:tcPr>
            <w:tcW w:w="1194" w:type="dxa"/>
            <w:vAlign w:val="top"/>
          </w:tcPr>
          <w:p>
            <w:pPr>
              <w:spacing w:line="394" w:lineRule="auto"/>
              <w:jc w:val="both"/>
              <w:rPr>
                <w:rFonts w:ascii="Arial"/>
                <w:sz w:val="21"/>
              </w:rPr>
            </w:pPr>
          </w:p>
          <w:p>
            <w:pPr>
              <w:spacing w:before="68" w:line="219" w:lineRule="auto"/>
              <w:ind w:left="329"/>
              <w:jc w:val="both"/>
              <w:rPr>
                <w:rFonts w:ascii="宋体" w:hAnsi="宋体" w:eastAsia="宋体" w:cs="宋体"/>
                <w:sz w:val="21"/>
                <w:szCs w:val="21"/>
              </w:rPr>
            </w:pPr>
            <w:r>
              <w:rPr>
                <w:rFonts w:ascii="宋体" w:hAnsi="宋体" w:eastAsia="宋体" w:cs="宋体"/>
                <w:color w:val="7F869B"/>
                <w:spacing w:val="-2"/>
                <w:sz w:val="21"/>
                <w:szCs w:val="21"/>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line="289" w:lineRule="auto"/>
              <w:jc w:val="both"/>
              <w:rPr>
                <w:rFonts w:ascii="Arial"/>
                <w:sz w:val="21"/>
              </w:rPr>
            </w:pPr>
          </w:p>
          <w:p>
            <w:pPr>
              <w:spacing w:before="69" w:line="183" w:lineRule="auto"/>
              <w:ind w:left="241"/>
              <w:jc w:val="both"/>
              <w:rPr>
                <w:rFonts w:ascii="宋体" w:hAnsi="宋体" w:eastAsia="宋体" w:cs="宋体"/>
                <w:sz w:val="21"/>
                <w:szCs w:val="21"/>
              </w:rPr>
            </w:pPr>
            <w:r>
              <w:rPr>
                <w:rFonts w:ascii="宋体" w:hAnsi="宋体" w:eastAsia="宋体" w:cs="宋体"/>
                <w:spacing w:val="-3"/>
                <w:sz w:val="21"/>
                <w:szCs w:val="21"/>
              </w:rPr>
              <w:t>20</w:t>
            </w:r>
          </w:p>
        </w:tc>
        <w:tc>
          <w:tcPr>
            <w:tcW w:w="869" w:type="dxa"/>
            <w:vMerge w:val="continue"/>
            <w:tcBorders>
              <w:top w:val="nil"/>
            </w:tcBorders>
            <w:vAlign w:val="top"/>
          </w:tcPr>
          <w:p>
            <w:pPr>
              <w:jc w:val="both"/>
              <w:rPr>
                <w:rFonts w:ascii="Arial"/>
                <w:sz w:val="21"/>
              </w:rPr>
            </w:pPr>
          </w:p>
        </w:tc>
        <w:tc>
          <w:tcPr>
            <w:tcW w:w="7195" w:type="dxa"/>
            <w:vAlign w:val="top"/>
          </w:tcPr>
          <w:p>
            <w:pPr>
              <w:spacing w:before="54" w:line="232" w:lineRule="auto"/>
              <w:ind w:left="62" w:firstLine="408"/>
              <w:jc w:val="both"/>
              <w:rPr>
                <w:rFonts w:ascii="宋体" w:hAnsi="宋体" w:eastAsia="宋体" w:cs="宋体"/>
                <w:sz w:val="20"/>
                <w:szCs w:val="20"/>
              </w:rPr>
            </w:pPr>
            <w:r>
              <w:rPr>
                <w:rFonts w:ascii="宋体" w:hAnsi="宋体" w:eastAsia="宋体" w:cs="宋体"/>
                <w:spacing w:val="10"/>
                <w:sz w:val="20"/>
                <w:szCs w:val="20"/>
              </w:rPr>
              <w:t>企业及其从业人员先进典型被市级新闻媒体宣传报道，对</w:t>
            </w:r>
            <w:r>
              <w:rPr>
                <w:rFonts w:ascii="宋体" w:hAnsi="宋体" w:eastAsia="宋体" w:cs="宋体"/>
                <w:spacing w:val="9"/>
                <w:sz w:val="20"/>
                <w:szCs w:val="20"/>
              </w:rPr>
              <w:t>物业行业发展具</w:t>
            </w:r>
            <w:r>
              <w:rPr>
                <w:rFonts w:ascii="宋体" w:hAnsi="宋体" w:eastAsia="宋体" w:cs="宋体"/>
                <w:sz w:val="20"/>
                <w:szCs w:val="20"/>
              </w:rPr>
              <w:t xml:space="preserve"> </w:t>
            </w:r>
            <w:r>
              <w:rPr>
                <w:rFonts w:ascii="宋体" w:hAnsi="宋体" w:eastAsia="宋体" w:cs="宋体"/>
                <w:color w:val="7E8699"/>
                <w:spacing w:val="15"/>
                <w:sz w:val="20"/>
                <w:szCs w:val="20"/>
              </w:rPr>
              <w:t>有正面、积极意义的(可按宣传报道次数累计加分</w:t>
            </w:r>
            <w:r>
              <w:rPr>
                <w:rFonts w:ascii="宋体" w:hAnsi="宋体" w:eastAsia="宋体" w:cs="宋体"/>
                <w:spacing w:val="15"/>
                <w:sz w:val="20"/>
                <w:szCs w:val="20"/>
              </w:rPr>
              <w:t>，</w:t>
            </w:r>
            <w:r>
              <w:rPr>
                <w:rFonts w:ascii="宋体" w:hAnsi="宋体" w:eastAsia="宋体" w:cs="宋体"/>
                <w:color w:val="7E869C"/>
                <w:spacing w:val="15"/>
                <w:sz w:val="20"/>
                <w:szCs w:val="20"/>
              </w:rPr>
              <w:t>累计加分不超过3次</w:t>
            </w:r>
            <w:r>
              <w:rPr>
                <w:rFonts w:ascii="宋体" w:hAnsi="宋体" w:eastAsia="宋体" w:cs="宋体"/>
                <w:spacing w:val="15"/>
                <w:sz w:val="20"/>
                <w:szCs w:val="20"/>
              </w:rPr>
              <w:t>，</w:t>
            </w:r>
            <w:r>
              <w:rPr>
                <w:rFonts w:ascii="宋体" w:hAnsi="宋体" w:eastAsia="宋体" w:cs="宋体"/>
                <w:color w:val="818EA3"/>
                <w:spacing w:val="15"/>
                <w:sz w:val="20"/>
                <w:szCs w:val="20"/>
              </w:rPr>
              <w:t>但</w:t>
            </w:r>
            <w:r>
              <w:rPr>
                <w:rFonts w:ascii="宋体" w:hAnsi="宋体" w:eastAsia="宋体" w:cs="宋体"/>
                <w:color w:val="818EA3"/>
                <w:spacing w:val="3"/>
                <w:sz w:val="20"/>
                <w:szCs w:val="20"/>
              </w:rPr>
              <w:t xml:space="preserve"> </w:t>
            </w:r>
            <w:r>
              <w:rPr>
                <w:rFonts w:ascii="宋体" w:hAnsi="宋体" w:eastAsia="宋体" w:cs="宋体"/>
                <w:color w:val="7A8295"/>
                <w:spacing w:val="12"/>
                <w:sz w:val="20"/>
                <w:szCs w:val="20"/>
              </w:rPr>
              <w:t>同一先进典型被各级新闻媒体宣传报道的</w:t>
            </w:r>
            <w:r>
              <w:rPr>
                <w:rFonts w:ascii="宋体" w:hAnsi="宋体" w:eastAsia="宋体" w:cs="宋体"/>
                <w:spacing w:val="12"/>
                <w:sz w:val="20"/>
                <w:szCs w:val="20"/>
              </w:rPr>
              <w:t>，</w:t>
            </w:r>
            <w:r>
              <w:rPr>
                <w:rFonts w:ascii="宋体" w:hAnsi="宋体" w:eastAsia="宋体" w:cs="宋体"/>
                <w:color w:val="81889D"/>
                <w:spacing w:val="12"/>
                <w:sz w:val="20"/>
                <w:szCs w:val="20"/>
              </w:rPr>
              <w:t>以最高等级加分</w:t>
            </w:r>
            <w:r>
              <w:rPr>
                <w:rFonts w:ascii="宋体" w:hAnsi="宋体" w:eastAsia="宋体" w:cs="宋体"/>
                <w:spacing w:val="12"/>
                <w:sz w:val="20"/>
                <w:szCs w:val="20"/>
              </w:rPr>
              <w:t>，不</w:t>
            </w:r>
            <w:r>
              <w:rPr>
                <w:rFonts w:ascii="宋体" w:hAnsi="宋体" w:eastAsia="宋体" w:cs="宋体"/>
                <w:spacing w:val="11"/>
                <w:sz w:val="20"/>
                <w:szCs w:val="20"/>
              </w:rPr>
              <w:t>重复累计)</w:t>
            </w:r>
          </w:p>
        </w:tc>
        <w:tc>
          <w:tcPr>
            <w:tcW w:w="2578" w:type="dxa"/>
            <w:vAlign w:val="top"/>
          </w:tcPr>
          <w:p>
            <w:pPr>
              <w:spacing w:before="304" w:line="219" w:lineRule="auto"/>
              <w:ind w:left="447"/>
              <w:jc w:val="both"/>
              <w:rPr>
                <w:rFonts w:ascii="宋体" w:hAnsi="宋体" w:eastAsia="宋体" w:cs="宋体"/>
                <w:sz w:val="21"/>
                <w:szCs w:val="21"/>
              </w:rPr>
            </w:pPr>
            <w:r>
              <w:rPr>
                <w:rFonts w:ascii="宋体" w:hAnsi="宋体" w:eastAsia="宋体" w:cs="宋体"/>
                <w:color w:val="878EA4"/>
                <w:spacing w:val="-1"/>
                <w:sz w:val="21"/>
                <w:szCs w:val="21"/>
              </w:rPr>
              <w:t>根据相关业绩材料</w:t>
            </w:r>
          </w:p>
        </w:tc>
        <w:tc>
          <w:tcPr>
            <w:tcW w:w="1194" w:type="dxa"/>
            <w:vAlign w:val="top"/>
          </w:tcPr>
          <w:p>
            <w:pPr>
              <w:spacing w:before="305" w:line="219" w:lineRule="auto"/>
              <w:ind w:left="329"/>
              <w:jc w:val="both"/>
              <w:rPr>
                <w:rFonts w:ascii="宋体" w:hAnsi="宋体" w:eastAsia="宋体" w:cs="宋体"/>
                <w:sz w:val="21"/>
                <w:szCs w:val="21"/>
              </w:rPr>
            </w:pPr>
            <w:r>
              <w:rPr>
                <w:rFonts w:ascii="宋体" w:hAnsi="宋体" w:eastAsia="宋体" w:cs="宋体"/>
                <w:color w:val="848DA1"/>
                <w:spacing w:val="-2"/>
                <w:sz w:val="21"/>
                <w:szCs w:val="21"/>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before="229" w:line="184" w:lineRule="auto"/>
              <w:ind w:left="241"/>
              <w:jc w:val="both"/>
              <w:rPr>
                <w:rFonts w:ascii="宋体" w:hAnsi="宋体" w:eastAsia="宋体" w:cs="宋体"/>
                <w:sz w:val="21"/>
                <w:szCs w:val="21"/>
              </w:rPr>
            </w:pPr>
            <w:r>
              <w:rPr>
                <w:rFonts w:ascii="宋体" w:hAnsi="宋体" w:eastAsia="宋体" w:cs="宋体"/>
                <w:color w:val="7B829B"/>
                <w:spacing w:val="-3"/>
                <w:sz w:val="21"/>
                <w:szCs w:val="21"/>
              </w:rPr>
              <w:t>21</w:t>
            </w:r>
          </w:p>
        </w:tc>
        <w:tc>
          <w:tcPr>
            <w:tcW w:w="869" w:type="dxa"/>
            <w:vMerge w:val="restart"/>
            <w:tcBorders>
              <w:bottom w:val="nil"/>
            </w:tcBorders>
            <w:vAlign w:val="top"/>
          </w:tcPr>
          <w:p>
            <w:pPr>
              <w:spacing w:line="414" w:lineRule="auto"/>
              <w:jc w:val="both"/>
              <w:rPr>
                <w:rFonts w:ascii="Arial"/>
                <w:sz w:val="21"/>
              </w:rPr>
            </w:pPr>
          </w:p>
          <w:p>
            <w:pPr>
              <w:spacing w:before="69" w:line="280" w:lineRule="exact"/>
              <w:ind w:left="191"/>
              <w:jc w:val="both"/>
              <w:rPr>
                <w:rFonts w:ascii="宋体" w:hAnsi="宋体" w:eastAsia="宋体" w:cs="宋体"/>
                <w:sz w:val="21"/>
                <w:szCs w:val="21"/>
              </w:rPr>
            </w:pPr>
            <w:r>
              <w:rPr>
                <w:rFonts w:ascii="宋体" w:hAnsi="宋体" w:eastAsia="宋体" w:cs="宋体"/>
                <w:spacing w:val="-3"/>
                <w:position w:val="4"/>
                <w:sz w:val="21"/>
                <w:szCs w:val="21"/>
              </w:rPr>
              <w:t>社会</w:t>
            </w:r>
          </w:p>
          <w:p>
            <w:pPr>
              <w:spacing w:line="202" w:lineRule="auto"/>
              <w:ind w:left="241"/>
              <w:jc w:val="both"/>
              <w:rPr>
                <w:rFonts w:ascii="宋体" w:hAnsi="宋体" w:eastAsia="宋体" w:cs="宋体"/>
                <w:sz w:val="21"/>
                <w:szCs w:val="21"/>
              </w:rPr>
            </w:pPr>
            <w:r>
              <w:rPr>
                <w:rFonts w:ascii="宋体" w:hAnsi="宋体" w:eastAsia="宋体" w:cs="宋体"/>
                <w:spacing w:val="4"/>
                <w:sz w:val="21"/>
                <w:szCs w:val="21"/>
              </w:rPr>
              <w:t>责任</w:t>
            </w:r>
          </w:p>
          <w:p>
            <w:pPr>
              <w:spacing w:line="219" w:lineRule="auto"/>
              <w:ind w:left="221"/>
              <w:jc w:val="both"/>
              <w:rPr>
                <w:rFonts w:ascii="宋体" w:hAnsi="宋体" w:eastAsia="宋体" w:cs="宋体"/>
                <w:sz w:val="21"/>
                <w:szCs w:val="21"/>
              </w:rPr>
            </w:pPr>
            <w:r>
              <w:rPr>
                <w:rFonts w:ascii="宋体" w:hAnsi="宋体" w:eastAsia="宋体" w:cs="宋体"/>
                <w:spacing w:val="7"/>
                <w:sz w:val="21"/>
                <w:szCs w:val="21"/>
              </w:rPr>
              <w:t>信息</w:t>
            </w:r>
          </w:p>
        </w:tc>
        <w:tc>
          <w:tcPr>
            <w:tcW w:w="7195" w:type="dxa"/>
            <w:vAlign w:val="top"/>
          </w:tcPr>
          <w:p>
            <w:pPr>
              <w:spacing w:before="55" w:line="228" w:lineRule="auto"/>
              <w:ind w:left="442"/>
              <w:jc w:val="both"/>
              <w:rPr>
                <w:rFonts w:ascii="宋体" w:hAnsi="宋体" w:eastAsia="宋体" w:cs="宋体"/>
                <w:sz w:val="20"/>
                <w:szCs w:val="20"/>
              </w:rPr>
            </w:pPr>
            <w:r>
              <w:rPr>
                <w:rFonts w:ascii="宋体" w:hAnsi="宋体" w:eastAsia="宋体" w:cs="宋体"/>
                <w:color w:val="798198"/>
                <w:spacing w:val="6"/>
                <w:sz w:val="20"/>
                <w:szCs w:val="20"/>
              </w:rPr>
              <w:t>企业开展慈善救助、社会公益活动的，可按开展活动次数累计加分</w:t>
            </w:r>
            <w:r>
              <w:rPr>
                <w:rFonts w:ascii="宋体" w:hAnsi="宋体" w:eastAsia="宋体" w:cs="宋体"/>
                <w:spacing w:val="6"/>
                <w:sz w:val="20"/>
                <w:szCs w:val="20"/>
              </w:rPr>
              <w:t>，</w:t>
            </w:r>
            <w:r>
              <w:rPr>
                <w:rFonts w:ascii="宋体" w:hAnsi="宋体" w:eastAsia="宋体" w:cs="宋体"/>
                <w:color w:val="8E96AC"/>
                <w:spacing w:val="6"/>
                <w:sz w:val="20"/>
                <w:szCs w:val="20"/>
              </w:rPr>
              <w:t>累</w:t>
            </w:r>
            <w:r>
              <w:rPr>
                <w:rFonts w:ascii="宋体" w:hAnsi="宋体" w:eastAsia="宋体" w:cs="宋体"/>
                <w:color w:val="8E96AC"/>
                <w:spacing w:val="49"/>
                <w:sz w:val="20"/>
                <w:szCs w:val="20"/>
              </w:rPr>
              <w:t xml:space="preserve"> </w:t>
            </w:r>
            <w:r>
              <w:rPr>
                <w:rFonts w:ascii="宋体" w:hAnsi="宋体" w:eastAsia="宋体" w:cs="宋体"/>
                <w:color w:val="8E96AC"/>
                <w:spacing w:val="6"/>
                <w:sz w:val="20"/>
                <w:szCs w:val="20"/>
              </w:rPr>
              <w:t>计</w:t>
            </w:r>
          </w:p>
          <w:p>
            <w:pPr>
              <w:spacing w:before="14" w:line="204" w:lineRule="auto"/>
              <w:ind w:left="81"/>
              <w:jc w:val="both"/>
              <w:rPr>
                <w:rFonts w:ascii="宋体" w:hAnsi="宋体" w:eastAsia="宋体" w:cs="宋体"/>
                <w:sz w:val="21"/>
                <w:szCs w:val="21"/>
              </w:rPr>
            </w:pPr>
            <w:r>
              <w:rPr>
                <w:rFonts w:ascii="宋体" w:hAnsi="宋体" w:eastAsia="宋体" w:cs="宋体"/>
                <w:color w:val="8189A1"/>
                <w:spacing w:val="9"/>
                <w:sz w:val="21"/>
                <w:szCs w:val="21"/>
              </w:rPr>
              <w:t>如分不超过3分</w:t>
            </w:r>
          </w:p>
        </w:tc>
        <w:tc>
          <w:tcPr>
            <w:tcW w:w="2578" w:type="dxa"/>
            <w:vAlign w:val="top"/>
          </w:tcPr>
          <w:p>
            <w:pPr>
              <w:spacing w:before="175" w:line="219" w:lineRule="auto"/>
              <w:ind w:left="447"/>
              <w:jc w:val="both"/>
              <w:rPr>
                <w:rFonts w:ascii="宋体" w:hAnsi="宋体" w:eastAsia="宋体" w:cs="宋体"/>
                <w:sz w:val="21"/>
                <w:szCs w:val="21"/>
              </w:rPr>
            </w:pPr>
            <w:r>
              <w:rPr>
                <w:rFonts w:ascii="宋体" w:hAnsi="宋体" w:eastAsia="宋体" w:cs="宋体"/>
                <w:color w:val="8E97AD"/>
                <w:spacing w:val="-1"/>
                <w:sz w:val="21"/>
                <w:szCs w:val="21"/>
              </w:rPr>
              <w:t>根据相关证明材料</w:t>
            </w:r>
          </w:p>
        </w:tc>
        <w:tc>
          <w:tcPr>
            <w:tcW w:w="1194" w:type="dxa"/>
            <w:vAlign w:val="top"/>
          </w:tcPr>
          <w:p>
            <w:pPr>
              <w:spacing w:before="176" w:line="219" w:lineRule="auto"/>
              <w:ind w:left="329"/>
              <w:jc w:val="both"/>
              <w:rPr>
                <w:rFonts w:ascii="宋体" w:hAnsi="宋体" w:eastAsia="宋体" w:cs="宋体"/>
                <w:sz w:val="21"/>
                <w:szCs w:val="21"/>
              </w:rPr>
            </w:pPr>
            <w:r>
              <w:rPr>
                <w:rFonts w:ascii="宋体" w:hAnsi="宋体" w:eastAsia="宋体" w:cs="宋体"/>
                <w:spacing w:val="-2"/>
                <w:sz w:val="21"/>
                <w:szCs w:val="21"/>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1444" w:type="dxa"/>
            <w:vMerge w:val="continue"/>
            <w:tcBorders>
              <w:top w:val="nil"/>
              <w:bottom w:val="nil"/>
            </w:tcBorders>
            <w:vAlign w:val="top"/>
          </w:tcPr>
          <w:p>
            <w:pPr>
              <w:jc w:val="both"/>
              <w:rPr>
                <w:rFonts w:ascii="Arial"/>
                <w:sz w:val="21"/>
              </w:rPr>
            </w:pPr>
          </w:p>
        </w:tc>
        <w:tc>
          <w:tcPr>
            <w:tcW w:w="710" w:type="dxa"/>
            <w:vAlign w:val="top"/>
          </w:tcPr>
          <w:p>
            <w:pPr>
              <w:spacing w:before="221" w:line="183" w:lineRule="auto"/>
              <w:ind w:left="241"/>
              <w:jc w:val="both"/>
              <w:rPr>
                <w:rFonts w:ascii="宋体" w:hAnsi="宋体" w:eastAsia="宋体" w:cs="宋体"/>
                <w:sz w:val="21"/>
                <w:szCs w:val="21"/>
              </w:rPr>
            </w:pPr>
            <w:r>
              <w:rPr>
                <w:rFonts w:ascii="宋体" w:hAnsi="宋体" w:eastAsia="宋体" w:cs="宋体"/>
                <w:color w:val="7B8298"/>
                <w:spacing w:val="-3"/>
                <w:sz w:val="21"/>
                <w:szCs w:val="21"/>
              </w:rPr>
              <w:t>22</w:t>
            </w:r>
          </w:p>
        </w:tc>
        <w:tc>
          <w:tcPr>
            <w:tcW w:w="869" w:type="dxa"/>
            <w:vMerge w:val="continue"/>
            <w:tcBorders>
              <w:top w:val="nil"/>
              <w:bottom w:val="nil"/>
            </w:tcBorders>
            <w:vAlign w:val="top"/>
          </w:tcPr>
          <w:p>
            <w:pPr>
              <w:jc w:val="both"/>
              <w:rPr>
                <w:rFonts w:ascii="Arial"/>
                <w:sz w:val="21"/>
              </w:rPr>
            </w:pPr>
          </w:p>
        </w:tc>
        <w:tc>
          <w:tcPr>
            <w:tcW w:w="7195" w:type="dxa"/>
            <w:vAlign w:val="top"/>
          </w:tcPr>
          <w:p>
            <w:pPr>
              <w:spacing w:before="56" w:line="218" w:lineRule="auto"/>
              <w:ind w:left="72" w:firstLine="399"/>
              <w:jc w:val="both"/>
              <w:rPr>
                <w:rFonts w:ascii="宋体" w:hAnsi="宋体" w:eastAsia="宋体" w:cs="宋体"/>
                <w:sz w:val="20"/>
                <w:szCs w:val="20"/>
              </w:rPr>
            </w:pPr>
            <w:r>
              <w:rPr>
                <w:rFonts w:ascii="宋体" w:hAnsi="宋体" w:eastAsia="宋体" w:cs="宋体"/>
                <w:color w:val="81899F"/>
                <w:spacing w:val="13"/>
                <w:sz w:val="20"/>
                <w:szCs w:val="20"/>
              </w:rPr>
              <w:t>企业人员入选国家级物业管理专家库的(按最高级别计分</w:t>
            </w:r>
            <w:r>
              <w:rPr>
                <w:rFonts w:ascii="宋体" w:hAnsi="宋体" w:eastAsia="宋体" w:cs="宋体"/>
                <w:color w:val="8B95A9"/>
                <w:spacing w:val="13"/>
                <w:sz w:val="20"/>
                <w:szCs w:val="20"/>
              </w:rPr>
              <w:t>，任期内</w:t>
            </w:r>
            <w:r>
              <w:rPr>
                <w:rFonts w:ascii="宋体" w:hAnsi="宋体" w:eastAsia="宋体" w:cs="宋体"/>
                <w:color w:val="8B95A9"/>
                <w:spacing w:val="12"/>
                <w:sz w:val="20"/>
                <w:szCs w:val="20"/>
              </w:rPr>
              <w:t>可每年</w:t>
            </w:r>
            <w:r>
              <w:rPr>
                <w:rFonts w:ascii="宋体" w:hAnsi="宋体" w:eastAsia="宋体" w:cs="宋体"/>
                <w:color w:val="8B95A9"/>
                <w:sz w:val="20"/>
                <w:szCs w:val="20"/>
              </w:rPr>
              <w:t xml:space="preserve"> </w:t>
            </w:r>
            <w:r>
              <w:rPr>
                <w:rFonts w:ascii="宋体" w:hAnsi="宋体" w:eastAsia="宋体" w:cs="宋体"/>
                <w:color w:val="7E889C"/>
                <w:spacing w:val="10"/>
                <w:sz w:val="20"/>
                <w:szCs w:val="20"/>
              </w:rPr>
              <w:t>加分)</w:t>
            </w:r>
            <w:r>
              <w:rPr>
                <w:rFonts w:ascii="宋体" w:hAnsi="宋体" w:eastAsia="宋体" w:cs="宋体"/>
                <w:spacing w:val="10"/>
                <w:sz w:val="20"/>
                <w:szCs w:val="20"/>
              </w:rPr>
              <w:t>,</w:t>
            </w:r>
            <w:r>
              <w:rPr>
                <w:rFonts w:ascii="宋体" w:hAnsi="宋体" w:eastAsia="宋体" w:cs="宋体"/>
                <w:spacing w:val="-12"/>
                <w:sz w:val="20"/>
                <w:szCs w:val="20"/>
              </w:rPr>
              <w:t xml:space="preserve"> </w:t>
            </w:r>
            <w:r>
              <w:rPr>
                <w:rFonts w:ascii="宋体" w:hAnsi="宋体" w:eastAsia="宋体" w:cs="宋体"/>
                <w:color w:val="818B9D"/>
                <w:spacing w:val="10"/>
                <w:sz w:val="20"/>
                <w:szCs w:val="20"/>
              </w:rPr>
              <w:t>年度内本项最高加分不超过</w:t>
            </w:r>
            <w:r>
              <w:rPr>
                <w:rFonts w:ascii="宋体" w:hAnsi="宋体" w:eastAsia="宋体" w:cs="宋体"/>
                <w:color w:val="4D5469"/>
                <w:spacing w:val="10"/>
                <w:sz w:val="20"/>
                <w:szCs w:val="20"/>
              </w:rPr>
              <w:t>6</w:t>
            </w:r>
            <w:r>
              <w:rPr>
                <w:rFonts w:ascii="宋体" w:hAnsi="宋体" w:eastAsia="宋体" w:cs="宋体"/>
                <w:color w:val="4D5469"/>
                <w:spacing w:val="-26"/>
                <w:sz w:val="20"/>
                <w:szCs w:val="20"/>
              </w:rPr>
              <w:t xml:space="preserve"> </w:t>
            </w:r>
            <w:r>
              <w:rPr>
                <w:rFonts w:ascii="宋体" w:hAnsi="宋体" w:eastAsia="宋体" w:cs="宋体"/>
                <w:color w:val="868EA2"/>
                <w:spacing w:val="10"/>
                <w:sz w:val="20"/>
                <w:szCs w:val="20"/>
              </w:rPr>
              <w:t>分</w:t>
            </w:r>
          </w:p>
        </w:tc>
        <w:tc>
          <w:tcPr>
            <w:tcW w:w="2578" w:type="dxa"/>
            <w:vAlign w:val="top"/>
          </w:tcPr>
          <w:p>
            <w:pPr>
              <w:spacing w:before="166" w:line="219" w:lineRule="auto"/>
              <w:ind w:left="447"/>
              <w:jc w:val="both"/>
              <w:rPr>
                <w:rFonts w:ascii="宋体" w:hAnsi="宋体" w:eastAsia="宋体" w:cs="宋体"/>
                <w:sz w:val="21"/>
                <w:szCs w:val="21"/>
              </w:rPr>
            </w:pPr>
            <w:r>
              <w:rPr>
                <w:rFonts w:ascii="宋体" w:hAnsi="宋体" w:eastAsia="宋体" w:cs="宋体"/>
                <w:color w:val="8992A7"/>
                <w:spacing w:val="-1"/>
                <w:sz w:val="21"/>
                <w:szCs w:val="21"/>
              </w:rPr>
              <w:t>根据相关文件材料</w:t>
            </w:r>
          </w:p>
        </w:tc>
        <w:tc>
          <w:tcPr>
            <w:tcW w:w="1194" w:type="dxa"/>
            <w:vAlign w:val="top"/>
          </w:tcPr>
          <w:p>
            <w:pPr>
              <w:spacing w:before="221" w:line="183" w:lineRule="auto"/>
              <w:ind w:left="409"/>
              <w:jc w:val="both"/>
              <w:rPr>
                <w:rFonts w:ascii="宋体" w:hAnsi="宋体" w:eastAsia="宋体" w:cs="宋体"/>
                <w:sz w:val="21"/>
                <w:szCs w:val="21"/>
              </w:rPr>
            </w:pPr>
            <w:r>
              <w:rPr>
                <w:rFonts w:ascii="宋体" w:hAnsi="宋体" w:eastAsia="宋体" w:cs="宋体"/>
                <w:color w:val="727C93"/>
                <w:spacing w:val="-3"/>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444" w:type="dxa"/>
            <w:vMerge w:val="continue"/>
            <w:tcBorders>
              <w:top w:val="nil"/>
            </w:tcBorders>
            <w:vAlign w:val="top"/>
          </w:tcPr>
          <w:p>
            <w:pPr>
              <w:jc w:val="both"/>
              <w:rPr>
                <w:rFonts w:ascii="Arial"/>
                <w:sz w:val="21"/>
              </w:rPr>
            </w:pPr>
          </w:p>
        </w:tc>
        <w:tc>
          <w:tcPr>
            <w:tcW w:w="710" w:type="dxa"/>
            <w:vAlign w:val="top"/>
          </w:tcPr>
          <w:p>
            <w:pPr>
              <w:spacing w:before="232" w:line="183" w:lineRule="auto"/>
              <w:ind w:left="241"/>
              <w:jc w:val="both"/>
              <w:rPr>
                <w:rFonts w:ascii="宋体" w:hAnsi="宋体" w:eastAsia="宋体" w:cs="宋体"/>
                <w:sz w:val="21"/>
                <w:szCs w:val="21"/>
              </w:rPr>
            </w:pPr>
            <w:r>
              <w:rPr>
                <w:rFonts w:ascii="宋体" w:hAnsi="宋体" w:eastAsia="宋体" w:cs="宋体"/>
                <w:color w:val="737A93"/>
                <w:spacing w:val="-3"/>
                <w:sz w:val="21"/>
                <w:szCs w:val="21"/>
              </w:rPr>
              <w:t>23</w:t>
            </w:r>
          </w:p>
        </w:tc>
        <w:tc>
          <w:tcPr>
            <w:tcW w:w="869" w:type="dxa"/>
            <w:vMerge w:val="continue"/>
            <w:tcBorders>
              <w:top w:val="nil"/>
            </w:tcBorders>
            <w:vAlign w:val="top"/>
          </w:tcPr>
          <w:p>
            <w:pPr>
              <w:jc w:val="both"/>
              <w:rPr>
                <w:rFonts w:ascii="Arial"/>
                <w:sz w:val="21"/>
              </w:rPr>
            </w:pPr>
          </w:p>
        </w:tc>
        <w:tc>
          <w:tcPr>
            <w:tcW w:w="7195" w:type="dxa"/>
            <w:vAlign w:val="top"/>
          </w:tcPr>
          <w:p>
            <w:pPr>
              <w:spacing w:before="67" w:line="229" w:lineRule="auto"/>
              <w:ind w:left="472"/>
              <w:jc w:val="both"/>
              <w:rPr>
                <w:rFonts w:ascii="宋体" w:hAnsi="宋体" w:eastAsia="宋体" w:cs="宋体"/>
                <w:sz w:val="20"/>
                <w:szCs w:val="20"/>
              </w:rPr>
            </w:pPr>
            <w:r>
              <w:rPr>
                <w:rFonts w:ascii="宋体" w:hAnsi="宋体" w:eastAsia="宋体" w:cs="宋体"/>
                <w:color w:val="798297"/>
                <w:spacing w:val="13"/>
                <w:sz w:val="20"/>
                <w:szCs w:val="20"/>
              </w:rPr>
              <w:t>企业人员入选省级物业管理专家库的(按最高级别计分，任期内</w:t>
            </w:r>
            <w:r>
              <w:rPr>
                <w:rFonts w:ascii="宋体" w:hAnsi="宋体" w:eastAsia="宋体" w:cs="宋体"/>
                <w:color w:val="798297"/>
                <w:spacing w:val="12"/>
                <w:sz w:val="20"/>
                <w:szCs w:val="20"/>
              </w:rPr>
              <w:t>可每年加</w:t>
            </w:r>
          </w:p>
          <w:p>
            <w:pPr>
              <w:spacing w:before="19" w:line="192" w:lineRule="auto"/>
              <w:ind w:left="81"/>
              <w:jc w:val="both"/>
              <w:rPr>
                <w:rFonts w:ascii="宋体" w:hAnsi="宋体" w:eastAsia="宋体" w:cs="宋体"/>
                <w:sz w:val="21"/>
                <w:szCs w:val="21"/>
              </w:rPr>
            </w:pPr>
            <w:r>
              <w:rPr>
                <w:rFonts w:ascii="宋体" w:hAnsi="宋体" w:eastAsia="宋体" w:cs="宋体"/>
                <w:spacing w:val="13"/>
                <w:sz w:val="21"/>
                <w:szCs w:val="21"/>
              </w:rPr>
              <w:t>分),年度内本项最高加分不超过4分</w:t>
            </w:r>
          </w:p>
        </w:tc>
        <w:tc>
          <w:tcPr>
            <w:tcW w:w="2578" w:type="dxa"/>
            <w:vAlign w:val="top"/>
          </w:tcPr>
          <w:p>
            <w:pPr>
              <w:spacing w:before="177" w:line="219" w:lineRule="auto"/>
              <w:ind w:left="447"/>
              <w:jc w:val="both"/>
              <w:rPr>
                <w:rFonts w:ascii="宋体" w:hAnsi="宋体" w:eastAsia="宋体" w:cs="宋体"/>
                <w:sz w:val="21"/>
                <w:szCs w:val="21"/>
              </w:rPr>
            </w:pPr>
            <w:r>
              <w:rPr>
                <w:rFonts w:ascii="宋体" w:hAnsi="宋体" w:eastAsia="宋体" w:cs="宋体"/>
                <w:color w:val="8B94AA"/>
                <w:spacing w:val="-1"/>
                <w:sz w:val="21"/>
                <w:szCs w:val="21"/>
              </w:rPr>
              <w:t>根据相关文件材料</w:t>
            </w:r>
          </w:p>
        </w:tc>
        <w:tc>
          <w:tcPr>
            <w:tcW w:w="1194" w:type="dxa"/>
            <w:vAlign w:val="top"/>
          </w:tcPr>
          <w:p>
            <w:pPr>
              <w:spacing w:before="232" w:line="183" w:lineRule="auto"/>
              <w:ind w:left="489"/>
              <w:jc w:val="both"/>
              <w:rPr>
                <w:rFonts w:ascii="宋体" w:hAnsi="宋体" w:eastAsia="宋体" w:cs="宋体"/>
                <w:sz w:val="21"/>
                <w:szCs w:val="21"/>
              </w:rPr>
            </w:pPr>
            <w:r>
              <w:rPr>
                <w:rFonts w:ascii="宋体" w:hAnsi="宋体" w:eastAsia="宋体" w:cs="宋体"/>
                <w:spacing w:val="-3"/>
                <w:sz w:val="21"/>
                <w:szCs w:val="21"/>
              </w:rPr>
              <w:t>+2</w:t>
            </w:r>
          </w:p>
        </w:tc>
      </w:tr>
    </w:tbl>
    <w:p>
      <w:pPr>
        <w:jc w:val="both"/>
        <w:rPr>
          <w:rFonts w:ascii="Arial"/>
          <w:sz w:val="21"/>
        </w:rPr>
      </w:pPr>
    </w:p>
    <w:p>
      <w:pPr>
        <w:jc w:val="both"/>
        <w:sectPr>
          <w:pgSz w:w="16860" w:h="11720"/>
          <w:pgMar w:top="996" w:right="1504" w:bottom="400" w:left="763" w:header="0" w:footer="0" w:gutter="0"/>
          <w:cols w:space="720" w:num="1"/>
        </w:sectPr>
      </w:pPr>
    </w:p>
    <w:p>
      <w:pPr>
        <w:jc w:val="both"/>
        <w:rPr>
          <w:rFonts w:ascii="Arial"/>
          <w:sz w:val="21"/>
        </w:rPr>
      </w:pPr>
      <w:r>
        <w:pict>
          <v:shape id="_x0000_s1026" o:spid="_x0000_s1026" o:spt="202" type="#_x0000_t202" style="position:absolute;left:0pt;margin-left:8.95pt;margin-top:89pt;height:27.95pt;width:84.35pt;mso-position-horizontal-relative:page;mso-position-vertical-relative:page;z-index:251674624;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r>
        <w:pict>
          <v:shape id="_x0000_s1027" o:spid="_x0000_s1027" o:spt="202" type="#_x0000_t202" style="position:absolute;left:0pt;margin-left:63.45pt;margin-top:64.9pt;height:14.5pt;width:44.7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21"/>
                      <w:szCs w:val="21"/>
                    </w:rPr>
                  </w:pPr>
                  <w:r>
                    <w:rPr>
                      <w:rFonts w:ascii="宋体" w:hAnsi="宋体" w:eastAsia="宋体" w:cs="宋体"/>
                      <w:color w:val="7D8397"/>
                      <w:spacing w:val="3"/>
                      <w:sz w:val="21"/>
                      <w:szCs w:val="21"/>
                    </w:rPr>
                    <w:t>信息类型</w:t>
                  </w:r>
                </w:p>
              </w:txbxContent>
            </v:textbox>
          </v:shape>
        </w:pict>
      </w:r>
      <w:r>
        <w:pict>
          <v:shape id="_x0000_s1028" o:spid="_x0000_s1028" o:spt="202" type="#_x0000_t202" style="position:absolute;left:0pt;margin-left:62pt;margin-top:56.75pt;height:172.05pt;width:702.25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3994"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8"/>
                    <w:gridCol w:w="720"/>
                    <w:gridCol w:w="869"/>
                    <w:gridCol w:w="7195"/>
                    <w:gridCol w:w="2588"/>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1448" w:type="dxa"/>
                        <w:vAlign w:val="top"/>
                      </w:tcPr>
                      <w:p>
                        <w:pPr>
                          <w:spacing w:before="294" w:line="193" w:lineRule="auto"/>
                          <w:rPr>
                            <w:rFonts w:ascii="宋体" w:hAnsi="宋体" w:eastAsia="宋体" w:cs="宋体"/>
                            <w:sz w:val="21"/>
                            <w:szCs w:val="21"/>
                          </w:rPr>
                        </w:pPr>
                        <w:r>
                          <w:rPr>
                            <w:rFonts w:ascii="宋体" w:hAnsi="宋体" w:eastAsia="宋体" w:cs="宋体"/>
                            <w:sz w:val="21"/>
                            <w:szCs w:val="21"/>
                          </w:rPr>
                          <w:t>-</w:t>
                        </w:r>
                      </w:p>
                    </w:tc>
                    <w:tc>
                      <w:tcPr>
                        <w:tcW w:w="720" w:type="dxa"/>
                        <w:vAlign w:val="top"/>
                      </w:tcPr>
                      <w:p>
                        <w:pPr>
                          <w:spacing w:before="154" w:line="221" w:lineRule="auto"/>
                          <w:ind w:left="141"/>
                          <w:rPr>
                            <w:rFonts w:ascii="宋体" w:hAnsi="宋体" w:eastAsia="宋体" w:cs="宋体"/>
                            <w:sz w:val="21"/>
                            <w:szCs w:val="21"/>
                          </w:rPr>
                        </w:pPr>
                        <w:r>
                          <w:rPr>
                            <w:rFonts w:ascii="宋体" w:hAnsi="宋体" w:eastAsia="宋体" w:cs="宋体"/>
                            <w:spacing w:val="6"/>
                            <w:sz w:val="21"/>
                            <w:szCs w:val="21"/>
                          </w:rPr>
                          <w:t>序号</w:t>
                        </w:r>
                      </w:p>
                    </w:tc>
                    <w:tc>
                      <w:tcPr>
                        <w:tcW w:w="8064" w:type="dxa"/>
                        <w:gridSpan w:val="2"/>
                        <w:vAlign w:val="top"/>
                      </w:tcPr>
                      <w:p>
                        <w:pPr>
                          <w:spacing w:before="153" w:line="219" w:lineRule="auto"/>
                          <w:ind w:left="21"/>
                          <w:rPr>
                            <w:rFonts w:ascii="宋体" w:hAnsi="宋体" w:eastAsia="宋体" w:cs="宋体"/>
                            <w:sz w:val="21"/>
                            <w:szCs w:val="21"/>
                          </w:rPr>
                        </w:pPr>
                        <w:r>
                          <w:rPr>
                            <w:rFonts w:ascii="宋体" w:hAnsi="宋体" w:eastAsia="宋体" w:cs="宋体"/>
                            <w:color w:val="70788D"/>
                            <w:spacing w:val="-2"/>
                            <w:sz w:val="21"/>
                            <w:szCs w:val="21"/>
                          </w:rPr>
                          <w:t>记分内容</w:t>
                        </w:r>
                      </w:p>
                    </w:tc>
                    <w:tc>
                      <w:tcPr>
                        <w:tcW w:w="2588" w:type="dxa"/>
                        <w:vAlign w:val="top"/>
                      </w:tcPr>
                      <w:p>
                        <w:pPr>
                          <w:spacing w:before="152" w:line="219" w:lineRule="auto"/>
                          <w:ind w:left="867"/>
                          <w:rPr>
                            <w:rFonts w:ascii="宋体" w:hAnsi="宋体" w:eastAsia="宋体" w:cs="宋体"/>
                            <w:sz w:val="21"/>
                            <w:szCs w:val="21"/>
                          </w:rPr>
                        </w:pPr>
                        <w:r>
                          <w:rPr>
                            <w:rFonts w:ascii="宋体" w:hAnsi="宋体" w:eastAsia="宋体" w:cs="宋体"/>
                            <w:color w:val="60687C"/>
                            <w:spacing w:val="-2"/>
                            <w:sz w:val="21"/>
                            <w:szCs w:val="21"/>
                          </w:rPr>
                          <w:t>记分依据</w:t>
                        </w:r>
                      </w:p>
                    </w:tc>
                    <w:tc>
                      <w:tcPr>
                        <w:tcW w:w="1174" w:type="dxa"/>
                        <w:vAlign w:val="top"/>
                      </w:tcPr>
                      <w:p>
                        <w:pPr>
                          <w:spacing w:before="153" w:line="219" w:lineRule="auto"/>
                          <w:ind w:left="269"/>
                          <w:rPr>
                            <w:rFonts w:ascii="宋体" w:hAnsi="宋体" w:eastAsia="宋体" w:cs="宋体"/>
                            <w:sz w:val="21"/>
                            <w:szCs w:val="21"/>
                          </w:rPr>
                        </w:pPr>
                        <w:r>
                          <w:rPr>
                            <w:rFonts w:ascii="宋体" w:hAnsi="宋体" w:eastAsia="宋体" w:cs="宋体"/>
                            <w:color w:val="696F84"/>
                            <w:spacing w:val="-2"/>
                            <w:sz w:val="21"/>
                            <w:szCs w:val="21"/>
                          </w:rPr>
                          <w:t>记分值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448" w:type="dxa"/>
                        <w:vMerge w:val="restart"/>
                        <w:tcBorders>
                          <w:bottom w:val="nil"/>
                        </w:tcBorders>
                        <w:textDirection w:val="tbRlV"/>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461" w:line="948" w:lineRule="exact"/>
                          <w:ind w:left="647"/>
                          <w:rPr>
                            <w:rFonts w:ascii="宋体" w:hAnsi="宋体" w:eastAsia="宋体" w:cs="宋体"/>
                            <w:sz w:val="138"/>
                            <w:szCs w:val="138"/>
                          </w:rPr>
                        </w:pPr>
                        <w:r>
                          <w:rPr>
                            <w:rFonts w:ascii="宋体" w:hAnsi="宋体" w:eastAsia="宋体" w:cs="宋体"/>
                            <w:position w:val="-22"/>
                            <w:sz w:val="138"/>
                            <w:szCs w:val="138"/>
                          </w:rPr>
                          <w:t>-</w:t>
                        </w:r>
                      </w:p>
                    </w:tc>
                    <w:tc>
                      <w:tcPr>
                        <w:tcW w:w="720" w:type="dxa"/>
                        <w:vAlign w:val="top"/>
                      </w:tcPr>
                      <w:p>
                        <w:pPr>
                          <w:spacing w:before="223" w:line="183" w:lineRule="auto"/>
                          <w:ind w:left="241"/>
                          <w:rPr>
                            <w:rFonts w:ascii="宋体" w:hAnsi="宋体" w:eastAsia="宋体" w:cs="宋体"/>
                            <w:sz w:val="21"/>
                            <w:szCs w:val="21"/>
                          </w:rPr>
                        </w:pPr>
                        <w:r>
                          <w:rPr>
                            <w:rFonts w:ascii="宋体" w:hAnsi="宋体" w:eastAsia="宋体" w:cs="宋体"/>
                            <w:color w:val="727D8F"/>
                            <w:spacing w:val="-3"/>
                            <w:sz w:val="21"/>
                            <w:szCs w:val="21"/>
                          </w:rPr>
                          <w:t>24</w:t>
                        </w:r>
                      </w:p>
                    </w:tc>
                    <w:tc>
                      <w:tcPr>
                        <w:tcW w:w="869" w:type="dxa"/>
                        <w:vMerge w:val="restart"/>
                        <w:tcBorders>
                          <w:bottom w:val="nil"/>
                        </w:tcBorders>
                        <w:vAlign w:val="top"/>
                      </w:tcPr>
                      <w:p>
                        <w:pPr>
                          <w:rPr>
                            <w:rFonts w:ascii="Arial"/>
                            <w:sz w:val="21"/>
                          </w:rPr>
                        </w:pPr>
                      </w:p>
                    </w:tc>
                    <w:tc>
                      <w:tcPr>
                        <w:tcW w:w="7195" w:type="dxa"/>
                        <w:vAlign w:val="top"/>
                      </w:tcPr>
                      <w:p>
                        <w:pPr>
                          <w:spacing w:before="28" w:line="229" w:lineRule="auto"/>
                          <w:ind w:left="462"/>
                          <w:rPr>
                            <w:rFonts w:ascii="宋体" w:hAnsi="宋体" w:eastAsia="宋体" w:cs="宋体"/>
                            <w:sz w:val="20"/>
                            <w:szCs w:val="20"/>
                          </w:rPr>
                        </w:pPr>
                        <w:r>
                          <w:rPr>
                            <w:rFonts w:ascii="宋体" w:hAnsi="宋体" w:eastAsia="宋体" w:cs="宋体"/>
                            <w:color w:val="778094"/>
                            <w:spacing w:val="13"/>
                            <w:sz w:val="20"/>
                            <w:szCs w:val="20"/>
                          </w:rPr>
                          <w:t>企业人员入选市级物业管理专家库的(按最高级别计分，任期内可每年加</w:t>
                        </w:r>
                      </w:p>
                      <w:p>
                        <w:pPr>
                          <w:spacing w:before="29" w:line="213" w:lineRule="auto"/>
                          <w:ind w:left="62"/>
                          <w:rPr>
                            <w:rFonts w:ascii="宋体" w:hAnsi="宋体" w:eastAsia="宋体" w:cs="宋体"/>
                            <w:sz w:val="21"/>
                            <w:szCs w:val="21"/>
                          </w:rPr>
                        </w:pPr>
                        <w:r>
                          <w:rPr>
                            <w:rFonts w:ascii="宋体" w:hAnsi="宋体" w:eastAsia="宋体" w:cs="宋体"/>
                            <w:color w:val="7B8198"/>
                            <w:spacing w:val="13"/>
                            <w:sz w:val="21"/>
                            <w:szCs w:val="21"/>
                          </w:rPr>
                          <w:t>分),年度内本项最高加分不超过2分</w:t>
                        </w:r>
                      </w:p>
                    </w:tc>
                    <w:tc>
                      <w:tcPr>
                        <w:tcW w:w="2588" w:type="dxa"/>
                        <w:vAlign w:val="top"/>
                      </w:tcPr>
                      <w:p>
                        <w:pPr>
                          <w:spacing w:before="168" w:line="219" w:lineRule="auto"/>
                          <w:ind w:left="447"/>
                          <w:rPr>
                            <w:rFonts w:ascii="宋体" w:hAnsi="宋体" w:eastAsia="宋体" w:cs="宋体"/>
                            <w:sz w:val="21"/>
                            <w:szCs w:val="21"/>
                          </w:rPr>
                        </w:pPr>
                        <w:r>
                          <w:rPr>
                            <w:rFonts w:ascii="宋体" w:hAnsi="宋体" w:eastAsia="宋体" w:cs="宋体"/>
                            <w:color w:val="788093"/>
                            <w:spacing w:val="-1"/>
                            <w:sz w:val="21"/>
                            <w:szCs w:val="21"/>
                          </w:rPr>
                          <w:t>根据相关文件材料</w:t>
                        </w:r>
                      </w:p>
                    </w:tc>
                    <w:tc>
                      <w:tcPr>
                        <w:tcW w:w="1174" w:type="dxa"/>
                        <w:vAlign w:val="top"/>
                      </w:tcPr>
                      <w:p>
                        <w:pPr>
                          <w:spacing w:before="222" w:line="184" w:lineRule="auto"/>
                          <w:ind w:left="479"/>
                          <w:rPr>
                            <w:rFonts w:ascii="宋体" w:hAnsi="宋体" w:eastAsia="宋体" w:cs="宋体"/>
                            <w:sz w:val="21"/>
                            <w:szCs w:val="21"/>
                          </w:rPr>
                        </w:pPr>
                        <w:r>
                          <w:rPr>
                            <w:rFonts w:ascii="宋体" w:hAnsi="宋体" w:eastAsia="宋体" w:cs="宋体"/>
                            <w:color w:val="6E7B88"/>
                            <w:spacing w:val="-3"/>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1448" w:type="dxa"/>
                        <w:vMerge w:val="continue"/>
                        <w:tcBorders>
                          <w:top w:val="nil"/>
                          <w:bottom w:val="nil"/>
                        </w:tcBorders>
                        <w:textDirection w:val="tbRlV"/>
                        <w:vAlign w:val="top"/>
                      </w:tcPr>
                      <w:p>
                        <w:pPr>
                          <w:rPr>
                            <w:rFonts w:ascii="Arial"/>
                            <w:sz w:val="21"/>
                          </w:rPr>
                        </w:pPr>
                      </w:p>
                    </w:tc>
                    <w:tc>
                      <w:tcPr>
                        <w:tcW w:w="720" w:type="dxa"/>
                        <w:vAlign w:val="top"/>
                      </w:tcPr>
                      <w:p>
                        <w:pPr>
                          <w:spacing w:before="224" w:line="183" w:lineRule="auto"/>
                          <w:ind w:left="241"/>
                          <w:rPr>
                            <w:rFonts w:ascii="宋体" w:hAnsi="宋体" w:eastAsia="宋体" w:cs="宋体"/>
                            <w:sz w:val="21"/>
                            <w:szCs w:val="21"/>
                          </w:rPr>
                        </w:pPr>
                        <w:r>
                          <w:rPr>
                            <w:rFonts w:ascii="宋体" w:hAnsi="宋体" w:eastAsia="宋体" w:cs="宋体"/>
                            <w:spacing w:val="-3"/>
                            <w:sz w:val="21"/>
                            <w:szCs w:val="21"/>
                          </w:rPr>
                          <w:t>25</w:t>
                        </w:r>
                      </w:p>
                    </w:tc>
                    <w:tc>
                      <w:tcPr>
                        <w:tcW w:w="869" w:type="dxa"/>
                        <w:vMerge w:val="continue"/>
                        <w:tcBorders>
                          <w:top w:val="nil"/>
                          <w:bottom w:val="nil"/>
                        </w:tcBorders>
                        <w:vAlign w:val="top"/>
                      </w:tcPr>
                      <w:p>
                        <w:pPr>
                          <w:rPr>
                            <w:rFonts w:ascii="Arial"/>
                            <w:sz w:val="21"/>
                          </w:rPr>
                        </w:pPr>
                      </w:p>
                    </w:tc>
                    <w:tc>
                      <w:tcPr>
                        <w:tcW w:w="7195" w:type="dxa"/>
                        <w:vAlign w:val="top"/>
                      </w:tcPr>
                      <w:p>
                        <w:pPr>
                          <w:spacing w:before="170" w:line="219" w:lineRule="auto"/>
                          <w:ind w:left="432"/>
                          <w:rPr>
                            <w:rFonts w:ascii="宋体" w:hAnsi="宋体" w:eastAsia="宋体" w:cs="宋体"/>
                            <w:sz w:val="21"/>
                            <w:szCs w:val="21"/>
                          </w:rPr>
                        </w:pPr>
                        <w:r>
                          <w:rPr>
                            <w:rFonts w:ascii="宋体" w:hAnsi="宋体" w:eastAsia="宋体" w:cs="宋体"/>
                            <w:spacing w:val="2"/>
                            <w:sz w:val="21"/>
                            <w:szCs w:val="21"/>
                          </w:rPr>
                          <w:t>所服务的所有住宅小区项目的业主年度满意率平均达</w:t>
                        </w:r>
                        <w:r>
                          <w:rPr>
                            <w:rFonts w:ascii="宋体" w:hAnsi="宋体" w:eastAsia="宋体" w:cs="宋体"/>
                            <w:spacing w:val="1"/>
                            <w:sz w:val="21"/>
                            <w:szCs w:val="21"/>
                          </w:rPr>
                          <w:t>到</w:t>
                        </w:r>
                        <w:r>
                          <w:rPr>
                            <w:rFonts w:ascii="宋体" w:hAnsi="宋体" w:eastAsia="宋体" w:cs="宋体"/>
                            <w:spacing w:val="-60"/>
                            <w:sz w:val="21"/>
                            <w:szCs w:val="21"/>
                          </w:rPr>
                          <w:t xml:space="preserve"> </w:t>
                        </w:r>
                        <w:r>
                          <w:rPr>
                            <w:rFonts w:ascii="宋体" w:hAnsi="宋体" w:eastAsia="宋体" w:cs="宋体"/>
                            <w:color w:val="555E72"/>
                            <w:spacing w:val="1"/>
                            <w:sz w:val="21"/>
                            <w:szCs w:val="21"/>
                          </w:rPr>
                          <w:t>80%</w:t>
                        </w:r>
                        <w:r>
                          <w:rPr>
                            <w:rFonts w:ascii="宋体" w:hAnsi="宋体" w:eastAsia="宋体" w:cs="宋体"/>
                            <w:color w:val="555E72"/>
                            <w:spacing w:val="8"/>
                            <w:sz w:val="21"/>
                            <w:szCs w:val="21"/>
                          </w:rPr>
                          <w:t xml:space="preserve"> </w:t>
                        </w:r>
                        <w:r>
                          <w:rPr>
                            <w:rFonts w:ascii="宋体" w:hAnsi="宋体" w:eastAsia="宋体" w:cs="宋体"/>
                            <w:color w:val="7F899F"/>
                            <w:spacing w:val="1"/>
                            <w:sz w:val="21"/>
                            <w:szCs w:val="21"/>
                          </w:rPr>
                          <w:t>以上的</w:t>
                        </w:r>
                      </w:p>
                    </w:tc>
                    <w:tc>
                      <w:tcPr>
                        <w:tcW w:w="2588" w:type="dxa"/>
                        <w:vAlign w:val="top"/>
                      </w:tcPr>
                      <w:p>
                        <w:pPr>
                          <w:spacing w:before="49" w:line="219" w:lineRule="auto"/>
                          <w:ind w:left="27"/>
                          <w:rPr>
                            <w:rFonts w:ascii="宋体" w:hAnsi="宋体" w:eastAsia="宋体" w:cs="宋体"/>
                            <w:sz w:val="21"/>
                            <w:szCs w:val="21"/>
                          </w:rPr>
                        </w:pPr>
                        <w:r>
                          <w:rPr>
                            <w:rFonts w:ascii="宋体" w:hAnsi="宋体" w:eastAsia="宋体" w:cs="宋体"/>
                            <w:color w:val="788095"/>
                            <w:spacing w:val="1"/>
                            <w:sz w:val="21"/>
                            <w:szCs w:val="21"/>
                          </w:rPr>
                          <w:t>以企业提交材料，主管部门</w:t>
                        </w:r>
                      </w:p>
                      <w:p>
                        <w:pPr>
                          <w:spacing w:before="10" w:line="210" w:lineRule="auto"/>
                          <w:ind w:left="447"/>
                          <w:rPr>
                            <w:rFonts w:ascii="宋体" w:hAnsi="宋体" w:eastAsia="宋体" w:cs="宋体"/>
                            <w:sz w:val="21"/>
                            <w:szCs w:val="21"/>
                          </w:rPr>
                        </w:pPr>
                        <w:r>
                          <w:rPr>
                            <w:rFonts w:ascii="宋体" w:hAnsi="宋体" w:eastAsia="宋体" w:cs="宋体"/>
                            <w:color w:val="747B8F"/>
                            <w:spacing w:val="1"/>
                            <w:sz w:val="21"/>
                            <w:szCs w:val="21"/>
                          </w:rPr>
                          <w:t>核实的结果为依据</w:t>
                        </w:r>
                      </w:p>
                    </w:tc>
                    <w:tc>
                      <w:tcPr>
                        <w:tcW w:w="1174" w:type="dxa"/>
                        <w:vAlign w:val="top"/>
                      </w:tcPr>
                      <w:p>
                        <w:pPr>
                          <w:spacing w:before="223" w:line="184" w:lineRule="auto"/>
                          <w:ind w:left="479"/>
                          <w:rPr>
                            <w:rFonts w:ascii="宋体" w:hAnsi="宋体" w:eastAsia="宋体" w:cs="宋体"/>
                            <w:sz w:val="21"/>
                            <w:szCs w:val="21"/>
                          </w:rPr>
                        </w:pPr>
                        <w:r>
                          <w:rPr>
                            <w:rFonts w:ascii="宋体" w:hAnsi="宋体" w:eastAsia="宋体" w:cs="宋体"/>
                            <w:color w:val="6B758D"/>
                            <w:spacing w:val="-3"/>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1448" w:type="dxa"/>
                        <w:vMerge w:val="continue"/>
                        <w:tcBorders>
                          <w:top w:val="nil"/>
                          <w:bottom w:val="nil"/>
                        </w:tcBorders>
                        <w:textDirection w:val="tbRlV"/>
                        <w:vAlign w:val="top"/>
                      </w:tcPr>
                      <w:p>
                        <w:pPr>
                          <w:rPr>
                            <w:rFonts w:ascii="Arial"/>
                            <w:sz w:val="21"/>
                          </w:rPr>
                        </w:pPr>
                      </w:p>
                    </w:tc>
                    <w:tc>
                      <w:tcPr>
                        <w:tcW w:w="720" w:type="dxa"/>
                        <w:vAlign w:val="top"/>
                      </w:tcPr>
                      <w:p>
                        <w:pPr>
                          <w:spacing w:before="106" w:line="169" w:lineRule="auto"/>
                          <w:ind w:left="241"/>
                          <w:rPr>
                            <w:rFonts w:ascii="宋体" w:hAnsi="宋体" w:eastAsia="宋体" w:cs="宋体"/>
                            <w:sz w:val="21"/>
                            <w:szCs w:val="21"/>
                          </w:rPr>
                        </w:pPr>
                        <w:r>
                          <w:rPr>
                            <w:rFonts w:ascii="宋体" w:hAnsi="宋体" w:eastAsia="宋体" w:cs="宋体"/>
                            <w:color w:val="5D687E"/>
                            <w:spacing w:val="-3"/>
                            <w:sz w:val="21"/>
                            <w:szCs w:val="21"/>
                          </w:rPr>
                          <w:t>26</w:t>
                        </w:r>
                      </w:p>
                    </w:tc>
                    <w:tc>
                      <w:tcPr>
                        <w:tcW w:w="869" w:type="dxa"/>
                        <w:vMerge w:val="continue"/>
                        <w:tcBorders>
                          <w:top w:val="nil"/>
                          <w:bottom w:val="nil"/>
                        </w:tcBorders>
                        <w:vAlign w:val="top"/>
                      </w:tcPr>
                      <w:p>
                        <w:pPr>
                          <w:rPr>
                            <w:rFonts w:ascii="Arial"/>
                            <w:sz w:val="21"/>
                          </w:rPr>
                        </w:pPr>
                      </w:p>
                    </w:tc>
                    <w:tc>
                      <w:tcPr>
                        <w:tcW w:w="7195" w:type="dxa"/>
                        <w:vAlign w:val="top"/>
                      </w:tcPr>
                      <w:p>
                        <w:pPr>
                          <w:spacing w:before="52" w:line="217" w:lineRule="auto"/>
                          <w:ind w:left="432"/>
                          <w:rPr>
                            <w:rFonts w:ascii="宋体" w:hAnsi="宋体" w:eastAsia="宋体" w:cs="宋体"/>
                            <w:sz w:val="21"/>
                            <w:szCs w:val="21"/>
                          </w:rPr>
                        </w:pPr>
                        <w:r>
                          <w:rPr>
                            <w:rFonts w:ascii="宋体" w:hAnsi="宋体" w:eastAsia="宋体" w:cs="宋体"/>
                            <w:color w:val="757D92"/>
                            <w:spacing w:val="12"/>
                            <w:sz w:val="21"/>
                            <w:szCs w:val="21"/>
                          </w:rPr>
                          <w:t>企业成立党组织的(有效期为党组织存在期间)</w:t>
                        </w:r>
                      </w:p>
                    </w:tc>
                    <w:tc>
                      <w:tcPr>
                        <w:tcW w:w="2588" w:type="dxa"/>
                        <w:vAlign w:val="top"/>
                      </w:tcPr>
                      <w:p>
                        <w:pPr>
                          <w:spacing w:before="52" w:line="217" w:lineRule="auto"/>
                          <w:ind w:left="447"/>
                          <w:rPr>
                            <w:rFonts w:ascii="宋体" w:hAnsi="宋体" w:eastAsia="宋体" w:cs="宋体"/>
                            <w:sz w:val="21"/>
                            <w:szCs w:val="21"/>
                          </w:rPr>
                        </w:pPr>
                        <w:r>
                          <w:rPr>
                            <w:rFonts w:ascii="宋体" w:hAnsi="宋体" w:eastAsia="宋体" w:cs="宋体"/>
                            <w:color w:val="727A8F"/>
                            <w:spacing w:val="-1"/>
                            <w:sz w:val="21"/>
                            <w:szCs w:val="21"/>
                          </w:rPr>
                          <w:t>根据相关文件材料</w:t>
                        </w:r>
                      </w:p>
                    </w:tc>
                    <w:tc>
                      <w:tcPr>
                        <w:tcW w:w="1174" w:type="dxa"/>
                        <w:vAlign w:val="top"/>
                      </w:tcPr>
                      <w:p>
                        <w:pPr>
                          <w:spacing w:before="105" w:line="170" w:lineRule="auto"/>
                          <w:ind w:left="479"/>
                          <w:rPr>
                            <w:rFonts w:ascii="宋体" w:hAnsi="宋体" w:eastAsia="宋体" w:cs="宋体"/>
                            <w:sz w:val="21"/>
                            <w:szCs w:val="21"/>
                          </w:rPr>
                        </w:pPr>
                        <w:r>
                          <w:rPr>
                            <w:rFonts w:ascii="宋体" w:hAnsi="宋体" w:eastAsia="宋体" w:cs="宋体"/>
                            <w:color w:val="535671"/>
                            <w:spacing w:val="-3"/>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448" w:type="dxa"/>
                        <w:vMerge w:val="continue"/>
                        <w:tcBorders>
                          <w:top w:val="nil"/>
                          <w:bottom w:val="nil"/>
                        </w:tcBorders>
                        <w:textDirection w:val="tbRlV"/>
                        <w:vAlign w:val="top"/>
                      </w:tcPr>
                      <w:p>
                        <w:pPr>
                          <w:rPr>
                            <w:rFonts w:ascii="Arial"/>
                            <w:sz w:val="21"/>
                          </w:rPr>
                        </w:pPr>
                      </w:p>
                    </w:tc>
                    <w:tc>
                      <w:tcPr>
                        <w:tcW w:w="720" w:type="dxa"/>
                        <w:vAlign w:val="top"/>
                      </w:tcPr>
                      <w:p>
                        <w:pPr>
                          <w:spacing w:before="237" w:line="183" w:lineRule="auto"/>
                          <w:ind w:left="241"/>
                          <w:rPr>
                            <w:rFonts w:ascii="宋体" w:hAnsi="宋体" w:eastAsia="宋体" w:cs="宋体"/>
                            <w:sz w:val="21"/>
                            <w:szCs w:val="21"/>
                          </w:rPr>
                        </w:pPr>
                        <w:r>
                          <w:rPr>
                            <w:rFonts w:ascii="宋体" w:hAnsi="宋体" w:eastAsia="宋体" w:cs="宋体"/>
                            <w:color w:val="777E97"/>
                            <w:spacing w:val="-3"/>
                            <w:sz w:val="21"/>
                            <w:szCs w:val="21"/>
                          </w:rPr>
                          <w:t>27</w:t>
                        </w:r>
                      </w:p>
                    </w:tc>
                    <w:tc>
                      <w:tcPr>
                        <w:tcW w:w="869" w:type="dxa"/>
                        <w:vMerge w:val="continue"/>
                        <w:tcBorders>
                          <w:top w:val="nil"/>
                          <w:bottom w:val="nil"/>
                        </w:tcBorders>
                        <w:vAlign w:val="top"/>
                      </w:tcPr>
                      <w:p>
                        <w:pPr>
                          <w:rPr>
                            <w:rFonts w:ascii="Arial"/>
                            <w:sz w:val="21"/>
                          </w:rPr>
                        </w:pPr>
                      </w:p>
                    </w:tc>
                    <w:tc>
                      <w:tcPr>
                        <w:tcW w:w="7195" w:type="dxa"/>
                        <w:vAlign w:val="top"/>
                      </w:tcPr>
                      <w:p>
                        <w:pPr>
                          <w:spacing w:before="42" w:line="219" w:lineRule="auto"/>
                          <w:ind w:left="442"/>
                          <w:rPr>
                            <w:rFonts w:ascii="宋体" w:hAnsi="宋体" w:eastAsia="宋体" w:cs="宋体"/>
                            <w:sz w:val="21"/>
                            <w:szCs w:val="21"/>
                          </w:rPr>
                        </w:pPr>
                        <w:r>
                          <w:rPr>
                            <w:rFonts w:ascii="宋体" w:hAnsi="宋体" w:eastAsia="宋体" w:cs="宋体"/>
                            <w:color w:val="768095"/>
                            <w:sz w:val="21"/>
                            <w:szCs w:val="21"/>
                          </w:rPr>
                          <w:t>成为省级以上物业服务行业组织会员单位，接受行</w:t>
                        </w:r>
                        <w:r>
                          <w:rPr>
                            <w:rFonts w:ascii="宋体" w:hAnsi="宋体" w:eastAsia="宋体" w:cs="宋体"/>
                            <w:color w:val="768095"/>
                            <w:spacing w:val="-1"/>
                            <w:sz w:val="21"/>
                            <w:szCs w:val="21"/>
                          </w:rPr>
                          <w:t>业自律的，会员期内每</w:t>
                        </w:r>
                      </w:p>
                      <w:p>
                        <w:pPr>
                          <w:spacing w:before="51" w:line="189" w:lineRule="auto"/>
                          <w:ind w:left="22"/>
                          <w:rPr>
                            <w:rFonts w:ascii="宋体" w:hAnsi="宋体" w:eastAsia="宋体" w:cs="宋体"/>
                            <w:sz w:val="21"/>
                            <w:szCs w:val="21"/>
                          </w:rPr>
                        </w:pPr>
                        <w:r>
                          <w:rPr>
                            <w:rFonts w:ascii="宋体" w:hAnsi="宋体" w:eastAsia="宋体" w:cs="宋体"/>
                            <w:color w:val="6F7790"/>
                            <w:spacing w:val="11"/>
                            <w:sz w:val="21"/>
                            <w:szCs w:val="21"/>
                          </w:rPr>
                          <w:t>年可加分</w:t>
                        </w:r>
                        <w:r>
                          <w:rPr>
                            <w:rFonts w:ascii="宋体" w:hAnsi="宋体" w:eastAsia="宋体" w:cs="宋体"/>
                            <w:color w:val="3C3A52"/>
                            <w:spacing w:val="11"/>
                            <w:sz w:val="21"/>
                            <w:szCs w:val="21"/>
                          </w:rPr>
                          <w:t>，</w:t>
                        </w:r>
                        <w:r>
                          <w:rPr>
                            <w:rFonts w:ascii="宋体" w:hAnsi="宋体" w:eastAsia="宋体" w:cs="宋体"/>
                            <w:color w:val="767E93"/>
                            <w:spacing w:val="11"/>
                            <w:sz w:val="21"/>
                            <w:szCs w:val="21"/>
                          </w:rPr>
                          <w:t>最高分不超过2分</w:t>
                        </w:r>
                      </w:p>
                    </w:tc>
                    <w:tc>
                      <w:tcPr>
                        <w:tcW w:w="2588" w:type="dxa"/>
                        <w:vAlign w:val="top"/>
                      </w:tcPr>
                      <w:p>
                        <w:pPr>
                          <w:spacing w:before="182" w:line="219" w:lineRule="auto"/>
                          <w:ind w:left="447"/>
                          <w:rPr>
                            <w:rFonts w:ascii="宋体" w:hAnsi="宋体" w:eastAsia="宋体" w:cs="宋体"/>
                            <w:sz w:val="21"/>
                            <w:szCs w:val="21"/>
                          </w:rPr>
                        </w:pPr>
                        <w:r>
                          <w:rPr>
                            <w:rFonts w:ascii="宋体" w:hAnsi="宋体" w:eastAsia="宋体" w:cs="宋体"/>
                            <w:color w:val="7C839A"/>
                            <w:spacing w:val="-1"/>
                            <w:sz w:val="21"/>
                            <w:szCs w:val="21"/>
                          </w:rPr>
                          <w:t>根据相关文件材料</w:t>
                        </w:r>
                      </w:p>
                    </w:tc>
                    <w:tc>
                      <w:tcPr>
                        <w:tcW w:w="1174" w:type="dxa"/>
                        <w:vAlign w:val="top"/>
                      </w:tcPr>
                      <w:p>
                        <w:pPr>
                          <w:spacing w:before="237" w:line="183" w:lineRule="auto"/>
                          <w:ind w:left="479"/>
                          <w:rPr>
                            <w:rFonts w:ascii="宋体" w:hAnsi="宋体" w:eastAsia="宋体" w:cs="宋体"/>
                            <w:sz w:val="21"/>
                            <w:szCs w:val="21"/>
                          </w:rPr>
                        </w:pPr>
                        <w:r>
                          <w:rPr>
                            <w:rFonts w:ascii="宋体" w:hAnsi="宋体" w:eastAsia="宋体" w:cs="宋体"/>
                            <w:spacing w:val="-3"/>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1448" w:type="dxa"/>
                        <w:vMerge w:val="continue"/>
                        <w:tcBorders>
                          <w:top w:val="nil"/>
                          <w:bottom w:val="nil"/>
                        </w:tcBorders>
                        <w:textDirection w:val="tbRlV"/>
                        <w:vAlign w:val="top"/>
                      </w:tcPr>
                      <w:p>
                        <w:pPr>
                          <w:rPr>
                            <w:rFonts w:ascii="Arial"/>
                            <w:sz w:val="21"/>
                          </w:rPr>
                        </w:pPr>
                      </w:p>
                    </w:tc>
                    <w:tc>
                      <w:tcPr>
                        <w:tcW w:w="720" w:type="dxa"/>
                        <w:vAlign w:val="top"/>
                      </w:tcPr>
                      <w:p>
                        <w:pPr>
                          <w:spacing w:before="229" w:line="183" w:lineRule="auto"/>
                          <w:ind w:left="241"/>
                          <w:rPr>
                            <w:rFonts w:ascii="宋体" w:hAnsi="宋体" w:eastAsia="宋体" w:cs="宋体"/>
                            <w:sz w:val="21"/>
                            <w:szCs w:val="21"/>
                          </w:rPr>
                        </w:pPr>
                        <w:r>
                          <w:rPr>
                            <w:rFonts w:ascii="宋体" w:hAnsi="宋体" w:eastAsia="宋体" w:cs="宋体"/>
                            <w:spacing w:val="-3"/>
                            <w:sz w:val="21"/>
                            <w:szCs w:val="21"/>
                          </w:rPr>
                          <w:t>28</w:t>
                        </w:r>
                      </w:p>
                    </w:tc>
                    <w:tc>
                      <w:tcPr>
                        <w:tcW w:w="869" w:type="dxa"/>
                        <w:vMerge w:val="continue"/>
                        <w:tcBorders>
                          <w:top w:val="nil"/>
                          <w:bottom w:val="nil"/>
                        </w:tcBorders>
                        <w:vAlign w:val="top"/>
                      </w:tcPr>
                      <w:p>
                        <w:pPr>
                          <w:rPr>
                            <w:rFonts w:ascii="Arial"/>
                            <w:sz w:val="21"/>
                          </w:rPr>
                        </w:pPr>
                      </w:p>
                    </w:tc>
                    <w:tc>
                      <w:tcPr>
                        <w:tcW w:w="7195" w:type="dxa"/>
                        <w:vAlign w:val="top"/>
                      </w:tcPr>
                      <w:p>
                        <w:pPr>
                          <w:spacing w:before="64" w:line="219" w:lineRule="auto"/>
                          <w:ind w:left="432"/>
                          <w:rPr>
                            <w:rFonts w:ascii="宋体" w:hAnsi="宋体" w:eastAsia="宋体" w:cs="宋体"/>
                            <w:sz w:val="21"/>
                            <w:szCs w:val="21"/>
                          </w:rPr>
                        </w:pPr>
                        <w:r>
                          <w:rPr>
                            <w:rFonts w:ascii="宋体" w:hAnsi="宋体" w:eastAsia="宋体" w:cs="宋体"/>
                            <w:color w:val="747B8E"/>
                            <w:sz w:val="21"/>
                            <w:szCs w:val="21"/>
                          </w:rPr>
                          <w:t>成为市级物业服务行业组织会员单位，接受行业自</w:t>
                        </w:r>
                        <w:r>
                          <w:rPr>
                            <w:rFonts w:ascii="宋体" w:hAnsi="宋体" w:eastAsia="宋体" w:cs="宋体"/>
                            <w:color w:val="747B8E"/>
                            <w:spacing w:val="-1"/>
                            <w:sz w:val="21"/>
                            <w:szCs w:val="21"/>
                          </w:rPr>
                          <w:t>律的，会员期内每年可</w:t>
                        </w:r>
                      </w:p>
                      <w:p>
                        <w:pPr>
                          <w:spacing w:before="11" w:line="196" w:lineRule="auto"/>
                          <w:ind w:left="62"/>
                          <w:rPr>
                            <w:rFonts w:ascii="宋体" w:hAnsi="宋体" w:eastAsia="宋体" w:cs="宋体"/>
                            <w:sz w:val="21"/>
                            <w:szCs w:val="21"/>
                          </w:rPr>
                        </w:pPr>
                        <w:r>
                          <w:rPr>
                            <w:rFonts w:ascii="宋体" w:hAnsi="宋体" w:eastAsia="宋体" w:cs="宋体"/>
                            <w:color w:val="7A8094"/>
                            <w:spacing w:val="7"/>
                            <w:sz w:val="21"/>
                            <w:szCs w:val="21"/>
                          </w:rPr>
                          <w:t>加分，最高分不超过1分</w:t>
                        </w:r>
                      </w:p>
                    </w:tc>
                    <w:tc>
                      <w:tcPr>
                        <w:tcW w:w="2588" w:type="dxa"/>
                        <w:vAlign w:val="top"/>
                      </w:tcPr>
                      <w:p>
                        <w:pPr>
                          <w:spacing w:before="174" w:line="219" w:lineRule="auto"/>
                          <w:ind w:left="447"/>
                          <w:rPr>
                            <w:rFonts w:ascii="宋体" w:hAnsi="宋体" w:eastAsia="宋体" w:cs="宋体"/>
                            <w:sz w:val="21"/>
                            <w:szCs w:val="21"/>
                          </w:rPr>
                        </w:pPr>
                        <w:r>
                          <w:rPr>
                            <w:rFonts w:ascii="宋体" w:hAnsi="宋体" w:eastAsia="宋体" w:cs="宋体"/>
                            <w:color w:val="788093"/>
                            <w:spacing w:val="-1"/>
                            <w:sz w:val="21"/>
                            <w:szCs w:val="21"/>
                          </w:rPr>
                          <w:t>根据相关文件材料</w:t>
                        </w:r>
                      </w:p>
                    </w:tc>
                    <w:tc>
                      <w:tcPr>
                        <w:tcW w:w="1174" w:type="dxa"/>
                        <w:vAlign w:val="top"/>
                      </w:tcPr>
                      <w:p>
                        <w:pPr>
                          <w:spacing w:before="228" w:line="184" w:lineRule="auto"/>
                          <w:ind w:left="479"/>
                          <w:rPr>
                            <w:rFonts w:ascii="宋体" w:hAnsi="宋体" w:eastAsia="宋体" w:cs="宋体"/>
                            <w:sz w:val="21"/>
                            <w:szCs w:val="21"/>
                          </w:rPr>
                        </w:pPr>
                        <w:r>
                          <w:rPr>
                            <w:rFonts w:ascii="宋体" w:hAnsi="宋体" w:eastAsia="宋体" w:cs="宋体"/>
                            <w:color w:val="626D7C"/>
                            <w:spacing w:val="-3"/>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1448" w:type="dxa"/>
                        <w:vMerge w:val="continue"/>
                        <w:tcBorders>
                          <w:top w:val="nil"/>
                        </w:tcBorders>
                        <w:textDirection w:val="tbRlV"/>
                        <w:vAlign w:val="top"/>
                      </w:tcPr>
                      <w:p>
                        <w:pPr>
                          <w:rPr>
                            <w:rFonts w:ascii="Arial"/>
                            <w:sz w:val="21"/>
                          </w:rPr>
                        </w:pPr>
                      </w:p>
                    </w:tc>
                    <w:tc>
                      <w:tcPr>
                        <w:tcW w:w="720" w:type="dxa"/>
                        <w:vAlign w:val="top"/>
                      </w:tcPr>
                      <w:p>
                        <w:pPr>
                          <w:spacing w:before="131" w:line="173" w:lineRule="exact"/>
                          <w:ind w:left="241"/>
                          <w:rPr>
                            <w:rFonts w:ascii="宋体" w:hAnsi="宋体" w:eastAsia="宋体" w:cs="宋体"/>
                            <w:sz w:val="21"/>
                            <w:szCs w:val="21"/>
                          </w:rPr>
                        </w:pPr>
                        <w:r>
                          <w:rPr>
                            <w:rFonts w:ascii="宋体" w:hAnsi="宋体" w:eastAsia="宋体" w:cs="宋体"/>
                            <w:color w:val="64687B"/>
                            <w:spacing w:val="-3"/>
                            <w:position w:val="-2"/>
                            <w:sz w:val="21"/>
                            <w:szCs w:val="21"/>
                          </w:rPr>
                          <w:t>29</w:t>
                        </w:r>
                      </w:p>
                    </w:tc>
                    <w:tc>
                      <w:tcPr>
                        <w:tcW w:w="869" w:type="dxa"/>
                        <w:vMerge w:val="continue"/>
                        <w:tcBorders>
                          <w:top w:val="nil"/>
                        </w:tcBorders>
                        <w:vAlign w:val="top"/>
                      </w:tcPr>
                      <w:p>
                        <w:pPr>
                          <w:rPr>
                            <w:rFonts w:ascii="Arial"/>
                            <w:sz w:val="21"/>
                          </w:rPr>
                        </w:pPr>
                      </w:p>
                    </w:tc>
                    <w:tc>
                      <w:tcPr>
                        <w:tcW w:w="7195" w:type="dxa"/>
                        <w:vAlign w:val="top"/>
                      </w:tcPr>
                      <w:p>
                        <w:pPr>
                          <w:spacing w:before="57" w:line="217" w:lineRule="auto"/>
                          <w:ind w:left="432"/>
                          <w:rPr>
                            <w:rFonts w:ascii="宋体" w:hAnsi="宋体" w:eastAsia="宋体" w:cs="宋体"/>
                            <w:sz w:val="21"/>
                            <w:szCs w:val="21"/>
                          </w:rPr>
                        </w:pPr>
                        <w:r>
                          <w:rPr>
                            <w:rFonts w:ascii="宋体" w:hAnsi="宋体" w:eastAsia="宋体" w:cs="宋体"/>
                            <w:color w:val="72778C"/>
                            <w:spacing w:val="5"/>
                            <w:sz w:val="21"/>
                            <w:szCs w:val="21"/>
                          </w:rPr>
                          <w:t>跨服务区域开展消防联动救助的</w:t>
                        </w:r>
                      </w:p>
                    </w:tc>
                    <w:tc>
                      <w:tcPr>
                        <w:tcW w:w="2588" w:type="dxa"/>
                        <w:vAlign w:val="top"/>
                      </w:tcPr>
                      <w:p>
                        <w:pPr>
                          <w:spacing w:before="57" w:line="217" w:lineRule="auto"/>
                          <w:ind w:left="447"/>
                          <w:rPr>
                            <w:rFonts w:ascii="宋体" w:hAnsi="宋体" w:eastAsia="宋体" w:cs="宋体"/>
                            <w:sz w:val="21"/>
                            <w:szCs w:val="21"/>
                          </w:rPr>
                        </w:pPr>
                        <w:r>
                          <w:rPr>
                            <w:rFonts w:ascii="宋体" w:hAnsi="宋体" w:eastAsia="宋体" w:cs="宋体"/>
                            <w:color w:val="767C8F"/>
                            <w:spacing w:val="-1"/>
                            <w:sz w:val="21"/>
                            <w:szCs w:val="21"/>
                          </w:rPr>
                          <w:t>根据相关文件材料</w:t>
                        </w:r>
                      </w:p>
                    </w:tc>
                    <w:tc>
                      <w:tcPr>
                        <w:tcW w:w="1174" w:type="dxa"/>
                        <w:vAlign w:val="top"/>
                      </w:tcPr>
                      <w:p>
                        <w:pPr>
                          <w:spacing w:before="110" w:line="170" w:lineRule="auto"/>
                          <w:ind w:left="479"/>
                          <w:rPr>
                            <w:rFonts w:ascii="宋体" w:hAnsi="宋体" w:eastAsia="宋体" w:cs="宋体"/>
                            <w:sz w:val="21"/>
                            <w:szCs w:val="21"/>
                          </w:rPr>
                        </w:pPr>
                        <w:r>
                          <w:rPr>
                            <w:rFonts w:ascii="宋体" w:hAnsi="宋体" w:eastAsia="宋体" w:cs="宋体"/>
                            <w:color w:val="66717E"/>
                            <w:spacing w:val="-3"/>
                            <w:sz w:val="21"/>
                            <w:szCs w:val="21"/>
                          </w:rPr>
                          <w:t>+1</w:t>
                        </w:r>
                      </w:p>
                    </w:tc>
                  </w:tr>
                </w:tbl>
                <w:p>
                  <w:pPr>
                    <w:rPr>
                      <w:rFonts w:ascii="Arial"/>
                      <w:sz w:val="21"/>
                    </w:rPr>
                  </w:pPr>
                </w:p>
              </w:txbxContent>
            </v:textbox>
          </v:shape>
        </w:pict>
      </w:r>
    </w:p>
    <w:p>
      <w:pPr>
        <w:jc w:val="both"/>
        <w:sectPr>
          <w:pgSz w:w="16920" w:h="11720"/>
          <w:pgMar w:top="996" w:right="1655" w:bottom="400" w:left="703" w:header="0" w:footer="0" w:gutter="0"/>
          <w:cols w:space="720" w:num="1"/>
        </w:sectPr>
      </w:pPr>
    </w:p>
    <w:p>
      <w:pPr>
        <w:spacing w:line="244" w:lineRule="auto"/>
        <w:jc w:val="both"/>
        <w:rPr>
          <w:rFonts w:ascii="Arial"/>
          <w:sz w:val="21"/>
        </w:rPr>
      </w:pPr>
      <w:r>
        <w:pict>
          <v:shape id="_x0000_s1029" o:spid="_x0000_s1029" o:spt="202" type="#_x0000_t202" style="position:absolute;left:0pt;margin-left:12.75pt;margin-top:466.45pt;height:41.5pt;width:78.3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r>
        <w:pict>
          <v:shape id="_x0000_s1030" o:spid="_x0000_s1030" o:spt="202" type="#_x0000_t202" style="position:absolute;left:0pt;margin-left:12.75pt;margin-top:506.8pt;height:14.65pt;width:54.2pt;mso-position-horizontal-relative:page;mso-position-vertical-relative:page;z-index:2516797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043" w:lineRule="exact"/>
                    <w:rPr>
                      <w:rFonts w:ascii="宋体" w:hAnsi="宋体" w:eastAsia="宋体" w:cs="宋体"/>
                      <w:sz w:val="152"/>
                      <w:szCs w:val="152"/>
                    </w:rPr>
                  </w:pPr>
                </w:p>
              </w:txbxContent>
            </v:textbox>
          </v:shape>
        </w:pict>
      </w:r>
      <w:r>
        <w:pict>
          <v:shape id="_x0000_s1031" o:spid="_x0000_s1031" o:spt="202" type="#_x0000_t202" style="position:absolute;left:0pt;margin-left:64.7pt;margin-top:166.7pt;height:340.55pt;width:739.05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73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850"/>
                    <w:gridCol w:w="3048"/>
                    <w:gridCol w:w="4017"/>
                    <w:gridCol w:w="4177"/>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314" w:type="dxa"/>
                        <w:vAlign w:val="top"/>
                      </w:tcPr>
                      <w:p>
                        <w:pPr>
                          <w:spacing w:before="174" w:line="219" w:lineRule="auto"/>
                          <w:ind w:left="205"/>
                          <w:rPr>
                            <w:rFonts w:ascii="宋体" w:hAnsi="宋体" w:eastAsia="宋体" w:cs="宋体"/>
                            <w:sz w:val="22"/>
                            <w:szCs w:val="22"/>
                          </w:rPr>
                        </w:pPr>
                        <w:r>
                          <w:rPr>
                            <w:rFonts w:ascii="宋体" w:hAnsi="宋体" w:eastAsia="宋体" w:cs="宋体"/>
                            <w:spacing w:val="4"/>
                            <w:sz w:val="22"/>
                            <w:szCs w:val="22"/>
                          </w:rPr>
                          <w:t>行为类别</w:t>
                        </w:r>
                      </w:p>
                    </w:tc>
                    <w:tc>
                      <w:tcPr>
                        <w:tcW w:w="850" w:type="dxa"/>
                        <w:vAlign w:val="top"/>
                      </w:tcPr>
                      <w:p>
                        <w:pPr>
                          <w:spacing w:before="175" w:line="221" w:lineRule="auto"/>
                          <w:ind w:left="191"/>
                          <w:rPr>
                            <w:rFonts w:ascii="宋体" w:hAnsi="宋体" w:eastAsia="宋体" w:cs="宋体"/>
                            <w:sz w:val="22"/>
                            <w:szCs w:val="22"/>
                          </w:rPr>
                        </w:pPr>
                        <w:r>
                          <w:rPr>
                            <w:rFonts w:ascii="宋体" w:hAnsi="宋体" w:eastAsia="宋体" w:cs="宋体"/>
                            <w:color w:val="82899D"/>
                            <w:spacing w:val="6"/>
                            <w:sz w:val="22"/>
                            <w:szCs w:val="22"/>
                          </w:rPr>
                          <w:t>序号</w:t>
                        </w:r>
                      </w:p>
                    </w:tc>
                    <w:tc>
                      <w:tcPr>
                        <w:tcW w:w="7065" w:type="dxa"/>
                        <w:gridSpan w:val="2"/>
                        <w:vAlign w:val="top"/>
                      </w:tcPr>
                      <w:p>
                        <w:pPr>
                          <w:spacing w:before="174" w:line="219" w:lineRule="auto"/>
                          <w:ind w:left="3081"/>
                          <w:rPr>
                            <w:rFonts w:ascii="宋体" w:hAnsi="宋体" w:eastAsia="宋体" w:cs="宋体"/>
                            <w:sz w:val="22"/>
                            <w:szCs w:val="22"/>
                          </w:rPr>
                        </w:pPr>
                        <w:r>
                          <w:rPr>
                            <w:rFonts w:ascii="宋体" w:hAnsi="宋体" w:eastAsia="宋体" w:cs="宋体"/>
                            <w:color w:val="636C80"/>
                            <w:spacing w:val="-2"/>
                            <w:sz w:val="22"/>
                            <w:szCs w:val="22"/>
                          </w:rPr>
                          <w:t>记分内容</w:t>
                        </w:r>
                      </w:p>
                    </w:tc>
                    <w:tc>
                      <w:tcPr>
                        <w:tcW w:w="4177" w:type="dxa"/>
                        <w:vAlign w:val="top"/>
                      </w:tcPr>
                      <w:p>
                        <w:pPr>
                          <w:spacing w:before="172" w:line="219" w:lineRule="auto"/>
                          <w:ind w:left="1666"/>
                          <w:rPr>
                            <w:rFonts w:ascii="宋体" w:hAnsi="宋体" w:eastAsia="宋体" w:cs="宋体"/>
                            <w:sz w:val="22"/>
                            <w:szCs w:val="22"/>
                          </w:rPr>
                        </w:pPr>
                        <w:r>
                          <w:rPr>
                            <w:rFonts w:ascii="宋体" w:hAnsi="宋体" w:eastAsia="宋体" w:cs="宋体"/>
                            <w:color w:val="646E83"/>
                            <w:spacing w:val="3"/>
                            <w:sz w:val="22"/>
                            <w:szCs w:val="22"/>
                          </w:rPr>
                          <w:t>认定依据</w:t>
                        </w:r>
                      </w:p>
                    </w:tc>
                    <w:tc>
                      <w:tcPr>
                        <w:tcW w:w="1324" w:type="dxa"/>
                        <w:vAlign w:val="top"/>
                      </w:tcPr>
                      <w:p>
                        <w:pPr>
                          <w:spacing w:before="44" w:line="220" w:lineRule="auto"/>
                          <w:ind w:left="439"/>
                          <w:rPr>
                            <w:rFonts w:ascii="宋体" w:hAnsi="宋体" w:eastAsia="宋体" w:cs="宋体"/>
                            <w:sz w:val="22"/>
                            <w:szCs w:val="22"/>
                          </w:rPr>
                        </w:pPr>
                        <w:r>
                          <w:rPr>
                            <w:rFonts w:ascii="宋体" w:hAnsi="宋体" w:eastAsia="宋体" w:cs="宋体"/>
                            <w:color w:val="5E677F"/>
                            <w:spacing w:val="-2"/>
                            <w:sz w:val="22"/>
                            <w:szCs w:val="22"/>
                          </w:rPr>
                          <w:t>记分</w:t>
                        </w:r>
                      </w:p>
                      <w:p>
                        <w:pPr>
                          <w:spacing w:before="27" w:line="193" w:lineRule="auto"/>
                          <w:ind w:left="439"/>
                          <w:rPr>
                            <w:rFonts w:ascii="宋体" w:hAnsi="宋体" w:eastAsia="宋体" w:cs="宋体"/>
                            <w:sz w:val="21"/>
                            <w:szCs w:val="21"/>
                          </w:rPr>
                        </w:pPr>
                        <w:r>
                          <w:rPr>
                            <w:rFonts w:ascii="宋体" w:hAnsi="宋体" w:eastAsia="宋体" w:cs="宋体"/>
                            <w:color w:val="5C637C"/>
                            <w:spacing w:val="5"/>
                            <w:sz w:val="21"/>
                            <w:szCs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4730" w:type="dxa"/>
                        <w:gridSpan w:val="6"/>
                        <w:vAlign w:val="top"/>
                      </w:tcPr>
                      <w:p>
                        <w:pPr>
                          <w:spacing w:before="130" w:line="219" w:lineRule="auto"/>
                          <w:ind w:left="6915"/>
                          <w:rPr>
                            <w:rFonts w:ascii="宋体" w:hAnsi="宋体" w:eastAsia="宋体" w:cs="宋体"/>
                            <w:sz w:val="22"/>
                            <w:szCs w:val="22"/>
                          </w:rPr>
                        </w:pPr>
                        <w:r>
                          <w:rPr>
                            <w:rFonts w:ascii="宋体" w:hAnsi="宋体" w:eastAsia="宋体" w:cs="宋体"/>
                            <w:color w:val="71778A"/>
                            <w:spacing w:val="4"/>
                            <w:sz w:val="22"/>
                            <w:szCs w:val="22"/>
                          </w:rPr>
                          <w:t>不良信息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131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221" w:lineRule="auto"/>
                          <w:ind w:left="205"/>
                          <w:rPr>
                            <w:rFonts w:ascii="宋体" w:hAnsi="宋体" w:eastAsia="宋体" w:cs="宋体"/>
                            <w:sz w:val="22"/>
                            <w:szCs w:val="22"/>
                          </w:rPr>
                        </w:pPr>
                        <w:r>
                          <w:rPr>
                            <w:rFonts w:ascii="宋体" w:hAnsi="宋体" w:eastAsia="宋体" w:cs="宋体"/>
                            <w:spacing w:val="-2"/>
                            <w:sz w:val="22"/>
                            <w:szCs w:val="22"/>
                          </w:rPr>
                          <w:t>违法违规</w:t>
                        </w:r>
                      </w:p>
                    </w:tc>
                    <w:tc>
                      <w:tcPr>
                        <w:tcW w:w="85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2" w:line="184" w:lineRule="auto"/>
                          <w:ind w:left="361"/>
                          <w:rPr>
                            <w:rFonts w:ascii="宋体" w:hAnsi="宋体" w:eastAsia="宋体" w:cs="宋体"/>
                            <w:sz w:val="22"/>
                            <w:szCs w:val="22"/>
                          </w:rPr>
                        </w:pPr>
                        <w:r>
                          <w:rPr>
                            <w:rFonts w:ascii="宋体" w:hAnsi="宋体" w:eastAsia="宋体" w:cs="宋体"/>
                            <w:sz w:val="22"/>
                            <w:szCs w:val="22"/>
                          </w:rPr>
                          <w:t>1</w:t>
                        </w:r>
                      </w:p>
                    </w:tc>
                    <w:tc>
                      <w:tcPr>
                        <w:tcW w:w="3048"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before="68" w:line="246" w:lineRule="auto"/>
                          <w:ind w:left="71"/>
                          <w:rPr>
                            <w:rFonts w:ascii="宋体" w:hAnsi="宋体" w:eastAsia="宋体" w:cs="宋体"/>
                            <w:sz w:val="21"/>
                            <w:szCs w:val="21"/>
                          </w:rPr>
                        </w:pPr>
                        <w:r>
                          <w:rPr>
                            <w:rFonts w:ascii="宋体" w:hAnsi="宋体" w:eastAsia="宋体" w:cs="宋体"/>
                            <w:spacing w:val="1"/>
                            <w:sz w:val="21"/>
                            <w:szCs w:val="21"/>
                          </w:rPr>
                          <w:t>未经业主大会同意，擅自改变物</w:t>
                        </w:r>
                        <w:r>
                          <w:rPr>
                            <w:rFonts w:ascii="宋体" w:hAnsi="宋体" w:eastAsia="宋体" w:cs="宋体"/>
                            <w:spacing w:val="11"/>
                            <w:sz w:val="21"/>
                            <w:szCs w:val="21"/>
                          </w:rPr>
                          <w:t xml:space="preserve"> 业管理用房用途的</w:t>
                        </w:r>
                      </w:p>
                    </w:tc>
                    <w:tc>
                      <w:tcPr>
                        <w:tcW w:w="4017" w:type="dxa"/>
                        <w:vAlign w:val="top"/>
                      </w:tcPr>
                      <w:p>
                        <w:pPr>
                          <w:spacing w:before="39" w:line="237" w:lineRule="auto"/>
                          <w:ind w:left="33"/>
                          <w:rPr>
                            <w:rFonts w:ascii="宋体" w:hAnsi="宋体" w:eastAsia="宋体" w:cs="宋体"/>
                            <w:sz w:val="21"/>
                            <w:szCs w:val="21"/>
                          </w:rPr>
                        </w:pPr>
                        <w:r>
                          <w:rPr>
                            <w:rFonts w:ascii="宋体" w:hAnsi="宋体" w:eastAsia="宋体" w:cs="宋体"/>
                            <w:spacing w:val="13"/>
                            <w:sz w:val="21"/>
                            <w:szCs w:val="21"/>
                          </w:rPr>
                          <w:t>情节轻微，被处</w:t>
                        </w:r>
                        <w:r>
                          <w:rPr>
                            <w:rFonts w:ascii="宋体" w:hAnsi="宋体" w:eastAsia="宋体" w:cs="宋体"/>
                            <w:spacing w:val="-20"/>
                            <w:sz w:val="21"/>
                            <w:szCs w:val="21"/>
                          </w:rPr>
                          <w:t xml:space="preserve"> </w:t>
                        </w:r>
                        <w:r>
                          <w:rPr>
                            <w:rFonts w:ascii="宋体" w:hAnsi="宋体" w:eastAsia="宋体" w:cs="宋体"/>
                            <w:color w:val="403F52"/>
                            <w:spacing w:val="13"/>
                            <w:sz w:val="21"/>
                            <w:szCs w:val="21"/>
                          </w:rPr>
                          <w:t>1</w:t>
                        </w:r>
                        <w:r>
                          <w:rPr>
                            <w:rFonts w:ascii="宋体" w:hAnsi="宋体" w:eastAsia="宋体" w:cs="宋体"/>
                            <w:color w:val="403F52"/>
                            <w:spacing w:val="-22"/>
                            <w:sz w:val="21"/>
                            <w:szCs w:val="21"/>
                          </w:rPr>
                          <w:t xml:space="preserve"> </w:t>
                        </w:r>
                        <w:r>
                          <w:rPr>
                            <w:rFonts w:ascii="宋体" w:hAnsi="宋体" w:eastAsia="宋体" w:cs="宋体"/>
                            <w:color w:val="747A91"/>
                            <w:spacing w:val="13"/>
                            <w:sz w:val="21"/>
                            <w:szCs w:val="21"/>
                          </w:rPr>
                          <w:t>万元以上4万元以下罚</w:t>
                        </w:r>
                        <w:r>
                          <w:rPr>
                            <w:rFonts w:ascii="宋体" w:hAnsi="宋体" w:eastAsia="宋体" w:cs="宋体"/>
                            <w:color w:val="747A91"/>
                            <w:sz w:val="21"/>
                            <w:szCs w:val="21"/>
                          </w:rPr>
                          <w:t xml:space="preserve"> </w:t>
                        </w:r>
                        <w:r>
                          <w:rPr>
                            <w:rFonts w:ascii="宋体" w:hAnsi="宋体" w:eastAsia="宋体" w:cs="宋体"/>
                            <w:color w:val="707790"/>
                            <w:spacing w:val="15"/>
                            <w:sz w:val="21"/>
                            <w:szCs w:val="21"/>
                          </w:rPr>
                          <w:t>款的</w:t>
                        </w:r>
                      </w:p>
                    </w:tc>
                    <w:tc>
                      <w:tcPr>
                        <w:tcW w:w="417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before="68" w:line="227" w:lineRule="auto"/>
                          <w:ind w:left="6"/>
                          <w:rPr>
                            <w:rFonts w:ascii="宋体" w:hAnsi="宋体" w:eastAsia="宋体" w:cs="宋体"/>
                            <w:sz w:val="21"/>
                            <w:szCs w:val="21"/>
                          </w:rPr>
                        </w:pPr>
                        <w:r>
                          <w:rPr>
                            <w:rFonts w:ascii="宋体" w:hAnsi="宋体" w:eastAsia="宋体" w:cs="宋体"/>
                            <w:spacing w:val="6"/>
                            <w:sz w:val="21"/>
                            <w:szCs w:val="21"/>
                          </w:rPr>
                          <w:t>《物业管理条例》(国务院令第</w:t>
                        </w:r>
                        <w:r>
                          <w:rPr>
                            <w:rFonts w:ascii="宋体" w:hAnsi="宋体" w:eastAsia="宋体" w:cs="宋体"/>
                            <w:spacing w:val="-5"/>
                            <w:sz w:val="21"/>
                            <w:szCs w:val="21"/>
                          </w:rPr>
                          <w:t xml:space="preserve"> </w:t>
                        </w:r>
                        <w:r>
                          <w:rPr>
                            <w:rFonts w:ascii="宋体" w:hAnsi="宋体" w:eastAsia="宋体" w:cs="宋体"/>
                            <w:color w:val="4E5569"/>
                            <w:spacing w:val="6"/>
                            <w:sz w:val="21"/>
                            <w:szCs w:val="21"/>
                          </w:rPr>
                          <w:t xml:space="preserve">379 </w:t>
                        </w:r>
                        <w:r>
                          <w:rPr>
                            <w:rFonts w:ascii="宋体" w:hAnsi="宋体" w:eastAsia="宋体" w:cs="宋体"/>
                            <w:spacing w:val="6"/>
                            <w:sz w:val="21"/>
                            <w:szCs w:val="21"/>
                          </w:rPr>
                          <w:t>号</w:t>
                        </w:r>
                        <w:r>
                          <w:rPr>
                            <w:rFonts w:ascii="宋体" w:hAnsi="宋体" w:eastAsia="宋体" w:cs="宋体"/>
                            <w:spacing w:val="-28"/>
                            <w:sz w:val="21"/>
                            <w:szCs w:val="21"/>
                          </w:rPr>
                          <w:t xml:space="preserve"> </w:t>
                        </w:r>
                        <w:r>
                          <w:rPr>
                            <w:rFonts w:ascii="宋体" w:hAnsi="宋体" w:eastAsia="宋体" w:cs="宋体"/>
                            <w:spacing w:val="6"/>
                            <w:sz w:val="21"/>
                            <w:szCs w:val="21"/>
                          </w:rPr>
                          <w:t>)</w:t>
                        </w:r>
                        <w:r>
                          <w:rPr>
                            <w:rFonts w:ascii="宋体" w:hAnsi="宋体" w:eastAsia="宋体" w:cs="宋体"/>
                            <w:spacing w:val="-29"/>
                            <w:sz w:val="21"/>
                            <w:szCs w:val="21"/>
                          </w:rPr>
                          <w:t xml:space="preserve"> </w:t>
                        </w:r>
                        <w:r>
                          <w:rPr>
                            <w:rFonts w:ascii="宋体" w:hAnsi="宋体" w:eastAsia="宋体" w:cs="宋体"/>
                            <w:spacing w:val="6"/>
                            <w:sz w:val="21"/>
                            <w:szCs w:val="21"/>
                          </w:rPr>
                          <w:t>第</w:t>
                        </w:r>
                      </w:p>
                      <w:p>
                        <w:pPr>
                          <w:spacing w:before="32" w:line="219" w:lineRule="auto"/>
                          <w:ind w:left="116"/>
                          <w:rPr>
                            <w:rFonts w:ascii="宋体" w:hAnsi="宋体" w:eastAsia="宋体" w:cs="宋体"/>
                            <w:sz w:val="22"/>
                            <w:szCs w:val="22"/>
                          </w:rPr>
                        </w:pPr>
                        <w:r>
                          <w:rPr>
                            <w:rFonts w:ascii="宋体" w:hAnsi="宋体" w:eastAsia="宋体" w:cs="宋体"/>
                            <w:color w:val="777D94"/>
                            <w:spacing w:val="-2"/>
                            <w:sz w:val="22"/>
                            <w:szCs w:val="22"/>
                          </w:rPr>
                          <w:t>三十七条</w:t>
                        </w:r>
                      </w:p>
                    </w:tc>
                    <w:tc>
                      <w:tcPr>
                        <w:tcW w:w="1324" w:type="dxa"/>
                        <w:vAlign w:val="top"/>
                      </w:tcPr>
                      <w:p>
                        <w:pPr>
                          <w:spacing w:before="236" w:line="183" w:lineRule="auto"/>
                          <w:ind w:left="549"/>
                          <w:rPr>
                            <w:rFonts w:ascii="宋体" w:hAnsi="宋体" w:eastAsia="宋体" w:cs="宋体"/>
                            <w:sz w:val="22"/>
                            <w:szCs w:val="22"/>
                          </w:rPr>
                        </w:pPr>
                        <w:r>
                          <w:rPr>
                            <w:rFonts w:ascii="宋体" w:hAnsi="宋体" w:eastAsia="宋体" w:cs="宋体"/>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1314"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3048" w:type="dxa"/>
                        <w:vMerge w:val="continue"/>
                        <w:tcBorders>
                          <w:top w:val="nil"/>
                          <w:bottom w:val="nil"/>
                        </w:tcBorders>
                        <w:vAlign w:val="top"/>
                      </w:tcPr>
                      <w:p>
                        <w:pPr>
                          <w:rPr>
                            <w:rFonts w:ascii="Arial"/>
                            <w:sz w:val="21"/>
                          </w:rPr>
                        </w:pPr>
                      </w:p>
                    </w:tc>
                    <w:tc>
                      <w:tcPr>
                        <w:tcW w:w="4017" w:type="dxa"/>
                        <w:vAlign w:val="top"/>
                      </w:tcPr>
                      <w:p>
                        <w:pPr>
                          <w:spacing w:before="51" w:line="219" w:lineRule="auto"/>
                          <w:ind w:left="33"/>
                          <w:rPr>
                            <w:rFonts w:ascii="宋体" w:hAnsi="宋体" w:eastAsia="宋体" w:cs="宋体"/>
                            <w:sz w:val="22"/>
                            <w:szCs w:val="22"/>
                          </w:rPr>
                        </w:pPr>
                        <w:r>
                          <w:rPr>
                            <w:rFonts w:ascii="宋体" w:hAnsi="宋体" w:eastAsia="宋体" w:cs="宋体"/>
                            <w:color w:val="787D93"/>
                            <w:spacing w:val="11"/>
                            <w:sz w:val="22"/>
                            <w:szCs w:val="22"/>
                          </w:rPr>
                          <w:t>情节一般，被处4万元以上7万元以下罚</w:t>
                        </w:r>
                      </w:p>
                      <w:p>
                        <w:pPr>
                          <w:spacing w:before="10" w:line="190" w:lineRule="auto"/>
                          <w:ind w:left="33"/>
                          <w:rPr>
                            <w:rFonts w:ascii="宋体" w:hAnsi="宋体" w:eastAsia="宋体" w:cs="宋体"/>
                            <w:sz w:val="21"/>
                            <w:szCs w:val="21"/>
                          </w:rPr>
                        </w:pPr>
                        <w:r>
                          <w:rPr>
                            <w:rFonts w:ascii="宋体" w:hAnsi="宋体" w:eastAsia="宋体" w:cs="宋体"/>
                            <w:color w:val="707A8D"/>
                            <w:spacing w:val="18"/>
                            <w:sz w:val="21"/>
                            <w:szCs w:val="21"/>
                          </w:rPr>
                          <w:t>款的</w:t>
                        </w:r>
                      </w:p>
                    </w:tc>
                    <w:tc>
                      <w:tcPr>
                        <w:tcW w:w="4177" w:type="dxa"/>
                        <w:vMerge w:val="continue"/>
                        <w:tcBorders>
                          <w:top w:val="nil"/>
                          <w:bottom w:val="nil"/>
                        </w:tcBorders>
                        <w:vAlign w:val="top"/>
                      </w:tcPr>
                      <w:p>
                        <w:pPr>
                          <w:rPr>
                            <w:rFonts w:ascii="Arial"/>
                            <w:sz w:val="21"/>
                          </w:rPr>
                        </w:pPr>
                      </w:p>
                    </w:tc>
                    <w:tc>
                      <w:tcPr>
                        <w:tcW w:w="1324" w:type="dxa"/>
                        <w:vAlign w:val="top"/>
                      </w:tcPr>
                      <w:p>
                        <w:pPr>
                          <w:spacing w:before="217" w:line="183" w:lineRule="auto"/>
                          <w:ind w:left="549"/>
                          <w:rPr>
                            <w:rFonts w:ascii="宋体" w:hAnsi="宋体" w:eastAsia="宋体" w:cs="宋体"/>
                            <w:sz w:val="22"/>
                            <w:szCs w:val="22"/>
                          </w:rPr>
                        </w:pPr>
                        <w:r>
                          <w:rPr>
                            <w:rFonts w:ascii="宋体" w:hAnsi="宋体" w:eastAsia="宋体" w:cs="宋体"/>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314" w:type="dxa"/>
                        <w:vMerge w:val="continue"/>
                        <w:tcBorders>
                          <w:top w:val="nil"/>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3048" w:type="dxa"/>
                        <w:vMerge w:val="continue"/>
                        <w:tcBorders>
                          <w:top w:val="nil"/>
                        </w:tcBorders>
                        <w:vAlign w:val="top"/>
                      </w:tcPr>
                      <w:p>
                        <w:pPr>
                          <w:rPr>
                            <w:rFonts w:ascii="Arial"/>
                            <w:sz w:val="21"/>
                          </w:rPr>
                        </w:pPr>
                      </w:p>
                    </w:tc>
                    <w:tc>
                      <w:tcPr>
                        <w:tcW w:w="4017" w:type="dxa"/>
                        <w:vAlign w:val="top"/>
                      </w:tcPr>
                      <w:p>
                        <w:pPr>
                          <w:spacing w:before="41" w:line="228" w:lineRule="auto"/>
                          <w:ind w:left="33"/>
                          <w:rPr>
                            <w:rFonts w:ascii="宋体" w:hAnsi="宋体" w:eastAsia="宋体" w:cs="宋体"/>
                            <w:sz w:val="21"/>
                            <w:szCs w:val="21"/>
                          </w:rPr>
                        </w:pPr>
                        <w:r>
                          <w:rPr>
                            <w:rFonts w:ascii="宋体" w:hAnsi="宋体" w:eastAsia="宋体" w:cs="宋体"/>
                            <w:spacing w:val="23"/>
                            <w:sz w:val="21"/>
                            <w:szCs w:val="21"/>
                          </w:rPr>
                          <w:t>情节严重</w:t>
                        </w:r>
                        <w:r>
                          <w:rPr>
                            <w:rFonts w:ascii="宋体" w:hAnsi="宋体" w:eastAsia="宋体" w:cs="宋体"/>
                            <w:color w:val="30363F"/>
                            <w:spacing w:val="23"/>
                            <w:sz w:val="21"/>
                            <w:szCs w:val="21"/>
                          </w:rPr>
                          <w:t>，</w:t>
                        </w:r>
                        <w:r>
                          <w:rPr>
                            <w:rFonts w:ascii="宋体" w:hAnsi="宋体" w:eastAsia="宋体" w:cs="宋体"/>
                            <w:color w:val="737A8E"/>
                            <w:spacing w:val="23"/>
                            <w:sz w:val="21"/>
                            <w:szCs w:val="21"/>
                          </w:rPr>
                          <w:t>被处7万元以上</w:t>
                        </w:r>
                        <w:r>
                          <w:rPr>
                            <w:rFonts w:ascii="宋体" w:hAnsi="宋体" w:eastAsia="宋体" w:cs="宋体"/>
                            <w:color w:val="737A8E"/>
                            <w:spacing w:val="-12"/>
                            <w:sz w:val="21"/>
                            <w:szCs w:val="21"/>
                          </w:rPr>
                          <w:t xml:space="preserve"> </w:t>
                        </w:r>
                        <w:r>
                          <w:rPr>
                            <w:rFonts w:ascii="宋体" w:hAnsi="宋体" w:eastAsia="宋体" w:cs="宋体"/>
                            <w:color w:val="686A83"/>
                            <w:spacing w:val="23"/>
                            <w:sz w:val="21"/>
                            <w:szCs w:val="21"/>
                          </w:rPr>
                          <w:t>10万元以下</w:t>
                        </w:r>
                      </w:p>
                      <w:p>
                        <w:pPr>
                          <w:spacing w:before="52" w:line="189" w:lineRule="auto"/>
                          <w:ind w:left="33"/>
                          <w:rPr>
                            <w:rFonts w:ascii="宋体" w:hAnsi="宋体" w:eastAsia="宋体" w:cs="宋体"/>
                            <w:sz w:val="21"/>
                            <w:szCs w:val="21"/>
                          </w:rPr>
                        </w:pPr>
                        <w:r>
                          <w:rPr>
                            <w:rFonts w:ascii="宋体" w:hAnsi="宋体" w:eastAsia="宋体" w:cs="宋体"/>
                            <w:color w:val="747B8D"/>
                            <w:spacing w:val="15"/>
                            <w:sz w:val="21"/>
                            <w:szCs w:val="21"/>
                          </w:rPr>
                          <w:t>罚款的</w:t>
                        </w:r>
                      </w:p>
                    </w:tc>
                    <w:tc>
                      <w:tcPr>
                        <w:tcW w:w="4177" w:type="dxa"/>
                        <w:vMerge w:val="continue"/>
                        <w:tcBorders>
                          <w:top w:val="nil"/>
                        </w:tcBorders>
                        <w:vAlign w:val="top"/>
                      </w:tcPr>
                      <w:p>
                        <w:pPr>
                          <w:rPr>
                            <w:rFonts w:ascii="Arial"/>
                            <w:sz w:val="21"/>
                          </w:rPr>
                        </w:pPr>
                      </w:p>
                    </w:tc>
                    <w:tc>
                      <w:tcPr>
                        <w:tcW w:w="1324" w:type="dxa"/>
                        <w:vAlign w:val="top"/>
                      </w:tcPr>
                      <w:p>
                        <w:pPr>
                          <w:spacing w:before="239" w:line="182" w:lineRule="auto"/>
                          <w:ind w:left="549"/>
                          <w:rPr>
                            <w:rFonts w:ascii="宋体" w:hAnsi="宋体" w:eastAsia="宋体" w:cs="宋体"/>
                            <w:sz w:val="22"/>
                            <w:szCs w:val="22"/>
                          </w:rPr>
                        </w:pPr>
                        <w:r>
                          <w:rPr>
                            <w:rFonts w:ascii="宋体" w:hAnsi="宋体" w:eastAsia="宋体" w:cs="宋体"/>
                            <w:color w:val="6F7588"/>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14" w:type="dxa"/>
                        <w:vMerge w:val="continue"/>
                        <w:tcBorders>
                          <w:top w:val="nil"/>
                          <w:bottom w:val="nil"/>
                        </w:tcBorders>
                        <w:vAlign w:val="top"/>
                      </w:tcPr>
                      <w:p>
                        <w:pPr>
                          <w:rPr>
                            <w:rFonts w:ascii="Arial"/>
                            <w:sz w:val="21"/>
                          </w:rPr>
                        </w:pPr>
                      </w:p>
                    </w:tc>
                    <w:tc>
                      <w:tcPr>
                        <w:tcW w:w="85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183" w:lineRule="auto"/>
                          <w:ind w:left="361"/>
                          <w:rPr>
                            <w:rFonts w:ascii="宋体" w:hAnsi="宋体" w:eastAsia="宋体" w:cs="宋体"/>
                            <w:sz w:val="22"/>
                            <w:szCs w:val="22"/>
                          </w:rPr>
                        </w:pPr>
                        <w:r>
                          <w:rPr>
                            <w:rFonts w:ascii="宋体" w:hAnsi="宋体" w:eastAsia="宋体" w:cs="宋体"/>
                            <w:sz w:val="22"/>
                            <w:szCs w:val="22"/>
                          </w:rPr>
                          <w:t>2</w:t>
                        </w:r>
                      </w:p>
                    </w:tc>
                    <w:tc>
                      <w:tcPr>
                        <w:tcW w:w="3048" w:type="dxa"/>
                        <w:vMerge w:val="restart"/>
                        <w:tcBorders>
                          <w:bottom w:val="nil"/>
                        </w:tcBorders>
                        <w:vAlign w:val="top"/>
                      </w:tcPr>
                      <w:p>
                        <w:pPr>
                          <w:spacing w:line="421" w:lineRule="auto"/>
                          <w:rPr>
                            <w:rFonts w:ascii="Arial"/>
                            <w:sz w:val="21"/>
                          </w:rPr>
                        </w:pPr>
                      </w:p>
                      <w:p>
                        <w:pPr>
                          <w:spacing w:before="69" w:line="228" w:lineRule="auto"/>
                          <w:ind w:left="71"/>
                          <w:jc w:val="both"/>
                          <w:rPr>
                            <w:rFonts w:ascii="宋体" w:hAnsi="宋体" w:eastAsia="宋体" w:cs="宋体"/>
                            <w:sz w:val="21"/>
                            <w:szCs w:val="21"/>
                          </w:rPr>
                        </w:pPr>
                        <w:r>
                          <w:rPr>
                            <w:rFonts w:ascii="宋体" w:hAnsi="宋体" w:eastAsia="宋体" w:cs="宋体"/>
                            <w:spacing w:val="1"/>
                            <w:sz w:val="21"/>
                            <w:szCs w:val="21"/>
                          </w:rPr>
                          <w:t>物业服务合同终止时</w:t>
                        </w:r>
                        <w:r>
                          <w:rPr>
                            <w:rFonts w:ascii="宋体" w:hAnsi="宋体" w:eastAsia="宋体" w:cs="宋体"/>
                            <w:color w:val="201D33"/>
                            <w:spacing w:val="1"/>
                            <w:sz w:val="21"/>
                            <w:szCs w:val="21"/>
                          </w:rPr>
                          <w:t>，</w:t>
                        </w:r>
                        <w:r>
                          <w:rPr>
                            <w:rFonts w:ascii="宋体" w:hAnsi="宋体" w:eastAsia="宋体" w:cs="宋体"/>
                            <w:spacing w:val="1"/>
                            <w:sz w:val="21"/>
                            <w:szCs w:val="21"/>
                          </w:rPr>
                          <w:t>物业服务</w:t>
                        </w:r>
                        <w:r>
                          <w:rPr>
                            <w:rFonts w:ascii="宋体" w:hAnsi="宋体" w:eastAsia="宋体" w:cs="宋体"/>
                            <w:spacing w:val="11"/>
                            <w:sz w:val="21"/>
                            <w:szCs w:val="21"/>
                          </w:rPr>
                          <w:t xml:space="preserve"> </w:t>
                        </w:r>
                        <w:r>
                          <w:rPr>
                            <w:rFonts w:ascii="宋体" w:hAnsi="宋体" w:eastAsia="宋体" w:cs="宋体"/>
                            <w:spacing w:val="-3"/>
                            <w:sz w:val="21"/>
                            <w:szCs w:val="21"/>
                          </w:rPr>
                          <w:t>企业未将物业管理用房及物业管</w:t>
                        </w:r>
                        <w:r>
                          <w:rPr>
                            <w:rFonts w:ascii="宋体" w:hAnsi="宋体" w:eastAsia="宋体" w:cs="宋体"/>
                            <w:spacing w:val="9"/>
                            <w:sz w:val="21"/>
                            <w:szCs w:val="21"/>
                          </w:rPr>
                          <w:t xml:space="preserve"> </w:t>
                        </w:r>
                        <w:r>
                          <w:rPr>
                            <w:rFonts w:ascii="宋体" w:hAnsi="宋体" w:eastAsia="宋体" w:cs="宋体"/>
                            <w:spacing w:val="-2"/>
                            <w:sz w:val="21"/>
                            <w:szCs w:val="21"/>
                          </w:rPr>
                          <w:t>理相关资料移交给业主委员会的</w:t>
                        </w:r>
                      </w:p>
                    </w:tc>
                    <w:tc>
                      <w:tcPr>
                        <w:tcW w:w="4017" w:type="dxa"/>
                        <w:vAlign w:val="top"/>
                      </w:tcPr>
                      <w:p>
                        <w:pPr>
                          <w:spacing w:before="42" w:line="228" w:lineRule="auto"/>
                          <w:ind w:left="33"/>
                          <w:rPr>
                            <w:rFonts w:ascii="宋体" w:hAnsi="宋体" w:eastAsia="宋体" w:cs="宋体"/>
                            <w:sz w:val="21"/>
                            <w:szCs w:val="21"/>
                          </w:rPr>
                        </w:pPr>
                        <w:r>
                          <w:rPr>
                            <w:rFonts w:ascii="宋体" w:hAnsi="宋体" w:eastAsia="宋体" w:cs="宋体"/>
                            <w:spacing w:val="8"/>
                            <w:sz w:val="21"/>
                            <w:szCs w:val="21"/>
                          </w:rPr>
                          <w:t>情节轻微，</w:t>
                        </w:r>
                        <w:r>
                          <w:rPr>
                            <w:rFonts w:ascii="宋体" w:hAnsi="宋体" w:eastAsia="宋体" w:cs="宋体"/>
                            <w:spacing w:val="1"/>
                            <w:sz w:val="21"/>
                            <w:szCs w:val="21"/>
                          </w:rPr>
                          <w:t xml:space="preserve"> </w:t>
                        </w:r>
                        <w:r>
                          <w:rPr>
                            <w:rFonts w:ascii="宋体" w:hAnsi="宋体" w:eastAsia="宋体" w:cs="宋体"/>
                            <w:color w:val="767C90"/>
                            <w:spacing w:val="8"/>
                            <w:sz w:val="21"/>
                            <w:szCs w:val="21"/>
                          </w:rPr>
                          <w:t>被处</w:t>
                        </w:r>
                        <w:r>
                          <w:rPr>
                            <w:rFonts w:ascii="宋体" w:hAnsi="宋体" w:eastAsia="宋体" w:cs="宋体"/>
                            <w:color w:val="767C90"/>
                            <w:spacing w:val="-27"/>
                            <w:sz w:val="21"/>
                            <w:szCs w:val="21"/>
                          </w:rPr>
                          <w:t xml:space="preserve"> </w:t>
                        </w:r>
                        <w:r>
                          <w:rPr>
                            <w:rFonts w:ascii="宋体" w:hAnsi="宋体" w:eastAsia="宋体" w:cs="宋体"/>
                            <w:spacing w:val="8"/>
                            <w:sz w:val="21"/>
                            <w:szCs w:val="21"/>
                          </w:rPr>
                          <w:t>1</w:t>
                        </w:r>
                        <w:r>
                          <w:rPr>
                            <w:rFonts w:ascii="宋体" w:hAnsi="宋体" w:eastAsia="宋体" w:cs="宋体"/>
                            <w:spacing w:val="-31"/>
                            <w:sz w:val="21"/>
                            <w:szCs w:val="21"/>
                          </w:rPr>
                          <w:t xml:space="preserve"> </w:t>
                        </w:r>
                        <w:r>
                          <w:rPr>
                            <w:rFonts w:ascii="宋体" w:hAnsi="宋体" w:eastAsia="宋体" w:cs="宋体"/>
                            <w:color w:val="72778B"/>
                            <w:spacing w:val="8"/>
                            <w:sz w:val="21"/>
                            <w:szCs w:val="21"/>
                          </w:rPr>
                          <w:t>万元以上4万元以下罚</w:t>
                        </w:r>
                      </w:p>
                      <w:p>
                        <w:pPr>
                          <w:spacing w:before="31" w:line="189" w:lineRule="auto"/>
                          <w:ind w:left="33"/>
                          <w:rPr>
                            <w:rFonts w:ascii="宋体" w:hAnsi="宋体" w:eastAsia="宋体" w:cs="宋体"/>
                            <w:sz w:val="21"/>
                            <w:szCs w:val="21"/>
                          </w:rPr>
                        </w:pPr>
                        <w:r>
                          <w:rPr>
                            <w:rFonts w:ascii="宋体" w:hAnsi="宋体" w:eastAsia="宋体" w:cs="宋体"/>
                            <w:color w:val="70758A"/>
                            <w:spacing w:val="18"/>
                            <w:sz w:val="21"/>
                            <w:szCs w:val="21"/>
                          </w:rPr>
                          <w:t>款的</w:t>
                        </w:r>
                      </w:p>
                    </w:tc>
                    <w:tc>
                      <w:tcPr>
                        <w:tcW w:w="4177"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before="69" w:line="227" w:lineRule="auto"/>
                          <w:ind w:left="6"/>
                          <w:rPr>
                            <w:rFonts w:ascii="宋体" w:hAnsi="宋体" w:eastAsia="宋体" w:cs="宋体"/>
                            <w:sz w:val="21"/>
                            <w:szCs w:val="21"/>
                          </w:rPr>
                        </w:pPr>
                        <w:r>
                          <w:rPr>
                            <w:rFonts w:ascii="宋体" w:hAnsi="宋体" w:eastAsia="宋体" w:cs="宋体"/>
                            <w:spacing w:val="5"/>
                            <w:sz w:val="21"/>
                            <w:szCs w:val="21"/>
                          </w:rPr>
                          <w:t xml:space="preserve">《物业管理条例》(国务院令第 </w:t>
                        </w:r>
                        <w:r>
                          <w:rPr>
                            <w:rFonts w:ascii="宋体" w:hAnsi="宋体" w:eastAsia="宋体" w:cs="宋体"/>
                            <w:color w:val="4A5066"/>
                            <w:spacing w:val="5"/>
                            <w:sz w:val="21"/>
                            <w:szCs w:val="21"/>
                          </w:rPr>
                          <w:t>379</w:t>
                        </w:r>
                        <w:r>
                          <w:rPr>
                            <w:rFonts w:ascii="宋体" w:hAnsi="宋体" w:eastAsia="宋体" w:cs="宋体"/>
                            <w:color w:val="4A5066"/>
                            <w:spacing w:val="6"/>
                            <w:sz w:val="21"/>
                            <w:szCs w:val="21"/>
                          </w:rPr>
                          <w:t xml:space="preserve"> </w:t>
                        </w:r>
                        <w:r>
                          <w:rPr>
                            <w:rFonts w:ascii="宋体" w:hAnsi="宋体" w:eastAsia="宋体" w:cs="宋体"/>
                            <w:spacing w:val="5"/>
                            <w:sz w:val="21"/>
                            <w:szCs w:val="21"/>
                          </w:rPr>
                          <w:t>号</w:t>
                        </w:r>
                        <w:r>
                          <w:rPr>
                            <w:rFonts w:ascii="宋体" w:hAnsi="宋体" w:eastAsia="宋体" w:cs="宋体"/>
                            <w:spacing w:val="-23"/>
                            <w:sz w:val="21"/>
                            <w:szCs w:val="21"/>
                          </w:rPr>
                          <w:t xml:space="preserve"> </w:t>
                        </w:r>
                        <w:r>
                          <w:rPr>
                            <w:rFonts w:ascii="宋体" w:hAnsi="宋体" w:eastAsia="宋体" w:cs="宋体"/>
                            <w:spacing w:val="5"/>
                            <w:sz w:val="21"/>
                            <w:szCs w:val="21"/>
                          </w:rPr>
                          <w:t>)</w:t>
                        </w:r>
                        <w:r>
                          <w:rPr>
                            <w:rFonts w:ascii="宋体" w:hAnsi="宋体" w:eastAsia="宋体" w:cs="宋体"/>
                            <w:spacing w:val="-24"/>
                            <w:sz w:val="21"/>
                            <w:szCs w:val="21"/>
                          </w:rPr>
                          <w:t xml:space="preserve"> </w:t>
                        </w:r>
                        <w:r>
                          <w:rPr>
                            <w:rFonts w:ascii="宋体" w:hAnsi="宋体" w:eastAsia="宋体" w:cs="宋体"/>
                            <w:spacing w:val="5"/>
                            <w:sz w:val="21"/>
                            <w:szCs w:val="21"/>
                          </w:rPr>
                          <w:t>第</w:t>
                        </w:r>
                      </w:p>
                      <w:p>
                        <w:pPr>
                          <w:spacing w:before="32" w:line="219" w:lineRule="auto"/>
                          <w:ind w:left="116"/>
                          <w:rPr>
                            <w:rFonts w:ascii="宋体" w:hAnsi="宋体" w:eastAsia="宋体" w:cs="宋体"/>
                            <w:sz w:val="22"/>
                            <w:szCs w:val="22"/>
                          </w:rPr>
                        </w:pPr>
                        <w:r>
                          <w:rPr>
                            <w:rFonts w:ascii="宋体" w:hAnsi="宋体" w:eastAsia="宋体" w:cs="宋体"/>
                            <w:color w:val="7D8299"/>
                            <w:spacing w:val="-2"/>
                            <w:sz w:val="22"/>
                            <w:szCs w:val="22"/>
                          </w:rPr>
                          <w:t>三十八条</w:t>
                        </w:r>
                      </w:p>
                    </w:tc>
                    <w:tc>
                      <w:tcPr>
                        <w:tcW w:w="1324" w:type="dxa"/>
                        <w:vAlign w:val="top"/>
                      </w:tcPr>
                      <w:p>
                        <w:pPr>
                          <w:spacing w:before="229" w:line="183" w:lineRule="auto"/>
                          <w:ind w:left="549"/>
                          <w:rPr>
                            <w:rFonts w:ascii="宋体" w:hAnsi="宋体" w:eastAsia="宋体" w:cs="宋体"/>
                            <w:sz w:val="22"/>
                            <w:szCs w:val="22"/>
                          </w:rPr>
                        </w:pPr>
                        <w:r>
                          <w:rPr>
                            <w:rFonts w:ascii="宋体" w:hAnsi="宋体" w:eastAsia="宋体" w:cs="宋体"/>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1314"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3048" w:type="dxa"/>
                        <w:vMerge w:val="continue"/>
                        <w:tcBorders>
                          <w:top w:val="nil"/>
                          <w:bottom w:val="nil"/>
                        </w:tcBorders>
                        <w:vAlign w:val="top"/>
                      </w:tcPr>
                      <w:p>
                        <w:pPr>
                          <w:rPr>
                            <w:rFonts w:ascii="Arial"/>
                            <w:sz w:val="21"/>
                          </w:rPr>
                        </w:pPr>
                      </w:p>
                    </w:tc>
                    <w:tc>
                      <w:tcPr>
                        <w:tcW w:w="4017" w:type="dxa"/>
                        <w:vAlign w:val="top"/>
                      </w:tcPr>
                      <w:p>
                        <w:pPr>
                          <w:spacing w:before="43" w:line="228" w:lineRule="auto"/>
                          <w:ind w:left="33"/>
                          <w:rPr>
                            <w:rFonts w:ascii="宋体" w:hAnsi="宋体" w:eastAsia="宋体" w:cs="宋体"/>
                            <w:sz w:val="21"/>
                            <w:szCs w:val="21"/>
                          </w:rPr>
                        </w:pPr>
                        <w:r>
                          <w:rPr>
                            <w:rFonts w:ascii="宋体" w:hAnsi="宋体" w:eastAsia="宋体" w:cs="宋体"/>
                            <w:spacing w:val="10"/>
                            <w:sz w:val="21"/>
                            <w:szCs w:val="21"/>
                          </w:rPr>
                          <w:t>情节一般</w:t>
                        </w:r>
                        <w:r>
                          <w:rPr>
                            <w:rFonts w:ascii="宋体" w:hAnsi="宋体" w:eastAsia="宋体" w:cs="宋体"/>
                            <w:color w:val="474968"/>
                            <w:spacing w:val="10"/>
                            <w:sz w:val="21"/>
                            <w:szCs w:val="21"/>
                          </w:rPr>
                          <w:t>，</w:t>
                        </w:r>
                        <w:r>
                          <w:rPr>
                            <w:rFonts w:ascii="宋体" w:hAnsi="宋体" w:eastAsia="宋体" w:cs="宋体"/>
                            <w:color w:val="74798F"/>
                            <w:spacing w:val="10"/>
                            <w:sz w:val="21"/>
                            <w:szCs w:val="21"/>
                          </w:rPr>
                          <w:t>被处4万元以上7万元以下罚款</w:t>
                        </w:r>
                      </w:p>
                      <w:p>
                        <w:pPr>
                          <w:spacing w:before="23" w:line="204" w:lineRule="auto"/>
                          <w:ind w:left="33"/>
                          <w:rPr>
                            <w:rFonts w:ascii="宋体" w:hAnsi="宋体" w:eastAsia="宋体" w:cs="宋体"/>
                            <w:sz w:val="22"/>
                            <w:szCs w:val="22"/>
                          </w:rPr>
                        </w:pPr>
                        <w:r>
                          <w:rPr>
                            <w:rFonts w:ascii="宋体" w:hAnsi="宋体" w:eastAsia="宋体" w:cs="宋体"/>
                            <w:color w:val="727A8C"/>
                            <w:sz w:val="22"/>
                            <w:szCs w:val="22"/>
                          </w:rPr>
                          <w:t>的</w:t>
                        </w:r>
                      </w:p>
                    </w:tc>
                    <w:tc>
                      <w:tcPr>
                        <w:tcW w:w="4177" w:type="dxa"/>
                        <w:vMerge w:val="continue"/>
                        <w:tcBorders>
                          <w:top w:val="nil"/>
                          <w:bottom w:val="nil"/>
                        </w:tcBorders>
                        <w:vAlign w:val="top"/>
                      </w:tcPr>
                      <w:p>
                        <w:pPr>
                          <w:rPr>
                            <w:rFonts w:ascii="Arial"/>
                            <w:sz w:val="21"/>
                          </w:rPr>
                        </w:pPr>
                      </w:p>
                    </w:tc>
                    <w:tc>
                      <w:tcPr>
                        <w:tcW w:w="1324" w:type="dxa"/>
                        <w:vAlign w:val="top"/>
                      </w:tcPr>
                      <w:p>
                        <w:pPr>
                          <w:spacing w:before="240" w:line="183" w:lineRule="auto"/>
                          <w:ind w:left="549"/>
                          <w:rPr>
                            <w:rFonts w:ascii="宋体" w:hAnsi="宋体" w:eastAsia="宋体" w:cs="宋体"/>
                            <w:sz w:val="22"/>
                            <w:szCs w:val="22"/>
                          </w:rPr>
                        </w:pPr>
                        <w:r>
                          <w:rPr>
                            <w:rFonts w:ascii="宋体" w:hAnsi="宋体" w:eastAsia="宋体" w:cs="宋体"/>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314" w:type="dxa"/>
                        <w:vMerge w:val="continue"/>
                        <w:tcBorders>
                          <w:top w:val="nil"/>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3048" w:type="dxa"/>
                        <w:vMerge w:val="continue"/>
                        <w:tcBorders>
                          <w:top w:val="nil"/>
                        </w:tcBorders>
                        <w:vAlign w:val="top"/>
                      </w:tcPr>
                      <w:p>
                        <w:pPr>
                          <w:rPr>
                            <w:rFonts w:ascii="Arial"/>
                            <w:sz w:val="21"/>
                          </w:rPr>
                        </w:pPr>
                      </w:p>
                    </w:tc>
                    <w:tc>
                      <w:tcPr>
                        <w:tcW w:w="4017" w:type="dxa"/>
                        <w:vAlign w:val="top"/>
                      </w:tcPr>
                      <w:p>
                        <w:pPr>
                          <w:spacing w:before="53" w:line="228" w:lineRule="auto"/>
                          <w:ind w:left="33"/>
                          <w:rPr>
                            <w:rFonts w:ascii="宋体" w:hAnsi="宋体" w:eastAsia="宋体" w:cs="宋体"/>
                            <w:sz w:val="21"/>
                            <w:szCs w:val="21"/>
                          </w:rPr>
                        </w:pPr>
                        <w:r>
                          <w:rPr>
                            <w:rFonts w:ascii="宋体" w:hAnsi="宋体" w:eastAsia="宋体" w:cs="宋体"/>
                            <w:spacing w:val="15"/>
                            <w:sz w:val="21"/>
                            <w:szCs w:val="21"/>
                          </w:rPr>
                          <w:t>情节严重</w:t>
                        </w:r>
                        <w:r>
                          <w:rPr>
                            <w:rFonts w:ascii="宋体" w:hAnsi="宋体" w:eastAsia="宋体" w:cs="宋体"/>
                            <w:color w:val="27253D"/>
                            <w:spacing w:val="15"/>
                            <w:sz w:val="21"/>
                            <w:szCs w:val="21"/>
                          </w:rPr>
                          <w:t>，</w:t>
                        </w:r>
                        <w:r>
                          <w:rPr>
                            <w:rFonts w:ascii="宋体" w:hAnsi="宋体" w:eastAsia="宋体" w:cs="宋体"/>
                            <w:color w:val="6F788D"/>
                            <w:spacing w:val="15"/>
                            <w:sz w:val="21"/>
                            <w:szCs w:val="21"/>
                          </w:rPr>
                          <w:t>被处处7万元以上10万元以下</w:t>
                        </w:r>
                      </w:p>
                      <w:p>
                        <w:pPr>
                          <w:spacing w:before="22" w:line="187" w:lineRule="auto"/>
                          <w:ind w:left="33"/>
                          <w:rPr>
                            <w:rFonts w:ascii="宋体" w:hAnsi="宋体" w:eastAsia="宋体" w:cs="宋体"/>
                            <w:sz w:val="22"/>
                            <w:szCs w:val="22"/>
                          </w:rPr>
                        </w:pPr>
                        <w:r>
                          <w:rPr>
                            <w:rFonts w:ascii="宋体" w:hAnsi="宋体" w:eastAsia="宋体" w:cs="宋体"/>
                            <w:color w:val="787F94"/>
                            <w:spacing w:val="5"/>
                            <w:sz w:val="22"/>
                            <w:szCs w:val="22"/>
                          </w:rPr>
                          <w:t>罚款的</w:t>
                        </w:r>
                      </w:p>
                    </w:tc>
                    <w:tc>
                      <w:tcPr>
                        <w:tcW w:w="4177" w:type="dxa"/>
                        <w:vMerge w:val="continue"/>
                        <w:tcBorders>
                          <w:top w:val="nil"/>
                        </w:tcBorders>
                        <w:vAlign w:val="top"/>
                      </w:tcPr>
                      <w:p>
                        <w:pPr>
                          <w:rPr>
                            <w:rFonts w:ascii="Arial"/>
                            <w:sz w:val="21"/>
                          </w:rPr>
                        </w:pPr>
                      </w:p>
                    </w:tc>
                    <w:tc>
                      <w:tcPr>
                        <w:tcW w:w="1324" w:type="dxa"/>
                        <w:vAlign w:val="top"/>
                      </w:tcPr>
                      <w:p>
                        <w:pPr>
                          <w:spacing w:before="232" w:line="182" w:lineRule="auto"/>
                          <w:ind w:left="549"/>
                          <w:rPr>
                            <w:rFonts w:ascii="宋体" w:hAnsi="宋体" w:eastAsia="宋体" w:cs="宋体"/>
                            <w:sz w:val="22"/>
                            <w:szCs w:val="22"/>
                          </w:rPr>
                        </w:pPr>
                        <w:r>
                          <w:rPr>
                            <w:rFonts w:ascii="宋体" w:hAnsi="宋体" w:eastAsia="宋体" w:cs="宋体"/>
                            <w:color w:val="777D95"/>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14" w:type="dxa"/>
                        <w:vMerge w:val="continue"/>
                        <w:tcBorders>
                          <w:top w:val="nil"/>
                          <w:bottom w:val="nil"/>
                        </w:tcBorders>
                        <w:vAlign w:val="top"/>
                      </w:tcPr>
                      <w:p>
                        <w:pPr>
                          <w:rPr>
                            <w:rFonts w:ascii="Arial"/>
                            <w:sz w:val="21"/>
                          </w:rPr>
                        </w:pPr>
                      </w:p>
                    </w:tc>
                    <w:tc>
                      <w:tcPr>
                        <w:tcW w:w="85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2" w:line="183" w:lineRule="auto"/>
                          <w:ind w:left="361"/>
                          <w:rPr>
                            <w:rFonts w:ascii="宋体" w:hAnsi="宋体" w:eastAsia="宋体" w:cs="宋体"/>
                            <w:sz w:val="22"/>
                            <w:szCs w:val="22"/>
                          </w:rPr>
                        </w:pPr>
                        <w:r>
                          <w:rPr>
                            <w:rFonts w:ascii="宋体" w:hAnsi="宋体" w:eastAsia="宋体" w:cs="宋体"/>
                            <w:sz w:val="22"/>
                            <w:szCs w:val="22"/>
                          </w:rPr>
                          <w:t>3</w:t>
                        </w:r>
                      </w:p>
                    </w:tc>
                    <w:tc>
                      <w:tcPr>
                        <w:tcW w:w="3048"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before="68" w:line="228" w:lineRule="auto"/>
                          <w:ind w:left="71"/>
                          <w:rPr>
                            <w:rFonts w:ascii="宋体" w:hAnsi="宋体" w:eastAsia="宋体" w:cs="宋体"/>
                            <w:sz w:val="21"/>
                            <w:szCs w:val="21"/>
                          </w:rPr>
                        </w:pPr>
                        <w:r>
                          <w:rPr>
                            <w:rFonts w:ascii="宋体" w:hAnsi="宋体" w:eastAsia="宋体" w:cs="宋体"/>
                            <w:color w:val="838C9F"/>
                            <w:spacing w:val="1"/>
                            <w:sz w:val="21"/>
                            <w:szCs w:val="21"/>
                          </w:rPr>
                          <w:t>将一个物业管理区域内全部物业</w:t>
                        </w:r>
                      </w:p>
                      <w:p>
                        <w:pPr>
                          <w:spacing w:before="10" w:line="219" w:lineRule="auto"/>
                          <w:ind w:left="71"/>
                          <w:rPr>
                            <w:rFonts w:ascii="宋体" w:hAnsi="宋体" w:eastAsia="宋体" w:cs="宋体"/>
                            <w:sz w:val="22"/>
                            <w:szCs w:val="22"/>
                          </w:rPr>
                        </w:pPr>
                        <w:r>
                          <w:rPr>
                            <w:rFonts w:ascii="宋体" w:hAnsi="宋体" w:eastAsia="宋体" w:cs="宋体"/>
                            <w:spacing w:val="1"/>
                            <w:sz w:val="22"/>
                            <w:szCs w:val="22"/>
                          </w:rPr>
                          <w:t>管理一并委托给他人的</w:t>
                        </w:r>
                      </w:p>
                    </w:tc>
                    <w:tc>
                      <w:tcPr>
                        <w:tcW w:w="4017" w:type="dxa"/>
                        <w:vAlign w:val="top"/>
                      </w:tcPr>
                      <w:p>
                        <w:pPr>
                          <w:spacing w:before="43" w:line="222" w:lineRule="auto"/>
                          <w:ind w:left="33"/>
                          <w:rPr>
                            <w:rFonts w:ascii="宋体" w:hAnsi="宋体" w:eastAsia="宋体" w:cs="宋体"/>
                            <w:sz w:val="21"/>
                            <w:szCs w:val="21"/>
                          </w:rPr>
                        </w:pPr>
                        <w:r>
                          <w:rPr>
                            <w:rFonts w:ascii="宋体" w:hAnsi="宋体" w:eastAsia="宋体" w:cs="宋体"/>
                            <w:color w:val="7E8499"/>
                            <w:spacing w:val="17"/>
                            <w:sz w:val="21"/>
                            <w:szCs w:val="21"/>
                          </w:rPr>
                          <w:t>情节轻微，被处委托合同价款</w:t>
                        </w:r>
                        <w:r>
                          <w:rPr>
                            <w:rFonts w:ascii="宋体" w:hAnsi="宋体" w:eastAsia="宋体" w:cs="宋体"/>
                            <w:color w:val="51566C"/>
                            <w:spacing w:val="17"/>
                            <w:sz w:val="21"/>
                            <w:szCs w:val="21"/>
                          </w:rPr>
                          <w:t>30%</w:t>
                        </w:r>
                        <w:r>
                          <w:rPr>
                            <w:rFonts w:ascii="宋体" w:hAnsi="宋体" w:eastAsia="宋体" w:cs="宋体"/>
                            <w:color w:val="51566C"/>
                            <w:spacing w:val="24"/>
                            <w:sz w:val="21"/>
                            <w:szCs w:val="21"/>
                          </w:rPr>
                          <w:t xml:space="preserve"> </w:t>
                        </w:r>
                        <w:r>
                          <w:rPr>
                            <w:rFonts w:ascii="宋体" w:hAnsi="宋体" w:eastAsia="宋体" w:cs="宋体"/>
                            <w:color w:val="7A8198"/>
                            <w:spacing w:val="17"/>
                            <w:sz w:val="21"/>
                            <w:szCs w:val="21"/>
                          </w:rPr>
                          <w:t>以</w:t>
                        </w:r>
                        <w:r>
                          <w:rPr>
                            <w:rFonts w:ascii="宋体" w:hAnsi="宋体" w:eastAsia="宋体" w:cs="宋体"/>
                            <w:color w:val="7A8198"/>
                            <w:spacing w:val="-33"/>
                            <w:sz w:val="21"/>
                            <w:szCs w:val="21"/>
                          </w:rPr>
                          <w:t xml:space="preserve"> </w:t>
                        </w:r>
                        <w:r>
                          <w:rPr>
                            <w:rFonts w:ascii="宋体" w:hAnsi="宋体" w:eastAsia="宋体" w:cs="宋体"/>
                            <w:color w:val="7A8198"/>
                            <w:spacing w:val="17"/>
                            <w:sz w:val="21"/>
                            <w:szCs w:val="21"/>
                          </w:rPr>
                          <w:t>上</w:t>
                        </w:r>
                        <w:r>
                          <w:rPr>
                            <w:rFonts w:ascii="宋体" w:hAnsi="宋体" w:eastAsia="宋体" w:cs="宋体"/>
                            <w:color w:val="7A8198"/>
                            <w:sz w:val="21"/>
                            <w:szCs w:val="21"/>
                          </w:rPr>
                          <w:t xml:space="preserve"> </w:t>
                        </w:r>
                        <w:r>
                          <w:rPr>
                            <w:rFonts w:ascii="宋体" w:hAnsi="宋体" w:eastAsia="宋体" w:cs="宋体"/>
                            <w:color w:val="5D6379"/>
                            <w:spacing w:val="22"/>
                            <w:sz w:val="21"/>
                            <w:szCs w:val="21"/>
                          </w:rPr>
                          <w:t>35%以下的罚</w:t>
                        </w:r>
                        <w:r>
                          <w:rPr>
                            <w:rFonts w:ascii="宋体" w:hAnsi="宋体" w:eastAsia="宋体" w:cs="宋体"/>
                            <w:color w:val="81889C"/>
                            <w:spacing w:val="22"/>
                            <w:sz w:val="21"/>
                            <w:szCs w:val="21"/>
                          </w:rPr>
                          <w:t>款的</w:t>
                        </w:r>
                      </w:p>
                    </w:tc>
                    <w:tc>
                      <w:tcPr>
                        <w:tcW w:w="4177"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before="69" w:line="227" w:lineRule="auto"/>
                          <w:ind w:left="6"/>
                          <w:rPr>
                            <w:rFonts w:ascii="宋体" w:hAnsi="宋体" w:eastAsia="宋体" w:cs="宋体"/>
                            <w:sz w:val="21"/>
                            <w:szCs w:val="21"/>
                          </w:rPr>
                        </w:pPr>
                        <w:r>
                          <w:rPr>
                            <w:rFonts w:ascii="宋体" w:hAnsi="宋体" w:eastAsia="宋体" w:cs="宋体"/>
                            <w:spacing w:val="13"/>
                            <w:sz w:val="21"/>
                            <w:szCs w:val="21"/>
                          </w:rPr>
                          <w:t>《物业管理条例》(国务院令第</w:t>
                        </w:r>
                        <w:r>
                          <w:rPr>
                            <w:rFonts w:ascii="宋体" w:hAnsi="宋体" w:eastAsia="宋体" w:cs="宋体"/>
                            <w:spacing w:val="-2"/>
                            <w:sz w:val="21"/>
                            <w:szCs w:val="21"/>
                          </w:rPr>
                          <w:t xml:space="preserve"> </w:t>
                        </w:r>
                        <w:r>
                          <w:rPr>
                            <w:rFonts w:ascii="宋体" w:hAnsi="宋体" w:eastAsia="宋体" w:cs="宋体"/>
                            <w:color w:val="535970"/>
                            <w:spacing w:val="13"/>
                            <w:sz w:val="21"/>
                            <w:szCs w:val="21"/>
                          </w:rPr>
                          <w:t>379</w:t>
                        </w:r>
                        <w:r>
                          <w:rPr>
                            <w:rFonts w:ascii="宋体" w:hAnsi="宋体" w:eastAsia="宋体" w:cs="宋体"/>
                            <w:color w:val="535970"/>
                            <w:spacing w:val="16"/>
                            <w:sz w:val="21"/>
                            <w:szCs w:val="21"/>
                          </w:rPr>
                          <w:t xml:space="preserve"> </w:t>
                        </w:r>
                        <w:r>
                          <w:rPr>
                            <w:rFonts w:ascii="宋体" w:hAnsi="宋体" w:eastAsia="宋体" w:cs="宋体"/>
                            <w:spacing w:val="13"/>
                            <w:sz w:val="21"/>
                            <w:szCs w:val="21"/>
                          </w:rPr>
                          <w:t>号)第</w:t>
                        </w:r>
                      </w:p>
                      <w:p>
                        <w:pPr>
                          <w:spacing w:before="12" w:line="219" w:lineRule="auto"/>
                          <w:ind w:left="116"/>
                          <w:rPr>
                            <w:rFonts w:ascii="宋体" w:hAnsi="宋体" w:eastAsia="宋体" w:cs="宋体"/>
                            <w:sz w:val="22"/>
                            <w:szCs w:val="22"/>
                          </w:rPr>
                        </w:pPr>
                        <w:r>
                          <w:rPr>
                            <w:rFonts w:ascii="宋体" w:hAnsi="宋体" w:eastAsia="宋体" w:cs="宋体"/>
                            <w:color w:val="878EA7"/>
                            <w:spacing w:val="-2"/>
                            <w:sz w:val="22"/>
                            <w:szCs w:val="22"/>
                          </w:rPr>
                          <w:t>三十九条</w:t>
                        </w:r>
                      </w:p>
                    </w:tc>
                    <w:tc>
                      <w:tcPr>
                        <w:tcW w:w="1324" w:type="dxa"/>
                        <w:vAlign w:val="top"/>
                      </w:tcPr>
                      <w:p>
                        <w:pPr>
                          <w:spacing w:before="231" w:line="183" w:lineRule="auto"/>
                          <w:ind w:left="549"/>
                          <w:rPr>
                            <w:rFonts w:ascii="宋体" w:hAnsi="宋体" w:eastAsia="宋体" w:cs="宋体"/>
                            <w:sz w:val="22"/>
                            <w:szCs w:val="22"/>
                          </w:rPr>
                        </w:pPr>
                        <w:r>
                          <w:rPr>
                            <w:rFonts w:ascii="宋体" w:hAnsi="宋体" w:eastAsia="宋体" w:cs="宋体"/>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14" w:type="dxa"/>
                        <w:vMerge w:val="continue"/>
                        <w:tcBorders>
                          <w:top w:val="nil"/>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3048" w:type="dxa"/>
                        <w:vMerge w:val="continue"/>
                        <w:tcBorders>
                          <w:top w:val="nil"/>
                          <w:bottom w:val="nil"/>
                        </w:tcBorders>
                        <w:vAlign w:val="top"/>
                      </w:tcPr>
                      <w:p>
                        <w:pPr>
                          <w:rPr>
                            <w:rFonts w:ascii="Arial"/>
                            <w:sz w:val="21"/>
                          </w:rPr>
                        </w:pPr>
                      </w:p>
                    </w:tc>
                    <w:tc>
                      <w:tcPr>
                        <w:tcW w:w="4017" w:type="dxa"/>
                        <w:vAlign w:val="top"/>
                      </w:tcPr>
                      <w:p>
                        <w:pPr>
                          <w:spacing w:before="74" w:line="218" w:lineRule="auto"/>
                          <w:ind w:left="33"/>
                          <w:rPr>
                            <w:rFonts w:ascii="宋体" w:hAnsi="宋体" w:eastAsia="宋体" w:cs="宋体"/>
                            <w:sz w:val="22"/>
                            <w:szCs w:val="22"/>
                          </w:rPr>
                        </w:pPr>
                        <w:r>
                          <w:rPr>
                            <w:rFonts w:ascii="宋体" w:hAnsi="宋体" w:eastAsia="宋体" w:cs="宋体"/>
                            <w:color w:val="7D8599"/>
                            <w:spacing w:val="16"/>
                            <w:sz w:val="22"/>
                            <w:szCs w:val="22"/>
                          </w:rPr>
                          <w:t>情节一般，被处委托合同价款35%以上</w:t>
                        </w:r>
                      </w:p>
                      <w:p>
                        <w:pPr>
                          <w:spacing w:before="3" w:line="186" w:lineRule="auto"/>
                          <w:ind w:left="33"/>
                          <w:rPr>
                            <w:rFonts w:ascii="宋体" w:hAnsi="宋体" w:eastAsia="宋体" w:cs="宋体"/>
                            <w:sz w:val="21"/>
                            <w:szCs w:val="21"/>
                          </w:rPr>
                        </w:pPr>
                        <w:r>
                          <w:rPr>
                            <w:rFonts w:ascii="宋体" w:hAnsi="宋体" w:eastAsia="宋体" w:cs="宋体"/>
                            <w:color w:val="727A8F"/>
                            <w:spacing w:val="18"/>
                            <w:sz w:val="21"/>
                            <w:szCs w:val="21"/>
                          </w:rPr>
                          <w:t>45%以下的罚款的</w:t>
                        </w:r>
                      </w:p>
                    </w:tc>
                    <w:tc>
                      <w:tcPr>
                        <w:tcW w:w="4177" w:type="dxa"/>
                        <w:vMerge w:val="continue"/>
                        <w:tcBorders>
                          <w:top w:val="nil"/>
                          <w:bottom w:val="nil"/>
                        </w:tcBorders>
                        <w:vAlign w:val="top"/>
                      </w:tcPr>
                      <w:p>
                        <w:pPr>
                          <w:rPr>
                            <w:rFonts w:ascii="Arial"/>
                            <w:sz w:val="21"/>
                          </w:rPr>
                        </w:pPr>
                      </w:p>
                    </w:tc>
                    <w:tc>
                      <w:tcPr>
                        <w:tcW w:w="1324" w:type="dxa"/>
                        <w:vAlign w:val="top"/>
                      </w:tcPr>
                      <w:p>
                        <w:pPr>
                          <w:spacing w:before="232" w:line="183" w:lineRule="auto"/>
                          <w:ind w:left="549"/>
                          <w:rPr>
                            <w:rFonts w:ascii="宋体" w:hAnsi="宋体" w:eastAsia="宋体" w:cs="宋体"/>
                            <w:sz w:val="22"/>
                            <w:szCs w:val="22"/>
                          </w:rPr>
                        </w:pPr>
                        <w:r>
                          <w:rPr>
                            <w:rFonts w:ascii="宋体" w:hAnsi="宋体" w:eastAsia="宋体" w:cs="宋体"/>
                            <w:color w:val="737D95"/>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314" w:type="dxa"/>
                        <w:vMerge w:val="continue"/>
                        <w:tcBorders>
                          <w:top w:val="nil"/>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3048" w:type="dxa"/>
                        <w:vMerge w:val="continue"/>
                        <w:tcBorders>
                          <w:top w:val="nil"/>
                        </w:tcBorders>
                        <w:vAlign w:val="top"/>
                      </w:tcPr>
                      <w:p>
                        <w:pPr>
                          <w:rPr>
                            <w:rFonts w:ascii="Arial"/>
                            <w:sz w:val="21"/>
                          </w:rPr>
                        </w:pPr>
                      </w:p>
                    </w:tc>
                    <w:tc>
                      <w:tcPr>
                        <w:tcW w:w="4017" w:type="dxa"/>
                        <w:vAlign w:val="top"/>
                      </w:tcPr>
                      <w:p>
                        <w:pPr>
                          <w:spacing w:before="65" w:line="230" w:lineRule="auto"/>
                          <w:ind w:left="33"/>
                          <w:rPr>
                            <w:rFonts w:ascii="宋体" w:hAnsi="宋体" w:eastAsia="宋体" w:cs="宋体"/>
                            <w:sz w:val="21"/>
                            <w:szCs w:val="21"/>
                          </w:rPr>
                        </w:pPr>
                        <w:r>
                          <w:rPr>
                            <w:rFonts w:ascii="宋体" w:hAnsi="宋体" w:eastAsia="宋体" w:cs="宋体"/>
                            <w:spacing w:val="14"/>
                            <w:sz w:val="21"/>
                            <w:szCs w:val="21"/>
                          </w:rPr>
                          <w:t>情节严重，</w:t>
                        </w:r>
                        <w:r>
                          <w:rPr>
                            <w:rFonts w:ascii="宋体" w:hAnsi="宋体" w:eastAsia="宋体" w:cs="宋体"/>
                            <w:spacing w:val="41"/>
                            <w:sz w:val="21"/>
                            <w:szCs w:val="21"/>
                          </w:rPr>
                          <w:t xml:space="preserve"> </w:t>
                        </w:r>
                        <w:r>
                          <w:rPr>
                            <w:rFonts w:ascii="宋体" w:hAnsi="宋体" w:eastAsia="宋体" w:cs="宋体"/>
                            <w:color w:val="858CA3"/>
                            <w:spacing w:val="14"/>
                            <w:sz w:val="21"/>
                            <w:szCs w:val="21"/>
                          </w:rPr>
                          <w:t>被处委托合同价款</w:t>
                        </w:r>
                        <w:r>
                          <w:rPr>
                            <w:rFonts w:ascii="宋体" w:hAnsi="宋体" w:eastAsia="宋体" w:cs="宋体"/>
                            <w:color w:val="858CA3"/>
                            <w:spacing w:val="4"/>
                            <w:sz w:val="21"/>
                            <w:szCs w:val="21"/>
                          </w:rPr>
                          <w:t xml:space="preserve"> </w:t>
                        </w:r>
                        <w:r>
                          <w:rPr>
                            <w:rFonts w:ascii="宋体" w:hAnsi="宋体" w:eastAsia="宋体" w:cs="宋体"/>
                            <w:color w:val="6E7890"/>
                            <w:spacing w:val="14"/>
                            <w:sz w:val="21"/>
                            <w:szCs w:val="21"/>
                          </w:rPr>
                          <w:t>45%以上</w:t>
                        </w:r>
                        <w:r>
                          <w:rPr>
                            <w:rFonts w:ascii="宋体" w:hAnsi="宋体" w:eastAsia="宋体" w:cs="宋体"/>
                            <w:color w:val="6E7890"/>
                            <w:sz w:val="21"/>
                            <w:szCs w:val="21"/>
                          </w:rPr>
                          <w:t xml:space="preserve"> </w:t>
                        </w:r>
                        <w:r>
                          <w:rPr>
                            <w:rFonts w:ascii="宋体" w:hAnsi="宋体" w:eastAsia="宋体" w:cs="宋体"/>
                            <w:spacing w:val="16"/>
                            <w:sz w:val="21"/>
                            <w:szCs w:val="21"/>
                          </w:rPr>
                          <w:t>50%以下的罚款的</w:t>
                        </w:r>
                      </w:p>
                    </w:tc>
                    <w:tc>
                      <w:tcPr>
                        <w:tcW w:w="4177" w:type="dxa"/>
                        <w:vMerge w:val="continue"/>
                        <w:tcBorders>
                          <w:top w:val="nil"/>
                        </w:tcBorders>
                        <w:vAlign w:val="top"/>
                      </w:tcPr>
                      <w:p>
                        <w:pPr>
                          <w:rPr>
                            <w:rFonts w:ascii="Arial"/>
                            <w:sz w:val="21"/>
                          </w:rPr>
                        </w:pPr>
                      </w:p>
                    </w:tc>
                    <w:tc>
                      <w:tcPr>
                        <w:tcW w:w="1324" w:type="dxa"/>
                        <w:vAlign w:val="top"/>
                      </w:tcPr>
                      <w:p>
                        <w:pPr>
                          <w:spacing w:before="254" w:line="182" w:lineRule="auto"/>
                          <w:ind w:left="549"/>
                          <w:rPr>
                            <w:rFonts w:ascii="宋体" w:hAnsi="宋体" w:eastAsia="宋体" w:cs="宋体"/>
                            <w:sz w:val="22"/>
                            <w:szCs w:val="22"/>
                          </w:rPr>
                        </w:pPr>
                        <w:r>
                          <w:rPr>
                            <w:rFonts w:ascii="宋体" w:hAnsi="宋体" w:eastAsia="宋体" w:cs="宋体"/>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1314" w:type="dxa"/>
                        <w:vMerge w:val="continue"/>
                        <w:tcBorders>
                          <w:top w:val="nil"/>
                        </w:tcBorders>
                        <w:vAlign w:val="top"/>
                      </w:tcPr>
                      <w:p>
                        <w:pPr>
                          <w:rPr>
                            <w:rFonts w:ascii="Arial"/>
                            <w:sz w:val="21"/>
                          </w:rPr>
                        </w:pPr>
                      </w:p>
                    </w:tc>
                    <w:tc>
                      <w:tcPr>
                        <w:tcW w:w="850" w:type="dxa"/>
                        <w:vAlign w:val="top"/>
                      </w:tcPr>
                      <w:p>
                        <w:pPr>
                          <w:spacing w:before="234" w:line="183" w:lineRule="auto"/>
                          <w:ind w:left="361"/>
                          <w:rPr>
                            <w:rFonts w:ascii="宋体" w:hAnsi="宋体" w:eastAsia="宋体" w:cs="宋体"/>
                            <w:sz w:val="22"/>
                            <w:szCs w:val="22"/>
                          </w:rPr>
                        </w:pPr>
                        <w:r>
                          <w:rPr>
                            <w:rFonts w:ascii="宋体" w:hAnsi="宋体" w:eastAsia="宋体" w:cs="宋体"/>
                            <w:color w:val="748496"/>
                            <w:sz w:val="22"/>
                            <w:szCs w:val="22"/>
                          </w:rPr>
                          <w:t>4</w:t>
                        </w:r>
                      </w:p>
                    </w:tc>
                    <w:tc>
                      <w:tcPr>
                        <w:tcW w:w="3048" w:type="dxa"/>
                        <w:vAlign w:val="top"/>
                      </w:tcPr>
                      <w:p>
                        <w:pPr>
                          <w:spacing w:before="57" w:line="220" w:lineRule="auto"/>
                          <w:ind w:left="71"/>
                          <w:rPr>
                            <w:rFonts w:ascii="宋体" w:hAnsi="宋体" w:eastAsia="宋体" w:cs="宋体"/>
                            <w:sz w:val="21"/>
                            <w:szCs w:val="21"/>
                          </w:rPr>
                        </w:pPr>
                        <w:r>
                          <w:rPr>
                            <w:rFonts w:ascii="宋体" w:hAnsi="宋体" w:eastAsia="宋体" w:cs="宋体"/>
                            <w:color w:val="828BA0"/>
                            <w:spacing w:val="1"/>
                            <w:sz w:val="21"/>
                            <w:szCs w:val="21"/>
                          </w:rPr>
                          <w:t>擅自改变按照规划建设的公共建</w:t>
                        </w:r>
                      </w:p>
                      <w:p>
                        <w:pPr>
                          <w:spacing w:before="1" w:line="214" w:lineRule="auto"/>
                          <w:ind w:left="71"/>
                          <w:rPr>
                            <w:rFonts w:ascii="宋体" w:hAnsi="宋体" w:eastAsia="宋体" w:cs="宋体"/>
                            <w:sz w:val="22"/>
                            <w:szCs w:val="22"/>
                          </w:rPr>
                        </w:pPr>
                        <w:r>
                          <w:rPr>
                            <w:rFonts w:ascii="宋体" w:hAnsi="宋体" w:eastAsia="宋体" w:cs="宋体"/>
                            <w:color w:val="7E869B"/>
                            <w:spacing w:val="1"/>
                            <w:sz w:val="22"/>
                            <w:szCs w:val="22"/>
                          </w:rPr>
                          <w:t>筑和共用设施用途的</w:t>
                        </w:r>
                      </w:p>
                    </w:tc>
                    <w:tc>
                      <w:tcPr>
                        <w:tcW w:w="4017" w:type="dxa"/>
                        <w:vAlign w:val="top"/>
                      </w:tcPr>
                      <w:p>
                        <w:pPr>
                          <w:spacing w:before="68" w:line="219" w:lineRule="auto"/>
                          <w:ind w:left="33"/>
                          <w:rPr>
                            <w:rFonts w:ascii="宋体" w:hAnsi="宋体" w:eastAsia="宋体" w:cs="宋体"/>
                            <w:sz w:val="22"/>
                            <w:szCs w:val="22"/>
                          </w:rPr>
                        </w:pPr>
                        <w:r>
                          <w:rPr>
                            <w:rFonts w:ascii="宋体" w:hAnsi="宋体" w:eastAsia="宋体" w:cs="宋体"/>
                            <w:color w:val="828CA0"/>
                            <w:spacing w:val="16"/>
                            <w:sz w:val="22"/>
                            <w:szCs w:val="22"/>
                          </w:rPr>
                          <w:t>情节轻微，被处5万元以上10万元以下</w:t>
                        </w:r>
                      </w:p>
                      <w:p>
                        <w:pPr>
                          <w:spacing w:before="10" w:line="188" w:lineRule="auto"/>
                          <w:ind w:left="33"/>
                          <w:rPr>
                            <w:rFonts w:ascii="宋体" w:hAnsi="宋体" w:eastAsia="宋体" w:cs="宋体"/>
                            <w:sz w:val="22"/>
                            <w:szCs w:val="22"/>
                          </w:rPr>
                        </w:pPr>
                        <w:r>
                          <w:rPr>
                            <w:rFonts w:ascii="宋体" w:hAnsi="宋体" w:eastAsia="宋体" w:cs="宋体"/>
                            <w:spacing w:val="3"/>
                            <w:sz w:val="22"/>
                            <w:szCs w:val="22"/>
                          </w:rPr>
                          <w:t>的罚款</w:t>
                        </w:r>
                      </w:p>
                    </w:tc>
                    <w:tc>
                      <w:tcPr>
                        <w:tcW w:w="4177" w:type="dxa"/>
                        <w:vAlign w:val="top"/>
                      </w:tcPr>
                      <w:p>
                        <w:pPr>
                          <w:spacing w:before="47" w:line="227" w:lineRule="auto"/>
                          <w:ind w:left="115" w:hanging="109"/>
                          <w:rPr>
                            <w:rFonts w:ascii="宋体" w:hAnsi="宋体" w:eastAsia="宋体" w:cs="宋体"/>
                            <w:sz w:val="21"/>
                            <w:szCs w:val="21"/>
                          </w:rPr>
                        </w:pPr>
                        <w:r>
                          <w:rPr>
                            <w:rFonts w:ascii="宋体" w:hAnsi="宋体" w:eastAsia="宋体" w:cs="宋体"/>
                            <w:color w:val="8891A5"/>
                            <w:spacing w:val="6"/>
                            <w:sz w:val="21"/>
                            <w:szCs w:val="21"/>
                          </w:rPr>
                          <w:t>《物业管理条例》(国务院令第</w:t>
                        </w:r>
                        <w:r>
                          <w:rPr>
                            <w:rFonts w:ascii="宋体" w:hAnsi="宋体" w:eastAsia="宋体" w:cs="宋体"/>
                            <w:color w:val="8891A5"/>
                            <w:spacing w:val="12"/>
                            <w:sz w:val="21"/>
                            <w:szCs w:val="21"/>
                          </w:rPr>
                          <w:t xml:space="preserve"> </w:t>
                        </w:r>
                        <w:r>
                          <w:rPr>
                            <w:rFonts w:ascii="宋体" w:hAnsi="宋体" w:eastAsia="宋体" w:cs="宋体"/>
                            <w:color w:val="495368"/>
                            <w:spacing w:val="6"/>
                            <w:sz w:val="21"/>
                            <w:szCs w:val="21"/>
                          </w:rPr>
                          <w:t>379</w:t>
                        </w:r>
                        <w:r>
                          <w:rPr>
                            <w:rFonts w:ascii="宋体" w:hAnsi="宋体" w:eastAsia="宋体" w:cs="宋体"/>
                            <w:color w:val="495368"/>
                            <w:spacing w:val="7"/>
                            <w:sz w:val="21"/>
                            <w:szCs w:val="21"/>
                          </w:rPr>
                          <w:t xml:space="preserve"> </w:t>
                        </w:r>
                        <w:r>
                          <w:rPr>
                            <w:rFonts w:ascii="宋体" w:hAnsi="宋体" w:eastAsia="宋体" w:cs="宋体"/>
                            <w:spacing w:val="6"/>
                            <w:sz w:val="21"/>
                            <w:szCs w:val="21"/>
                          </w:rPr>
                          <w:t>号</w:t>
                        </w:r>
                        <w:r>
                          <w:rPr>
                            <w:rFonts w:ascii="宋体" w:hAnsi="宋体" w:eastAsia="宋体" w:cs="宋体"/>
                            <w:spacing w:val="-37"/>
                            <w:sz w:val="21"/>
                            <w:szCs w:val="21"/>
                          </w:rPr>
                          <w:t xml:space="preserve"> </w:t>
                        </w:r>
                        <w:r>
                          <w:rPr>
                            <w:rFonts w:ascii="宋体" w:hAnsi="宋体" w:eastAsia="宋体" w:cs="宋体"/>
                            <w:spacing w:val="6"/>
                            <w:sz w:val="21"/>
                            <w:szCs w:val="21"/>
                          </w:rPr>
                          <w:t>)</w:t>
                        </w:r>
                        <w:r>
                          <w:rPr>
                            <w:rFonts w:ascii="宋体" w:hAnsi="宋体" w:eastAsia="宋体" w:cs="宋体"/>
                            <w:spacing w:val="-38"/>
                            <w:sz w:val="21"/>
                            <w:szCs w:val="21"/>
                          </w:rPr>
                          <w:t xml:space="preserve"> </w:t>
                        </w:r>
                        <w:r>
                          <w:rPr>
                            <w:rFonts w:ascii="宋体" w:hAnsi="宋体" w:eastAsia="宋体" w:cs="宋体"/>
                            <w:spacing w:val="6"/>
                            <w:sz w:val="21"/>
                            <w:szCs w:val="21"/>
                          </w:rPr>
                          <w:t>第</w:t>
                        </w:r>
                        <w:r>
                          <w:rPr>
                            <w:rFonts w:ascii="宋体" w:hAnsi="宋体" w:eastAsia="宋体" w:cs="宋体"/>
                            <w:sz w:val="21"/>
                            <w:szCs w:val="21"/>
                          </w:rPr>
                          <w:t xml:space="preserve"> </w:t>
                        </w:r>
                        <w:r>
                          <w:rPr>
                            <w:rFonts w:ascii="宋体" w:hAnsi="宋体" w:eastAsia="宋体" w:cs="宋体"/>
                            <w:spacing w:val="10"/>
                            <w:sz w:val="21"/>
                            <w:szCs w:val="21"/>
                          </w:rPr>
                          <w:t>四十九条</w:t>
                        </w:r>
                      </w:p>
                    </w:tc>
                    <w:tc>
                      <w:tcPr>
                        <w:tcW w:w="1324" w:type="dxa"/>
                        <w:vAlign w:val="top"/>
                      </w:tcPr>
                      <w:p>
                        <w:pPr>
                          <w:spacing w:before="234" w:line="183" w:lineRule="auto"/>
                          <w:ind w:left="549"/>
                          <w:rPr>
                            <w:rFonts w:ascii="宋体" w:hAnsi="宋体" w:eastAsia="宋体" w:cs="宋体"/>
                            <w:sz w:val="22"/>
                            <w:szCs w:val="22"/>
                          </w:rPr>
                        </w:pPr>
                        <w:r>
                          <w:rPr>
                            <w:rFonts w:ascii="宋体" w:hAnsi="宋体" w:eastAsia="宋体" w:cs="宋体"/>
                            <w:color w:val="6B758D"/>
                            <w:spacing w:val="-4"/>
                            <w:sz w:val="22"/>
                            <w:szCs w:val="22"/>
                          </w:rPr>
                          <w:t>-2</w:t>
                        </w:r>
                      </w:p>
                    </w:tc>
                  </w:tr>
                </w:tbl>
                <w:p>
                  <w:pPr>
                    <w:rPr>
                      <w:rFonts w:ascii="Arial"/>
                      <w:sz w:val="21"/>
                    </w:rPr>
                  </w:pPr>
                </w:p>
              </w:txbxContent>
            </v:textbox>
          </v:shape>
        </w:pict>
      </w:r>
    </w:p>
    <w:p>
      <w:pPr>
        <w:spacing w:line="244" w:lineRule="auto"/>
        <w:jc w:val="both"/>
        <w:rPr>
          <w:rFonts w:ascii="Arial"/>
          <w:sz w:val="21"/>
        </w:rPr>
      </w:pPr>
    </w:p>
    <w:p>
      <w:pPr>
        <w:spacing w:before="143" w:line="219" w:lineRule="auto"/>
        <w:ind w:left="2574"/>
        <w:jc w:val="both"/>
        <w:rPr>
          <w:rFonts w:ascii="宋体" w:hAnsi="宋体" w:eastAsia="宋体" w:cs="宋体"/>
          <w:sz w:val="44"/>
          <w:szCs w:val="44"/>
        </w:rPr>
      </w:pPr>
      <w:r>
        <w:rPr>
          <w:rFonts w:ascii="宋体" w:hAnsi="宋体" w:eastAsia="宋体" w:cs="宋体"/>
          <w:b/>
          <w:bCs/>
          <w:spacing w:val="2"/>
          <w:sz w:val="44"/>
          <w:szCs w:val="44"/>
        </w:rPr>
        <w:t>广西壮族自治区物业服务企业信用信息记分明细表</w:t>
      </w:r>
    </w:p>
    <w:p>
      <w:pPr>
        <w:spacing w:before="202" w:line="230" w:lineRule="auto"/>
        <w:ind w:left="6607"/>
        <w:jc w:val="both"/>
        <w:rPr>
          <w:rFonts w:ascii="楷体" w:hAnsi="楷体" w:eastAsia="楷体" w:cs="楷体"/>
          <w:sz w:val="29"/>
          <w:szCs w:val="29"/>
        </w:rPr>
      </w:pPr>
      <w:r>
        <w:rPr>
          <w:rFonts w:ascii="楷体" w:hAnsi="楷体" w:eastAsia="楷体" w:cs="楷体"/>
          <w:spacing w:val="-32"/>
          <w:sz w:val="29"/>
          <w:szCs w:val="29"/>
        </w:rPr>
        <w:t>(</w:t>
      </w:r>
      <w:r>
        <w:rPr>
          <w:rFonts w:ascii="楷体" w:hAnsi="楷体" w:eastAsia="楷体" w:cs="楷体"/>
          <w:spacing w:val="-49"/>
          <w:sz w:val="29"/>
          <w:szCs w:val="29"/>
        </w:rPr>
        <w:t xml:space="preserve"> </w:t>
      </w:r>
      <w:r>
        <w:rPr>
          <w:rFonts w:ascii="楷体" w:hAnsi="楷体" w:eastAsia="楷体" w:cs="楷体"/>
          <w:spacing w:val="-32"/>
          <w:sz w:val="29"/>
          <w:szCs w:val="29"/>
        </w:rPr>
        <w:t>扣</w:t>
      </w:r>
      <w:r>
        <w:rPr>
          <w:rFonts w:ascii="楷体" w:hAnsi="楷体" w:eastAsia="楷体" w:cs="楷体"/>
          <w:spacing w:val="-55"/>
          <w:sz w:val="29"/>
          <w:szCs w:val="29"/>
        </w:rPr>
        <w:t xml:space="preserve"> </w:t>
      </w:r>
      <w:r>
        <w:rPr>
          <w:rFonts w:ascii="楷体" w:hAnsi="楷体" w:eastAsia="楷体" w:cs="楷体"/>
          <w:spacing w:val="-32"/>
          <w:sz w:val="29"/>
          <w:szCs w:val="29"/>
        </w:rPr>
        <w:t>分</w:t>
      </w:r>
      <w:r>
        <w:rPr>
          <w:rFonts w:ascii="楷体" w:hAnsi="楷体" w:eastAsia="楷体" w:cs="楷体"/>
          <w:spacing w:val="-56"/>
          <w:sz w:val="29"/>
          <w:szCs w:val="29"/>
        </w:rPr>
        <w:t xml:space="preserve"> </w:t>
      </w:r>
      <w:r>
        <w:rPr>
          <w:rFonts w:ascii="楷体" w:hAnsi="楷体" w:eastAsia="楷体" w:cs="楷体"/>
          <w:spacing w:val="-32"/>
          <w:sz w:val="29"/>
          <w:szCs w:val="29"/>
        </w:rPr>
        <w:t>项</w:t>
      </w:r>
      <w:r>
        <w:rPr>
          <w:rFonts w:ascii="楷体" w:hAnsi="楷体" w:eastAsia="楷体" w:cs="楷体"/>
          <w:spacing w:val="5"/>
          <w:sz w:val="29"/>
          <w:szCs w:val="29"/>
        </w:rPr>
        <w:t xml:space="preserve"> </w:t>
      </w:r>
      <w:r>
        <w:rPr>
          <w:rFonts w:ascii="楷体" w:hAnsi="楷体" w:eastAsia="楷体" w:cs="楷体"/>
          <w:spacing w:val="-32"/>
          <w:sz w:val="29"/>
          <w:szCs w:val="29"/>
        </w:rPr>
        <w:t>目</w:t>
      </w:r>
      <w:r>
        <w:rPr>
          <w:rFonts w:ascii="楷体" w:hAnsi="楷体" w:eastAsia="楷体" w:cs="楷体"/>
          <w:spacing w:val="-64"/>
          <w:sz w:val="29"/>
          <w:szCs w:val="29"/>
        </w:rPr>
        <w:t xml:space="preserve"> </w:t>
      </w:r>
      <w:r>
        <w:rPr>
          <w:rFonts w:ascii="楷体" w:hAnsi="楷体" w:eastAsia="楷体" w:cs="楷体"/>
          <w:spacing w:val="-32"/>
          <w:sz w:val="29"/>
          <w:szCs w:val="29"/>
        </w:rPr>
        <w:t>)</w:t>
      </w:r>
    </w:p>
    <w:p>
      <w:pPr>
        <w:spacing w:before="232" w:line="219" w:lineRule="auto"/>
        <w:ind w:left="617"/>
        <w:jc w:val="both"/>
        <w:rPr>
          <w:rFonts w:ascii="宋体" w:hAnsi="宋体" w:eastAsia="宋体" w:cs="宋体"/>
          <w:sz w:val="29"/>
          <w:szCs w:val="29"/>
        </w:rPr>
      </w:pPr>
      <w:r>
        <w:rPr>
          <w:rFonts w:ascii="宋体" w:hAnsi="宋体" w:eastAsia="宋体" w:cs="宋体"/>
          <w:spacing w:val="-4"/>
          <w:sz w:val="29"/>
          <w:szCs w:val="29"/>
        </w:rPr>
        <w:t>注：记分依据需提交评定等级当年的证明材料或文件，提供的证明</w:t>
      </w:r>
      <w:r>
        <w:rPr>
          <w:rFonts w:ascii="宋体" w:hAnsi="宋体" w:eastAsia="宋体" w:cs="宋体"/>
          <w:spacing w:val="-5"/>
          <w:sz w:val="29"/>
          <w:szCs w:val="29"/>
        </w:rPr>
        <w:t>材料或文件以当年发文时间为准。</w:t>
      </w:r>
    </w:p>
    <w:p>
      <w:pPr>
        <w:jc w:val="both"/>
        <w:sectPr>
          <w:pgSz w:w="16840" w:h="11740"/>
          <w:pgMar w:top="997" w:right="784" w:bottom="400" w:left="742" w:header="0" w:footer="0" w:gutter="0"/>
          <w:cols w:space="720" w:num="1"/>
        </w:sectPr>
      </w:pPr>
    </w:p>
    <w:p>
      <w:pPr>
        <w:jc w:val="both"/>
        <w:rPr>
          <w:rFonts w:ascii="Arial"/>
          <w:sz w:val="21"/>
        </w:rPr>
      </w:pPr>
      <w:r>
        <w:pict>
          <v:shape id="_x0000_s1032" o:spid="_x0000_s1032" o:spt="202" type="#_x0000_t202" style="position:absolute;left:0pt;margin-left:10.2pt;margin-top:71pt;height:57.3pt;width:81.5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3" w:line="179" w:lineRule="auto"/>
                    <w:ind w:left="20"/>
                    <w:rPr>
                      <w:rFonts w:ascii="宋体" w:hAnsi="宋体" w:eastAsia="宋体" w:cs="宋体"/>
                      <w:sz w:val="159"/>
                      <w:szCs w:val="159"/>
                    </w:rPr>
                  </w:pPr>
                </w:p>
              </w:txbxContent>
            </v:textbox>
          </v:shape>
        </w:pict>
      </w:r>
      <w:r>
        <w:pict>
          <v:shape id="_x0000_s1033" o:spid="_x0000_s1033" o:spt="202" type="#_x0000_t202" style="position:absolute;left:0pt;margin-left:63.7pt;margin-top:55.7pt;height:440.3pt;width:737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68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859"/>
                    <w:gridCol w:w="3028"/>
                    <w:gridCol w:w="3997"/>
                    <w:gridCol w:w="4177"/>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304" w:type="dxa"/>
                        <w:vMerge w:val="restart"/>
                        <w:tcBorders>
                          <w:bottom w:val="nil"/>
                        </w:tcBorders>
                        <w:vAlign w:val="top"/>
                      </w:tcPr>
                      <w:p>
                        <w:pPr>
                          <w:rPr>
                            <w:rFonts w:ascii="Arial"/>
                            <w:sz w:val="21"/>
                          </w:rPr>
                        </w:pPr>
                      </w:p>
                    </w:tc>
                    <w:tc>
                      <w:tcPr>
                        <w:tcW w:w="859" w:type="dxa"/>
                        <w:vMerge w:val="restart"/>
                        <w:tcBorders>
                          <w:bottom w:val="nil"/>
                        </w:tcBorders>
                        <w:vAlign w:val="top"/>
                      </w:tcPr>
                      <w:p>
                        <w:pPr>
                          <w:rPr>
                            <w:rFonts w:ascii="Arial"/>
                            <w:sz w:val="21"/>
                          </w:rPr>
                        </w:pPr>
                      </w:p>
                    </w:tc>
                    <w:tc>
                      <w:tcPr>
                        <w:tcW w:w="3028" w:type="dxa"/>
                        <w:vMerge w:val="restart"/>
                        <w:tcBorders>
                          <w:bottom w:val="nil"/>
                        </w:tcBorders>
                        <w:vAlign w:val="top"/>
                      </w:tcPr>
                      <w:p>
                        <w:pPr>
                          <w:rPr>
                            <w:rFonts w:ascii="Arial"/>
                            <w:sz w:val="21"/>
                          </w:rPr>
                        </w:pPr>
                      </w:p>
                    </w:tc>
                    <w:tc>
                      <w:tcPr>
                        <w:tcW w:w="3997" w:type="dxa"/>
                        <w:vAlign w:val="top"/>
                      </w:tcPr>
                      <w:p>
                        <w:pPr>
                          <w:spacing w:before="63" w:line="228" w:lineRule="auto"/>
                          <w:ind w:left="53"/>
                          <w:rPr>
                            <w:rFonts w:ascii="宋体" w:hAnsi="宋体" w:eastAsia="宋体" w:cs="宋体"/>
                            <w:sz w:val="21"/>
                            <w:szCs w:val="21"/>
                          </w:rPr>
                        </w:pPr>
                        <w:r>
                          <w:rPr>
                            <w:rFonts w:ascii="宋体" w:hAnsi="宋体" w:eastAsia="宋体" w:cs="宋体"/>
                            <w:color w:val="828AA0"/>
                            <w:spacing w:val="14"/>
                            <w:sz w:val="21"/>
                            <w:szCs w:val="21"/>
                          </w:rPr>
                          <w:t>情节一般，被处1</w:t>
                        </w:r>
                        <w:r>
                          <w:rPr>
                            <w:rFonts w:ascii="宋体" w:hAnsi="宋体" w:eastAsia="宋体" w:cs="宋体"/>
                            <w:color w:val="515A6E"/>
                            <w:spacing w:val="14"/>
                            <w:sz w:val="21"/>
                            <w:szCs w:val="21"/>
                          </w:rPr>
                          <w:t>0</w:t>
                        </w:r>
                        <w:r>
                          <w:rPr>
                            <w:rFonts w:ascii="宋体" w:hAnsi="宋体" w:eastAsia="宋体" w:cs="宋体"/>
                            <w:color w:val="515A6E"/>
                            <w:spacing w:val="-9"/>
                            <w:sz w:val="21"/>
                            <w:szCs w:val="21"/>
                          </w:rPr>
                          <w:t xml:space="preserve"> </w:t>
                        </w:r>
                        <w:r>
                          <w:rPr>
                            <w:rFonts w:ascii="宋体" w:hAnsi="宋体" w:eastAsia="宋体" w:cs="宋体"/>
                            <w:color w:val="7A8299"/>
                            <w:spacing w:val="14"/>
                            <w:sz w:val="21"/>
                            <w:szCs w:val="21"/>
                          </w:rPr>
                          <w:t>万元以上15万元以下</w:t>
                        </w:r>
                      </w:p>
                      <w:p>
                        <w:pPr>
                          <w:spacing w:before="1" w:line="192" w:lineRule="auto"/>
                          <w:ind w:left="53"/>
                          <w:rPr>
                            <w:rFonts w:ascii="宋体" w:hAnsi="宋体" w:eastAsia="宋体" w:cs="宋体"/>
                            <w:sz w:val="22"/>
                            <w:szCs w:val="22"/>
                          </w:rPr>
                        </w:pPr>
                        <w:r>
                          <w:rPr>
                            <w:rFonts w:ascii="宋体" w:hAnsi="宋体" w:eastAsia="宋体" w:cs="宋体"/>
                            <w:spacing w:val="9"/>
                            <w:sz w:val="22"/>
                            <w:szCs w:val="22"/>
                          </w:rPr>
                          <w:t>的罚款</w:t>
                        </w:r>
                      </w:p>
                    </w:tc>
                    <w:tc>
                      <w:tcPr>
                        <w:tcW w:w="4177" w:type="dxa"/>
                        <w:vMerge w:val="restart"/>
                        <w:tcBorders>
                          <w:bottom w:val="nil"/>
                        </w:tcBorders>
                        <w:vAlign w:val="top"/>
                      </w:tcPr>
                      <w:p>
                        <w:pPr>
                          <w:rPr>
                            <w:rFonts w:ascii="Arial"/>
                            <w:sz w:val="21"/>
                          </w:rPr>
                        </w:pPr>
                      </w:p>
                    </w:tc>
                    <w:tc>
                      <w:tcPr>
                        <w:tcW w:w="1324" w:type="dxa"/>
                        <w:vAlign w:val="top"/>
                      </w:tcPr>
                      <w:p>
                        <w:pPr>
                          <w:spacing w:before="230" w:line="183" w:lineRule="auto"/>
                          <w:ind w:left="550"/>
                          <w:rPr>
                            <w:rFonts w:ascii="宋体" w:hAnsi="宋体" w:eastAsia="宋体" w:cs="宋体"/>
                            <w:sz w:val="22"/>
                            <w:szCs w:val="22"/>
                          </w:rPr>
                        </w:pPr>
                        <w:r>
                          <w:rPr>
                            <w:rFonts w:ascii="宋体" w:hAnsi="宋体" w:eastAsia="宋体" w:cs="宋体"/>
                            <w:color w:val="70758B"/>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3028" w:type="dxa"/>
                        <w:vMerge w:val="continue"/>
                        <w:tcBorders>
                          <w:top w:val="nil"/>
                        </w:tcBorders>
                        <w:vAlign w:val="top"/>
                      </w:tcPr>
                      <w:p>
                        <w:pPr>
                          <w:rPr>
                            <w:rFonts w:ascii="Arial"/>
                            <w:sz w:val="21"/>
                          </w:rPr>
                        </w:pPr>
                      </w:p>
                    </w:tc>
                    <w:tc>
                      <w:tcPr>
                        <w:tcW w:w="3997" w:type="dxa"/>
                        <w:vAlign w:val="top"/>
                      </w:tcPr>
                      <w:p>
                        <w:pPr>
                          <w:spacing w:before="50" w:line="224" w:lineRule="auto"/>
                          <w:ind w:left="53"/>
                          <w:rPr>
                            <w:rFonts w:ascii="宋体" w:hAnsi="宋体" w:eastAsia="宋体" w:cs="宋体"/>
                            <w:sz w:val="21"/>
                            <w:szCs w:val="21"/>
                          </w:rPr>
                        </w:pPr>
                        <w:r>
                          <w:rPr>
                            <w:rFonts w:ascii="宋体" w:hAnsi="宋体" w:eastAsia="宋体" w:cs="宋体"/>
                            <w:spacing w:val="14"/>
                            <w:sz w:val="21"/>
                            <w:szCs w:val="21"/>
                          </w:rPr>
                          <w:t>情节严重，被处</w:t>
                        </w:r>
                        <w:r>
                          <w:rPr>
                            <w:rFonts w:ascii="宋体" w:hAnsi="宋体" w:eastAsia="宋体" w:cs="宋体"/>
                            <w:spacing w:val="-9"/>
                            <w:sz w:val="21"/>
                            <w:szCs w:val="21"/>
                          </w:rPr>
                          <w:t xml:space="preserve"> </w:t>
                        </w:r>
                        <w:r>
                          <w:rPr>
                            <w:rFonts w:ascii="宋体" w:hAnsi="宋体" w:eastAsia="宋体" w:cs="宋体"/>
                            <w:color w:val="757C92"/>
                            <w:spacing w:val="14"/>
                            <w:sz w:val="21"/>
                            <w:szCs w:val="21"/>
                          </w:rPr>
                          <w:t>15万元以上20万元以下</w:t>
                        </w:r>
                        <w:r>
                          <w:rPr>
                            <w:rFonts w:ascii="宋体" w:hAnsi="宋体" w:eastAsia="宋体" w:cs="宋体"/>
                            <w:color w:val="757C92"/>
                            <w:sz w:val="21"/>
                            <w:szCs w:val="21"/>
                          </w:rPr>
                          <w:t xml:space="preserve"> </w:t>
                        </w:r>
                        <w:r>
                          <w:rPr>
                            <w:rFonts w:ascii="宋体" w:hAnsi="宋体" w:eastAsia="宋体" w:cs="宋体"/>
                            <w:spacing w:val="9"/>
                            <w:sz w:val="21"/>
                            <w:szCs w:val="21"/>
                          </w:rPr>
                          <w:t>的罚款</w:t>
                        </w:r>
                      </w:p>
                    </w:tc>
                    <w:tc>
                      <w:tcPr>
                        <w:tcW w:w="4177" w:type="dxa"/>
                        <w:vMerge w:val="continue"/>
                        <w:tcBorders>
                          <w:top w:val="nil"/>
                        </w:tcBorders>
                        <w:vAlign w:val="top"/>
                      </w:tcPr>
                      <w:p>
                        <w:pPr>
                          <w:rPr>
                            <w:rFonts w:ascii="Arial"/>
                            <w:sz w:val="21"/>
                          </w:rPr>
                        </w:pPr>
                      </w:p>
                    </w:tc>
                    <w:tc>
                      <w:tcPr>
                        <w:tcW w:w="1324" w:type="dxa"/>
                        <w:vAlign w:val="top"/>
                      </w:tcPr>
                      <w:p>
                        <w:pPr>
                          <w:spacing w:before="228" w:line="182" w:lineRule="auto"/>
                          <w:ind w:left="550"/>
                          <w:rPr>
                            <w:rFonts w:ascii="宋体" w:hAnsi="宋体" w:eastAsia="宋体" w:cs="宋体"/>
                            <w:sz w:val="22"/>
                            <w:szCs w:val="22"/>
                          </w:rPr>
                        </w:pPr>
                        <w:r>
                          <w:rPr>
                            <w:rFonts w:ascii="宋体" w:hAnsi="宋体" w:eastAsia="宋体" w:cs="宋体"/>
                            <w:color w:val="656B7F"/>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04" w:type="dxa"/>
                        <w:vMerge w:val="continue"/>
                        <w:tcBorders>
                          <w:top w:val="nil"/>
                          <w:bottom w:val="nil"/>
                        </w:tcBorders>
                        <w:vAlign w:val="top"/>
                      </w:tcPr>
                      <w:p>
                        <w:pPr>
                          <w:rPr>
                            <w:rFonts w:ascii="Arial"/>
                            <w:sz w:val="21"/>
                          </w:rPr>
                        </w:pPr>
                      </w:p>
                    </w:tc>
                    <w:tc>
                      <w:tcPr>
                        <w:tcW w:w="859" w:type="dxa"/>
                        <w:vMerge w:val="restart"/>
                        <w:tcBorders>
                          <w:bottom w:val="nil"/>
                        </w:tcBorders>
                        <w:vAlign w:val="top"/>
                      </w:tcPr>
                      <w:p>
                        <w:pPr>
                          <w:spacing w:line="356" w:lineRule="auto"/>
                          <w:rPr>
                            <w:rFonts w:ascii="Arial"/>
                            <w:sz w:val="21"/>
                          </w:rPr>
                        </w:pPr>
                      </w:p>
                      <w:p>
                        <w:pPr>
                          <w:spacing w:line="356" w:lineRule="auto"/>
                          <w:rPr>
                            <w:rFonts w:ascii="Arial"/>
                            <w:sz w:val="21"/>
                          </w:rPr>
                        </w:pPr>
                      </w:p>
                      <w:p>
                        <w:pPr>
                          <w:spacing w:before="71" w:line="182" w:lineRule="auto"/>
                          <w:ind w:left="361"/>
                          <w:rPr>
                            <w:rFonts w:ascii="宋体" w:hAnsi="宋体" w:eastAsia="宋体" w:cs="宋体"/>
                            <w:sz w:val="22"/>
                            <w:szCs w:val="22"/>
                          </w:rPr>
                        </w:pPr>
                        <w:r>
                          <w:rPr>
                            <w:rFonts w:ascii="宋体" w:hAnsi="宋体" w:eastAsia="宋体" w:cs="宋体"/>
                            <w:sz w:val="22"/>
                            <w:szCs w:val="22"/>
                          </w:rPr>
                          <w:t>5</w:t>
                        </w:r>
                      </w:p>
                    </w:tc>
                    <w:tc>
                      <w:tcPr>
                        <w:tcW w:w="3028"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before="68" w:line="228" w:lineRule="auto"/>
                          <w:ind w:left="32"/>
                          <w:rPr>
                            <w:rFonts w:ascii="宋体" w:hAnsi="宋体" w:eastAsia="宋体" w:cs="宋体"/>
                            <w:sz w:val="21"/>
                            <w:szCs w:val="21"/>
                          </w:rPr>
                        </w:pPr>
                        <w:r>
                          <w:rPr>
                            <w:rFonts w:ascii="宋体" w:hAnsi="宋体" w:eastAsia="宋体" w:cs="宋体"/>
                            <w:color w:val="8B94A8"/>
                            <w:spacing w:val="3"/>
                            <w:sz w:val="21"/>
                            <w:szCs w:val="21"/>
                          </w:rPr>
                          <w:t>擅自占用、挖掘物业管理区域道</w:t>
                        </w:r>
                      </w:p>
                      <w:p>
                        <w:pPr>
                          <w:spacing w:before="20" w:line="228" w:lineRule="auto"/>
                          <w:ind w:left="32"/>
                          <w:rPr>
                            <w:rFonts w:ascii="宋体" w:hAnsi="宋体" w:eastAsia="宋体" w:cs="宋体"/>
                            <w:sz w:val="21"/>
                            <w:szCs w:val="21"/>
                          </w:rPr>
                        </w:pPr>
                        <w:r>
                          <w:rPr>
                            <w:rFonts w:ascii="宋体" w:hAnsi="宋体" w:eastAsia="宋体" w:cs="宋体"/>
                            <w:spacing w:val="3"/>
                            <w:sz w:val="21"/>
                            <w:szCs w:val="21"/>
                          </w:rPr>
                          <w:t>路、场地，损害业主共同利益的</w:t>
                        </w:r>
                      </w:p>
                    </w:tc>
                    <w:tc>
                      <w:tcPr>
                        <w:tcW w:w="3997" w:type="dxa"/>
                        <w:vAlign w:val="top"/>
                      </w:tcPr>
                      <w:p>
                        <w:pPr>
                          <w:spacing w:before="49" w:line="228" w:lineRule="auto"/>
                          <w:ind w:left="53"/>
                          <w:rPr>
                            <w:rFonts w:ascii="宋体" w:hAnsi="宋体" w:eastAsia="宋体" w:cs="宋体"/>
                            <w:sz w:val="21"/>
                            <w:szCs w:val="21"/>
                          </w:rPr>
                        </w:pPr>
                        <w:r>
                          <w:rPr>
                            <w:rFonts w:ascii="宋体" w:hAnsi="宋体" w:eastAsia="宋体" w:cs="宋体"/>
                            <w:color w:val="7C8497"/>
                            <w:spacing w:val="26"/>
                            <w:sz w:val="21"/>
                            <w:szCs w:val="21"/>
                          </w:rPr>
                          <w:t>情节轻微，被处5万元以上1</w:t>
                        </w:r>
                        <w:r>
                          <w:rPr>
                            <w:rFonts w:ascii="宋体" w:hAnsi="宋体" w:eastAsia="宋体" w:cs="宋体"/>
                            <w:color w:val="788095"/>
                            <w:spacing w:val="26"/>
                            <w:sz w:val="21"/>
                            <w:szCs w:val="21"/>
                          </w:rPr>
                          <w:t>0万元以下</w:t>
                        </w:r>
                      </w:p>
                      <w:p>
                        <w:pPr>
                          <w:spacing w:before="22" w:line="191" w:lineRule="auto"/>
                          <w:ind w:left="53"/>
                          <w:rPr>
                            <w:rFonts w:ascii="宋体" w:hAnsi="宋体" w:eastAsia="宋体" w:cs="宋体"/>
                            <w:sz w:val="21"/>
                            <w:szCs w:val="21"/>
                          </w:rPr>
                        </w:pPr>
                        <w:r>
                          <w:rPr>
                            <w:rFonts w:ascii="宋体" w:hAnsi="宋体" w:eastAsia="宋体" w:cs="宋体"/>
                            <w:spacing w:val="13"/>
                            <w:sz w:val="21"/>
                            <w:szCs w:val="21"/>
                          </w:rPr>
                          <w:t>的罚款</w:t>
                        </w:r>
                      </w:p>
                    </w:tc>
                    <w:tc>
                      <w:tcPr>
                        <w:tcW w:w="4177"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before="68" w:line="233" w:lineRule="auto"/>
                          <w:ind w:left="108" w:hanging="108"/>
                          <w:rPr>
                            <w:rFonts w:ascii="宋体" w:hAnsi="宋体" w:eastAsia="宋体" w:cs="宋体"/>
                            <w:sz w:val="21"/>
                            <w:szCs w:val="21"/>
                          </w:rPr>
                        </w:pPr>
                        <w:r>
                          <w:rPr>
                            <w:rFonts w:ascii="宋体" w:hAnsi="宋体" w:eastAsia="宋体" w:cs="宋体"/>
                            <w:spacing w:val="12"/>
                            <w:sz w:val="21"/>
                            <w:szCs w:val="21"/>
                          </w:rPr>
                          <w:t>《物业管理条例》(国务院令第</w:t>
                        </w:r>
                        <w:r>
                          <w:rPr>
                            <w:rFonts w:ascii="宋体" w:hAnsi="宋体" w:eastAsia="宋体" w:cs="宋体"/>
                            <w:spacing w:val="14"/>
                            <w:sz w:val="21"/>
                            <w:szCs w:val="21"/>
                          </w:rPr>
                          <w:t xml:space="preserve"> </w:t>
                        </w:r>
                        <w:r>
                          <w:rPr>
                            <w:rFonts w:ascii="宋体" w:hAnsi="宋体" w:eastAsia="宋体" w:cs="宋体"/>
                            <w:color w:val="525A70"/>
                            <w:spacing w:val="12"/>
                            <w:sz w:val="21"/>
                            <w:szCs w:val="21"/>
                          </w:rPr>
                          <w:t>379</w:t>
                        </w:r>
                        <w:r>
                          <w:rPr>
                            <w:rFonts w:ascii="宋体" w:hAnsi="宋体" w:eastAsia="宋体" w:cs="宋体"/>
                            <w:color w:val="525A70"/>
                            <w:spacing w:val="27"/>
                            <w:sz w:val="21"/>
                            <w:szCs w:val="21"/>
                          </w:rPr>
                          <w:t xml:space="preserve"> </w:t>
                        </w:r>
                        <w:r>
                          <w:rPr>
                            <w:rFonts w:ascii="宋体" w:hAnsi="宋体" w:eastAsia="宋体" w:cs="宋体"/>
                            <w:spacing w:val="12"/>
                            <w:sz w:val="21"/>
                            <w:szCs w:val="21"/>
                          </w:rPr>
                          <w:t>号)第</w:t>
                        </w:r>
                        <w:r>
                          <w:rPr>
                            <w:rFonts w:ascii="宋体" w:hAnsi="宋体" w:eastAsia="宋体" w:cs="宋体"/>
                            <w:sz w:val="21"/>
                            <w:szCs w:val="21"/>
                          </w:rPr>
                          <w:t xml:space="preserve"> </w:t>
                        </w:r>
                        <w:r>
                          <w:rPr>
                            <w:rFonts w:ascii="宋体" w:hAnsi="宋体" w:eastAsia="宋体" w:cs="宋体"/>
                            <w:spacing w:val="10"/>
                            <w:sz w:val="21"/>
                            <w:szCs w:val="21"/>
                          </w:rPr>
                          <w:t>五十条</w:t>
                        </w:r>
                      </w:p>
                    </w:tc>
                    <w:tc>
                      <w:tcPr>
                        <w:tcW w:w="1324" w:type="dxa"/>
                        <w:vAlign w:val="top"/>
                      </w:tcPr>
                      <w:p>
                        <w:pPr>
                          <w:spacing w:before="226" w:line="183" w:lineRule="auto"/>
                          <w:ind w:left="550"/>
                          <w:rPr>
                            <w:rFonts w:ascii="宋体" w:hAnsi="宋体" w:eastAsia="宋体" w:cs="宋体"/>
                            <w:sz w:val="22"/>
                            <w:szCs w:val="22"/>
                          </w:rPr>
                        </w:pPr>
                        <w:r>
                          <w:rPr>
                            <w:rFonts w:ascii="宋体" w:hAnsi="宋体" w:eastAsia="宋体" w:cs="宋体"/>
                            <w:color w:val="70768A"/>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bottom w:val="nil"/>
                        </w:tcBorders>
                        <w:vAlign w:val="top"/>
                      </w:tcPr>
                      <w:p>
                        <w:pPr>
                          <w:rPr>
                            <w:rFonts w:ascii="Arial"/>
                            <w:sz w:val="21"/>
                          </w:rPr>
                        </w:pPr>
                      </w:p>
                    </w:tc>
                    <w:tc>
                      <w:tcPr>
                        <w:tcW w:w="3028" w:type="dxa"/>
                        <w:vMerge w:val="continue"/>
                        <w:tcBorders>
                          <w:top w:val="nil"/>
                          <w:bottom w:val="nil"/>
                        </w:tcBorders>
                        <w:vAlign w:val="top"/>
                      </w:tcPr>
                      <w:p>
                        <w:pPr>
                          <w:rPr>
                            <w:rFonts w:ascii="Arial"/>
                            <w:sz w:val="21"/>
                          </w:rPr>
                        </w:pPr>
                      </w:p>
                    </w:tc>
                    <w:tc>
                      <w:tcPr>
                        <w:tcW w:w="3997" w:type="dxa"/>
                        <w:vAlign w:val="top"/>
                      </w:tcPr>
                      <w:p>
                        <w:pPr>
                          <w:spacing w:before="40" w:line="228" w:lineRule="auto"/>
                          <w:ind w:left="53"/>
                          <w:rPr>
                            <w:rFonts w:ascii="宋体" w:hAnsi="宋体" w:eastAsia="宋体" w:cs="宋体"/>
                            <w:sz w:val="21"/>
                            <w:szCs w:val="21"/>
                          </w:rPr>
                        </w:pPr>
                        <w:r>
                          <w:rPr>
                            <w:rFonts w:ascii="宋体" w:hAnsi="宋体" w:eastAsia="宋体" w:cs="宋体"/>
                            <w:color w:val="798395"/>
                            <w:spacing w:val="19"/>
                            <w:sz w:val="21"/>
                            <w:szCs w:val="21"/>
                          </w:rPr>
                          <w:t>情节一般，被处10万元以上15万元以下</w:t>
                        </w:r>
                      </w:p>
                      <w:p>
                        <w:pPr>
                          <w:spacing w:before="32" w:line="190" w:lineRule="auto"/>
                          <w:ind w:left="53"/>
                          <w:rPr>
                            <w:rFonts w:ascii="宋体" w:hAnsi="宋体" w:eastAsia="宋体" w:cs="宋体"/>
                            <w:sz w:val="21"/>
                            <w:szCs w:val="21"/>
                          </w:rPr>
                        </w:pPr>
                        <w:r>
                          <w:rPr>
                            <w:rFonts w:ascii="宋体" w:hAnsi="宋体" w:eastAsia="宋体" w:cs="宋体"/>
                            <w:spacing w:val="13"/>
                            <w:sz w:val="21"/>
                            <w:szCs w:val="21"/>
                          </w:rPr>
                          <w:t>的罚款</w:t>
                        </w:r>
                      </w:p>
                    </w:tc>
                    <w:tc>
                      <w:tcPr>
                        <w:tcW w:w="4177" w:type="dxa"/>
                        <w:vMerge w:val="continue"/>
                        <w:tcBorders>
                          <w:top w:val="nil"/>
                          <w:bottom w:val="nil"/>
                        </w:tcBorders>
                        <w:vAlign w:val="top"/>
                      </w:tcPr>
                      <w:p>
                        <w:pPr>
                          <w:rPr>
                            <w:rFonts w:ascii="Arial"/>
                            <w:sz w:val="21"/>
                          </w:rPr>
                        </w:pPr>
                      </w:p>
                    </w:tc>
                    <w:tc>
                      <w:tcPr>
                        <w:tcW w:w="1324" w:type="dxa"/>
                        <w:vAlign w:val="top"/>
                      </w:tcPr>
                      <w:p>
                        <w:pPr>
                          <w:spacing w:before="227" w:line="183" w:lineRule="auto"/>
                          <w:ind w:left="550"/>
                          <w:rPr>
                            <w:rFonts w:ascii="宋体" w:hAnsi="宋体" w:eastAsia="宋体" w:cs="宋体"/>
                            <w:sz w:val="22"/>
                            <w:szCs w:val="22"/>
                          </w:rPr>
                        </w:pPr>
                        <w:r>
                          <w:rPr>
                            <w:rFonts w:ascii="宋体" w:hAnsi="宋体" w:eastAsia="宋体" w:cs="宋体"/>
                            <w:color w:val="666E85"/>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3028" w:type="dxa"/>
                        <w:vMerge w:val="continue"/>
                        <w:tcBorders>
                          <w:top w:val="nil"/>
                        </w:tcBorders>
                        <w:vAlign w:val="top"/>
                      </w:tcPr>
                      <w:p>
                        <w:pPr>
                          <w:rPr>
                            <w:rFonts w:ascii="Arial"/>
                            <w:sz w:val="21"/>
                          </w:rPr>
                        </w:pPr>
                      </w:p>
                    </w:tc>
                    <w:tc>
                      <w:tcPr>
                        <w:tcW w:w="3997" w:type="dxa"/>
                        <w:vAlign w:val="top"/>
                      </w:tcPr>
                      <w:p>
                        <w:pPr>
                          <w:spacing w:before="41" w:line="228" w:lineRule="auto"/>
                          <w:ind w:left="53"/>
                          <w:rPr>
                            <w:rFonts w:ascii="宋体" w:hAnsi="宋体" w:eastAsia="宋体" w:cs="宋体"/>
                            <w:sz w:val="21"/>
                            <w:szCs w:val="21"/>
                          </w:rPr>
                        </w:pPr>
                        <w:r>
                          <w:rPr>
                            <w:rFonts w:ascii="宋体" w:hAnsi="宋体" w:eastAsia="宋体" w:cs="宋体"/>
                            <w:color w:val="767F92"/>
                            <w:spacing w:val="19"/>
                            <w:sz w:val="21"/>
                            <w:szCs w:val="21"/>
                          </w:rPr>
                          <w:t>情节严重，被处15万元以上20万元以下</w:t>
                        </w:r>
                      </w:p>
                      <w:p>
                        <w:pPr>
                          <w:spacing w:before="21" w:line="198" w:lineRule="auto"/>
                          <w:ind w:left="53"/>
                          <w:rPr>
                            <w:rFonts w:ascii="宋体" w:hAnsi="宋体" w:eastAsia="宋体" w:cs="宋体"/>
                            <w:sz w:val="22"/>
                            <w:szCs w:val="22"/>
                          </w:rPr>
                        </w:pPr>
                        <w:r>
                          <w:rPr>
                            <w:rFonts w:ascii="宋体" w:hAnsi="宋体" w:eastAsia="宋体" w:cs="宋体"/>
                            <w:spacing w:val="3"/>
                            <w:sz w:val="22"/>
                            <w:szCs w:val="22"/>
                          </w:rPr>
                          <w:t>的罚款</w:t>
                        </w:r>
                      </w:p>
                    </w:tc>
                    <w:tc>
                      <w:tcPr>
                        <w:tcW w:w="4177" w:type="dxa"/>
                        <w:vMerge w:val="continue"/>
                        <w:tcBorders>
                          <w:top w:val="nil"/>
                        </w:tcBorders>
                        <w:vAlign w:val="top"/>
                      </w:tcPr>
                      <w:p>
                        <w:pPr>
                          <w:rPr>
                            <w:rFonts w:ascii="Arial"/>
                            <w:sz w:val="21"/>
                          </w:rPr>
                        </w:pPr>
                      </w:p>
                    </w:tc>
                    <w:tc>
                      <w:tcPr>
                        <w:tcW w:w="1324" w:type="dxa"/>
                        <w:vAlign w:val="top"/>
                      </w:tcPr>
                      <w:p>
                        <w:pPr>
                          <w:spacing w:before="230" w:line="182" w:lineRule="auto"/>
                          <w:ind w:left="550"/>
                          <w:rPr>
                            <w:rFonts w:ascii="宋体" w:hAnsi="宋体" w:eastAsia="宋体" w:cs="宋体"/>
                            <w:sz w:val="22"/>
                            <w:szCs w:val="22"/>
                          </w:rPr>
                        </w:pPr>
                        <w:r>
                          <w:rPr>
                            <w:rFonts w:ascii="宋体" w:hAnsi="宋体" w:eastAsia="宋体" w:cs="宋体"/>
                            <w:color w:val="697086"/>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1304" w:type="dxa"/>
                        <w:vMerge w:val="continue"/>
                        <w:tcBorders>
                          <w:top w:val="nil"/>
                          <w:bottom w:val="nil"/>
                        </w:tcBorders>
                        <w:vAlign w:val="top"/>
                      </w:tcPr>
                      <w:p>
                        <w:pPr>
                          <w:rPr>
                            <w:rFonts w:ascii="Arial"/>
                            <w:sz w:val="21"/>
                          </w:rPr>
                        </w:pPr>
                      </w:p>
                    </w:tc>
                    <w:tc>
                      <w:tcPr>
                        <w:tcW w:w="859"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before="72" w:line="183" w:lineRule="auto"/>
                          <w:ind w:left="361"/>
                          <w:rPr>
                            <w:rFonts w:ascii="宋体" w:hAnsi="宋体" w:eastAsia="宋体" w:cs="宋体"/>
                            <w:sz w:val="22"/>
                            <w:szCs w:val="22"/>
                          </w:rPr>
                        </w:pPr>
                        <w:r>
                          <w:rPr>
                            <w:rFonts w:ascii="宋体" w:hAnsi="宋体" w:eastAsia="宋体" w:cs="宋体"/>
                            <w:sz w:val="22"/>
                            <w:szCs w:val="22"/>
                          </w:rPr>
                          <w:t>6</w:t>
                        </w:r>
                      </w:p>
                    </w:tc>
                    <w:tc>
                      <w:tcPr>
                        <w:tcW w:w="3028" w:type="dxa"/>
                        <w:vMerge w:val="restart"/>
                        <w:tcBorders>
                          <w:bottom w:val="nil"/>
                        </w:tcBorders>
                        <w:vAlign w:val="top"/>
                      </w:tcPr>
                      <w:p>
                        <w:pPr>
                          <w:spacing w:line="294" w:lineRule="auto"/>
                          <w:rPr>
                            <w:rFonts w:ascii="Arial"/>
                            <w:sz w:val="21"/>
                          </w:rPr>
                        </w:pPr>
                      </w:p>
                      <w:p>
                        <w:pPr>
                          <w:spacing w:before="68" w:line="230" w:lineRule="auto"/>
                          <w:ind w:left="32"/>
                          <w:jc w:val="both"/>
                          <w:rPr>
                            <w:rFonts w:ascii="宋体" w:hAnsi="宋体" w:eastAsia="宋体" w:cs="宋体"/>
                            <w:sz w:val="21"/>
                            <w:szCs w:val="21"/>
                          </w:rPr>
                        </w:pPr>
                        <w:r>
                          <w:rPr>
                            <w:rFonts w:ascii="宋体" w:hAnsi="宋体" w:eastAsia="宋体" w:cs="宋体"/>
                            <w:spacing w:val="2"/>
                            <w:sz w:val="21"/>
                            <w:szCs w:val="21"/>
                          </w:rPr>
                          <w:t>违反《物业管理条例》第五十三</w:t>
                        </w:r>
                        <w:r>
                          <w:rPr>
                            <w:rFonts w:ascii="宋体" w:hAnsi="宋体" w:eastAsia="宋体" w:cs="宋体"/>
                            <w:spacing w:val="9"/>
                            <w:sz w:val="21"/>
                            <w:szCs w:val="21"/>
                          </w:rPr>
                          <w:t xml:space="preserve"> </w:t>
                        </w:r>
                        <w:r>
                          <w:rPr>
                            <w:rFonts w:ascii="宋体" w:hAnsi="宋体" w:eastAsia="宋体" w:cs="宋体"/>
                            <w:spacing w:val="3"/>
                            <w:sz w:val="21"/>
                            <w:szCs w:val="21"/>
                          </w:rPr>
                          <w:t>条第二款规定，挪用专项维修资</w:t>
                        </w:r>
                        <w:r>
                          <w:rPr>
                            <w:rFonts w:ascii="宋体" w:hAnsi="宋体" w:eastAsia="宋体" w:cs="宋体"/>
                            <w:spacing w:val="2"/>
                            <w:sz w:val="21"/>
                            <w:szCs w:val="21"/>
                          </w:rPr>
                          <w:t xml:space="preserve"> </w:t>
                        </w:r>
                        <w:r>
                          <w:rPr>
                            <w:rFonts w:ascii="宋体" w:hAnsi="宋体" w:eastAsia="宋体" w:cs="宋体"/>
                            <w:spacing w:val="17"/>
                            <w:sz w:val="21"/>
                            <w:szCs w:val="21"/>
                          </w:rPr>
                          <w:t>金的</w:t>
                        </w:r>
                      </w:p>
                    </w:tc>
                    <w:tc>
                      <w:tcPr>
                        <w:tcW w:w="3997" w:type="dxa"/>
                        <w:vAlign w:val="top"/>
                      </w:tcPr>
                      <w:p>
                        <w:pPr>
                          <w:spacing w:before="103" w:line="219" w:lineRule="auto"/>
                          <w:ind w:left="53"/>
                          <w:rPr>
                            <w:rFonts w:ascii="宋体" w:hAnsi="宋体" w:eastAsia="宋体" w:cs="宋体"/>
                            <w:sz w:val="22"/>
                            <w:szCs w:val="22"/>
                          </w:rPr>
                        </w:pPr>
                        <w:r>
                          <w:rPr>
                            <w:rFonts w:ascii="宋体" w:hAnsi="宋体" w:eastAsia="宋体" w:cs="宋体"/>
                            <w:color w:val="7B8195"/>
                            <w:spacing w:val="1"/>
                            <w:sz w:val="22"/>
                            <w:szCs w:val="22"/>
                          </w:rPr>
                          <w:t>挪用专项维修资金1万元以下的</w:t>
                        </w:r>
                      </w:p>
                    </w:tc>
                    <w:tc>
                      <w:tcPr>
                        <w:tcW w:w="4177" w:type="dxa"/>
                        <w:vMerge w:val="restart"/>
                        <w:tcBorders>
                          <w:bottom w:val="nil"/>
                        </w:tcBorders>
                        <w:vAlign w:val="top"/>
                      </w:tcPr>
                      <w:p>
                        <w:pPr>
                          <w:spacing w:line="410" w:lineRule="auto"/>
                          <w:rPr>
                            <w:rFonts w:ascii="Arial"/>
                            <w:sz w:val="21"/>
                          </w:rPr>
                        </w:pPr>
                      </w:p>
                      <w:p>
                        <w:pPr>
                          <w:spacing w:before="68" w:line="229" w:lineRule="auto"/>
                          <w:ind w:left="108" w:hanging="108"/>
                          <w:rPr>
                            <w:rFonts w:ascii="宋体" w:hAnsi="宋体" w:eastAsia="宋体" w:cs="宋体"/>
                            <w:sz w:val="21"/>
                            <w:szCs w:val="21"/>
                          </w:rPr>
                        </w:pPr>
                        <w:r>
                          <w:rPr>
                            <w:rFonts w:ascii="宋体" w:hAnsi="宋体" w:eastAsia="宋体" w:cs="宋体"/>
                            <w:spacing w:val="18"/>
                            <w:sz w:val="21"/>
                            <w:szCs w:val="21"/>
                          </w:rPr>
                          <w:t>《物业管理条例》(国务院令第3</w:t>
                        </w:r>
                        <w:r>
                          <w:rPr>
                            <w:rFonts w:ascii="宋体" w:hAnsi="宋体" w:eastAsia="宋体" w:cs="宋体"/>
                            <w:color w:val="4F566A"/>
                            <w:spacing w:val="18"/>
                            <w:sz w:val="21"/>
                            <w:szCs w:val="21"/>
                          </w:rPr>
                          <w:t>79</w:t>
                        </w:r>
                        <w:r>
                          <w:rPr>
                            <w:rFonts w:ascii="宋体" w:hAnsi="宋体" w:eastAsia="宋体" w:cs="宋体"/>
                            <w:color w:val="4F566A"/>
                            <w:spacing w:val="26"/>
                            <w:sz w:val="21"/>
                            <w:szCs w:val="21"/>
                          </w:rPr>
                          <w:t xml:space="preserve"> </w:t>
                        </w:r>
                        <w:r>
                          <w:rPr>
                            <w:rFonts w:ascii="宋体" w:hAnsi="宋体" w:eastAsia="宋体" w:cs="宋体"/>
                            <w:spacing w:val="18"/>
                            <w:sz w:val="21"/>
                            <w:szCs w:val="21"/>
                          </w:rPr>
                          <w:t>号)第</w:t>
                        </w:r>
                        <w:r>
                          <w:rPr>
                            <w:rFonts w:ascii="宋体" w:hAnsi="宋体" w:eastAsia="宋体" w:cs="宋体"/>
                            <w:sz w:val="21"/>
                            <w:szCs w:val="21"/>
                          </w:rPr>
                          <w:t xml:space="preserve"> </w:t>
                        </w:r>
                        <w:r>
                          <w:rPr>
                            <w:rFonts w:ascii="宋体" w:hAnsi="宋体" w:eastAsia="宋体" w:cs="宋体"/>
                            <w:spacing w:val="9"/>
                            <w:sz w:val="21"/>
                            <w:szCs w:val="21"/>
                          </w:rPr>
                          <w:t>五十三条</w:t>
                        </w:r>
                      </w:p>
                    </w:tc>
                    <w:tc>
                      <w:tcPr>
                        <w:tcW w:w="1324" w:type="dxa"/>
                        <w:vAlign w:val="top"/>
                      </w:tcPr>
                      <w:p>
                        <w:pPr>
                          <w:spacing w:before="159" w:line="183" w:lineRule="auto"/>
                          <w:ind w:left="550"/>
                          <w:rPr>
                            <w:rFonts w:ascii="宋体" w:hAnsi="宋体" w:eastAsia="宋体" w:cs="宋体"/>
                            <w:sz w:val="22"/>
                            <w:szCs w:val="22"/>
                          </w:rPr>
                        </w:pPr>
                        <w:r>
                          <w:rPr>
                            <w:rFonts w:ascii="宋体" w:hAnsi="宋体" w:eastAsia="宋体" w:cs="宋体"/>
                            <w:color w:val="5B6073"/>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bottom w:val="nil"/>
                        </w:tcBorders>
                        <w:vAlign w:val="top"/>
                      </w:tcPr>
                      <w:p>
                        <w:pPr>
                          <w:rPr>
                            <w:rFonts w:ascii="Arial"/>
                            <w:sz w:val="21"/>
                          </w:rPr>
                        </w:pPr>
                      </w:p>
                    </w:tc>
                    <w:tc>
                      <w:tcPr>
                        <w:tcW w:w="3028" w:type="dxa"/>
                        <w:vMerge w:val="continue"/>
                        <w:tcBorders>
                          <w:top w:val="nil"/>
                          <w:bottom w:val="nil"/>
                        </w:tcBorders>
                        <w:vAlign w:val="top"/>
                      </w:tcPr>
                      <w:p>
                        <w:pPr>
                          <w:rPr>
                            <w:rFonts w:ascii="Arial"/>
                            <w:sz w:val="21"/>
                          </w:rPr>
                        </w:pPr>
                      </w:p>
                    </w:tc>
                    <w:tc>
                      <w:tcPr>
                        <w:tcW w:w="3997" w:type="dxa"/>
                        <w:vAlign w:val="top"/>
                      </w:tcPr>
                      <w:p>
                        <w:pPr>
                          <w:spacing w:before="103" w:line="219" w:lineRule="auto"/>
                          <w:ind w:left="53"/>
                          <w:rPr>
                            <w:rFonts w:ascii="宋体" w:hAnsi="宋体" w:eastAsia="宋体" w:cs="宋体"/>
                            <w:sz w:val="22"/>
                            <w:szCs w:val="22"/>
                          </w:rPr>
                        </w:pPr>
                        <w:r>
                          <w:rPr>
                            <w:rFonts w:ascii="宋体" w:hAnsi="宋体" w:eastAsia="宋体" w:cs="宋体"/>
                            <w:spacing w:val="-2"/>
                            <w:sz w:val="22"/>
                            <w:szCs w:val="22"/>
                          </w:rPr>
                          <w:t>挪用专项维修资金</w:t>
                        </w:r>
                        <w:r>
                          <w:rPr>
                            <w:rFonts w:ascii="宋体" w:hAnsi="宋体" w:eastAsia="宋体" w:cs="宋体"/>
                            <w:spacing w:val="-53"/>
                            <w:sz w:val="22"/>
                            <w:szCs w:val="22"/>
                          </w:rPr>
                          <w:t xml:space="preserve"> </w:t>
                        </w:r>
                        <w:r>
                          <w:rPr>
                            <w:rFonts w:ascii="宋体" w:hAnsi="宋体" w:eastAsia="宋体" w:cs="宋体"/>
                            <w:color w:val="4F536F"/>
                            <w:spacing w:val="-2"/>
                            <w:sz w:val="22"/>
                            <w:szCs w:val="22"/>
                          </w:rPr>
                          <w:t>1</w:t>
                        </w:r>
                        <w:r>
                          <w:rPr>
                            <w:rFonts w:ascii="宋体" w:hAnsi="宋体" w:eastAsia="宋体" w:cs="宋体"/>
                            <w:color w:val="4F536F"/>
                            <w:spacing w:val="-35"/>
                            <w:sz w:val="22"/>
                            <w:szCs w:val="22"/>
                          </w:rPr>
                          <w:t xml:space="preserve"> </w:t>
                        </w:r>
                        <w:r>
                          <w:rPr>
                            <w:rFonts w:ascii="宋体" w:hAnsi="宋体" w:eastAsia="宋体" w:cs="宋体"/>
                            <w:color w:val="7E8498"/>
                            <w:spacing w:val="-2"/>
                            <w:sz w:val="22"/>
                            <w:szCs w:val="22"/>
                          </w:rPr>
                          <w:t>万元以上5万以下的</w:t>
                        </w:r>
                      </w:p>
                    </w:tc>
                    <w:tc>
                      <w:tcPr>
                        <w:tcW w:w="4177" w:type="dxa"/>
                        <w:vMerge w:val="continue"/>
                        <w:tcBorders>
                          <w:top w:val="nil"/>
                          <w:bottom w:val="nil"/>
                        </w:tcBorders>
                        <w:vAlign w:val="top"/>
                      </w:tcPr>
                      <w:p>
                        <w:pPr>
                          <w:rPr>
                            <w:rFonts w:ascii="Arial"/>
                            <w:sz w:val="21"/>
                          </w:rPr>
                        </w:pPr>
                      </w:p>
                    </w:tc>
                    <w:tc>
                      <w:tcPr>
                        <w:tcW w:w="1324" w:type="dxa"/>
                        <w:vAlign w:val="top"/>
                      </w:tcPr>
                      <w:p>
                        <w:pPr>
                          <w:spacing w:before="159" w:line="183" w:lineRule="auto"/>
                          <w:ind w:left="550"/>
                          <w:rPr>
                            <w:rFonts w:ascii="宋体" w:hAnsi="宋体" w:eastAsia="宋体" w:cs="宋体"/>
                            <w:sz w:val="22"/>
                            <w:szCs w:val="22"/>
                          </w:rPr>
                        </w:pPr>
                        <w:r>
                          <w:rPr>
                            <w:rFonts w:ascii="宋体" w:hAnsi="宋体" w:eastAsia="宋体" w:cs="宋体"/>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3028" w:type="dxa"/>
                        <w:vMerge w:val="continue"/>
                        <w:tcBorders>
                          <w:top w:val="nil"/>
                        </w:tcBorders>
                        <w:vAlign w:val="top"/>
                      </w:tcPr>
                      <w:p>
                        <w:pPr>
                          <w:rPr>
                            <w:rFonts w:ascii="Arial"/>
                            <w:sz w:val="21"/>
                          </w:rPr>
                        </w:pPr>
                      </w:p>
                    </w:tc>
                    <w:tc>
                      <w:tcPr>
                        <w:tcW w:w="3997" w:type="dxa"/>
                        <w:vAlign w:val="top"/>
                      </w:tcPr>
                      <w:p>
                        <w:pPr>
                          <w:spacing w:before="53" w:line="222" w:lineRule="auto"/>
                          <w:ind w:left="53"/>
                          <w:rPr>
                            <w:rFonts w:ascii="宋体" w:hAnsi="宋体" w:eastAsia="宋体" w:cs="宋体"/>
                            <w:sz w:val="21"/>
                            <w:szCs w:val="21"/>
                          </w:rPr>
                        </w:pPr>
                        <w:r>
                          <w:rPr>
                            <w:rFonts w:ascii="宋体" w:hAnsi="宋体" w:eastAsia="宋体" w:cs="宋体"/>
                            <w:spacing w:val="13"/>
                            <w:sz w:val="21"/>
                            <w:szCs w:val="21"/>
                          </w:rPr>
                          <w:t>挪用专项维修资金5万元以上10万元以下</w:t>
                        </w:r>
                        <w:r>
                          <w:rPr>
                            <w:rFonts w:ascii="宋体" w:hAnsi="宋体" w:eastAsia="宋体" w:cs="宋体"/>
                            <w:spacing w:val="10"/>
                            <w:sz w:val="21"/>
                            <w:szCs w:val="21"/>
                          </w:rPr>
                          <w:t xml:space="preserve"> </w:t>
                        </w:r>
                        <w:r>
                          <w:rPr>
                            <w:rFonts w:ascii="宋体" w:hAnsi="宋体" w:eastAsia="宋体" w:cs="宋体"/>
                            <w:sz w:val="21"/>
                            <w:szCs w:val="21"/>
                          </w:rPr>
                          <w:t>的</w:t>
                        </w:r>
                      </w:p>
                    </w:tc>
                    <w:tc>
                      <w:tcPr>
                        <w:tcW w:w="4177" w:type="dxa"/>
                        <w:vMerge w:val="continue"/>
                        <w:tcBorders>
                          <w:top w:val="nil"/>
                        </w:tcBorders>
                        <w:vAlign w:val="top"/>
                      </w:tcPr>
                      <w:p>
                        <w:pPr>
                          <w:rPr>
                            <w:rFonts w:ascii="Arial"/>
                            <w:sz w:val="21"/>
                          </w:rPr>
                        </w:pPr>
                      </w:p>
                    </w:tc>
                    <w:tc>
                      <w:tcPr>
                        <w:tcW w:w="1324" w:type="dxa"/>
                        <w:vAlign w:val="top"/>
                      </w:tcPr>
                      <w:p>
                        <w:pPr>
                          <w:spacing w:before="231" w:line="182" w:lineRule="auto"/>
                          <w:ind w:left="550"/>
                          <w:rPr>
                            <w:rFonts w:ascii="宋体" w:hAnsi="宋体" w:eastAsia="宋体" w:cs="宋体"/>
                            <w:sz w:val="22"/>
                            <w:szCs w:val="22"/>
                          </w:rPr>
                        </w:pPr>
                        <w:r>
                          <w:rPr>
                            <w:rFonts w:ascii="宋体" w:hAnsi="宋体" w:eastAsia="宋体" w:cs="宋体"/>
                            <w:color w:val="65687A"/>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04" w:type="dxa"/>
                        <w:vMerge w:val="continue"/>
                        <w:tcBorders>
                          <w:top w:val="nil"/>
                          <w:bottom w:val="nil"/>
                        </w:tcBorders>
                        <w:vAlign w:val="top"/>
                      </w:tcPr>
                      <w:p>
                        <w:pPr>
                          <w:rPr>
                            <w:rFonts w:ascii="Arial"/>
                            <w:sz w:val="21"/>
                          </w:rPr>
                        </w:pPr>
                      </w:p>
                    </w:tc>
                    <w:tc>
                      <w:tcPr>
                        <w:tcW w:w="859" w:type="dxa"/>
                        <w:vMerge w:val="restart"/>
                        <w:tcBorders>
                          <w:bottom w:val="nil"/>
                        </w:tcBorders>
                        <w:vAlign w:val="top"/>
                      </w:tcPr>
                      <w:p>
                        <w:pPr>
                          <w:spacing w:line="358" w:lineRule="auto"/>
                          <w:rPr>
                            <w:rFonts w:ascii="Arial"/>
                            <w:sz w:val="21"/>
                          </w:rPr>
                        </w:pPr>
                      </w:p>
                      <w:p>
                        <w:pPr>
                          <w:spacing w:line="358" w:lineRule="auto"/>
                          <w:rPr>
                            <w:rFonts w:ascii="Arial"/>
                            <w:sz w:val="21"/>
                          </w:rPr>
                        </w:pPr>
                      </w:p>
                      <w:p>
                        <w:pPr>
                          <w:spacing w:before="71" w:line="182" w:lineRule="auto"/>
                          <w:ind w:left="361"/>
                          <w:rPr>
                            <w:rFonts w:ascii="宋体" w:hAnsi="宋体" w:eastAsia="宋体" w:cs="宋体"/>
                            <w:sz w:val="22"/>
                            <w:szCs w:val="22"/>
                          </w:rPr>
                        </w:pPr>
                        <w:r>
                          <w:rPr>
                            <w:rFonts w:ascii="宋体" w:hAnsi="宋体" w:eastAsia="宋体" w:cs="宋体"/>
                            <w:color w:val="696D81"/>
                            <w:sz w:val="22"/>
                            <w:szCs w:val="22"/>
                          </w:rPr>
                          <w:t>7</w:t>
                        </w:r>
                      </w:p>
                    </w:tc>
                    <w:tc>
                      <w:tcPr>
                        <w:tcW w:w="3028"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before="68" w:line="229" w:lineRule="auto"/>
                          <w:ind w:left="32"/>
                          <w:rPr>
                            <w:rFonts w:ascii="宋体" w:hAnsi="宋体" w:eastAsia="宋体" w:cs="宋体"/>
                            <w:sz w:val="21"/>
                            <w:szCs w:val="21"/>
                          </w:rPr>
                        </w:pPr>
                        <w:r>
                          <w:rPr>
                            <w:rFonts w:ascii="宋体" w:hAnsi="宋体" w:eastAsia="宋体" w:cs="宋体"/>
                            <w:spacing w:val="3"/>
                            <w:sz w:val="21"/>
                            <w:szCs w:val="21"/>
                          </w:rPr>
                          <w:t>擅自利用物业共用部位、共用设</w:t>
                        </w:r>
                        <w:r>
                          <w:rPr>
                            <w:rFonts w:ascii="宋体" w:hAnsi="宋体" w:eastAsia="宋体" w:cs="宋体"/>
                            <w:spacing w:val="2"/>
                            <w:sz w:val="21"/>
                            <w:szCs w:val="21"/>
                          </w:rPr>
                          <w:t xml:space="preserve"> </w:t>
                        </w:r>
                        <w:r>
                          <w:rPr>
                            <w:rFonts w:ascii="宋体" w:hAnsi="宋体" w:eastAsia="宋体" w:cs="宋体"/>
                            <w:spacing w:val="13"/>
                            <w:sz w:val="21"/>
                            <w:szCs w:val="21"/>
                          </w:rPr>
                          <w:t>施经营的</w:t>
                        </w:r>
                      </w:p>
                    </w:tc>
                    <w:tc>
                      <w:tcPr>
                        <w:tcW w:w="3997" w:type="dxa"/>
                        <w:vAlign w:val="top"/>
                      </w:tcPr>
                      <w:p>
                        <w:pPr>
                          <w:spacing w:before="53" w:line="228" w:lineRule="auto"/>
                          <w:ind w:left="53"/>
                          <w:rPr>
                            <w:rFonts w:ascii="宋体" w:hAnsi="宋体" w:eastAsia="宋体" w:cs="宋体"/>
                            <w:sz w:val="21"/>
                            <w:szCs w:val="21"/>
                          </w:rPr>
                        </w:pPr>
                        <w:r>
                          <w:rPr>
                            <w:rFonts w:ascii="宋体" w:hAnsi="宋体" w:eastAsia="宋体" w:cs="宋体"/>
                            <w:color w:val="747B8E"/>
                            <w:spacing w:val="26"/>
                            <w:sz w:val="21"/>
                            <w:szCs w:val="21"/>
                          </w:rPr>
                          <w:t>情节轻微，被处5万元以上10万元以下</w:t>
                        </w:r>
                      </w:p>
                      <w:p>
                        <w:pPr>
                          <w:spacing w:before="2" w:line="196" w:lineRule="auto"/>
                          <w:ind w:left="53"/>
                          <w:rPr>
                            <w:rFonts w:ascii="宋体" w:hAnsi="宋体" w:eastAsia="宋体" w:cs="宋体"/>
                            <w:sz w:val="22"/>
                            <w:szCs w:val="22"/>
                          </w:rPr>
                        </w:pPr>
                        <w:r>
                          <w:rPr>
                            <w:rFonts w:ascii="宋体" w:hAnsi="宋体" w:eastAsia="宋体" w:cs="宋体"/>
                            <w:spacing w:val="5"/>
                            <w:sz w:val="22"/>
                            <w:szCs w:val="22"/>
                          </w:rPr>
                          <w:t>罚款的</w:t>
                        </w:r>
                      </w:p>
                    </w:tc>
                    <w:tc>
                      <w:tcPr>
                        <w:tcW w:w="4177"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before="69" w:line="229" w:lineRule="auto"/>
                          <w:ind w:left="108" w:hanging="108"/>
                          <w:rPr>
                            <w:rFonts w:ascii="宋体" w:hAnsi="宋体" w:eastAsia="宋体" w:cs="宋体"/>
                            <w:sz w:val="21"/>
                            <w:szCs w:val="21"/>
                          </w:rPr>
                        </w:pPr>
                        <w:r>
                          <w:rPr>
                            <w:rFonts w:ascii="宋体" w:hAnsi="宋体" w:eastAsia="宋体" w:cs="宋体"/>
                            <w:spacing w:val="11"/>
                            <w:sz w:val="21"/>
                            <w:szCs w:val="21"/>
                          </w:rPr>
                          <w:t>《物业管理条例》(国务院令第3</w:t>
                        </w:r>
                        <w:r>
                          <w:rPr>
                            <w:rFonts w:ascii="宋体" w:hAnsi="宋体" w:eastAsia="宋体" w:cs="宋体"/>
                            <w:color w:val="505365"/>
                            <w:spacing w:val="11"/>
                            <w:sz w:val="21"/>
                            <w:szCs w:val="21"/>
                          </w:rPr>
                          <w:t>79</w:t>
                        </w:r>
                        <w:r>
                          <w:rPr>
                            <w:rFonts w:ascii="宋体" w:hAnsi="宋体" w:eastAsia="宋体" w:cs="宋体"/>
                            <w:color w:val="505365"/>
                            <w:spacing w:val="31"/>
                            <w:sz w:val="21"/>
                            <w:szCs w:val="21"/>
                          </w:rPr>
                          <w:t xml:space="preserve"> </w:t>
                        </w:r>
                        <w:r>
                          <w:rPr>
                            <w:rFonts w:ascii="宋体" w:hAnsi="宋体" w:eastAsia="宋体" w:cs="宋体"/>
                            <w:spacing w:val="11"/>
                            <w:sz w:val="21"/>
                            <w:szCs w:val="21"/>
                          </w:rPr>
                          <w:t>号</w:t>
                        </w:r>
                        <w:r>
                          <w:rPr>
                            <w:rFonts w:ascii="宋体" w:hAnsi="宋体" w:eastAsia="宋体" w:cs="宋体"/>
                            <w:spacing w:val="-38"/>
                            <w:sz w:val="21"/>
                            <w:szCs w:val="21"/>
                          </w:rPr>
                          <w:t xml:space="preserve"> </w:t>
                        </w:r>
                        <w:r>
                          <w:rPr>
                            <w:rFonts w:ascii="宋体" w:hAnsi="宋体" w:eastAsia="宋体" w:cs="宋体"/>
                            <w:spacing w:val="11"/>
                            <w:sz w:val="21"/>
                            <w:szCs w:val="21"/>
                          </w:rPr>
                          <w:t>)</w:t>
                        </w:r>
                        <w:r>
                          <w:rPr>
                            <w:rFonts w:ascii="宋体" w:hAnsi="宋体" w:eastAsia="宋体" w:cs="宋体"/>
                            <w:spacing w:val="-37"/>
                            <w:sz w:val="21"/>
                            <w:szCs w:val="21"/>
                          </w:rPr>
                          <w:t xml:space="preserve"> </w:t>
                        </w:r>
                        <w:r>
                          <w:rPr>
                            <w:rFonts w:ascii="宋体" w:hAnsi="宋体" w:eastAsia="宋体" w:cs="宋体"/>
                            <w:spacing w:val="11"/>
                            <w:sz w:val="21"/>
                            <w:szCs w:val="21"/>
                          </w:rPr>
                          <w:t>第</w:t>
                        </w:r>
                        <w:r>
                          <w:rPr>
                            <w:rFonts w:ascii="宋体" w:hAnsi="宋体" w:eastAsia="宋体" w:cs="宋体"/>
                            <w:sz w:val="21"/>
                            <w:szCs w:val="21"/>
                          </w:rPr>
                          <w:t xml:space="preserve"> </w:t>
                        </w:r>
                        <w:r>
                          <w:rPr>
                            <w:rFonts w:ascii="宋体" w:hAnsi="宋体" w:eastAsia="宋体" w:cs="宋体"/>
                            <w:spacing w:val="9"/>
                            <w:sz w:val="21"/>
                            <w:szCs w:val="21"/>
                          </w:rPr>
                          <w:t>五十四条</w:t>
                        </w:r>
                      </w:p>
                    </w:tc>
                    <w:tc>
                      <w:tcPr>
                        <w:tcW w:w="1324" w:type="dxa"/>
                        <w:vAlign w:val="top"/>
                      </w:tcPr>
                      <w:p>
                        <w:pPr>
                          <w:spacing w:before="230" w:line="183" w:lineRule="auto"/>
                          <w:ind w:left="550"/>
                          <w:rPr>
                            <w:rFonts w:ascii="宋体" w:hAnsi="宋体" w:eastAsia="宋体" w:cs="宋体"/>
                            <w:sz w:val="22"/>
                            <w:szCs w:val="22"/>
                          </w:rPr>
                        </w:pPr>
                        <w:r>
                          <w:rPr>
                            <w:rFonts w:ascii="宋体" w:hAnsi="宋体" w:eastAsia="宋体" w:cs="宋体"/>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bottom w:val="nil"/>
                        </w:tcBorders>
                        <w:vAlign w:val="top"/>
                      </w:tcPr>
                      <w:p>
                        <w:pPr>
                          <w:rPr>
                            <w:rFonts w:ascii="Arial"/>
                            <w:sz w:val="21"/>
                          </w:rPr>
                        </w:pPr>
                      </w:p>
                    </w:tc>
                    <w:tc>
                      <w:tcPr>
                        <w:tcW w:w="3028" w:type="dxa"/>
                        <w:vMerge w:val="continue"/>
                        <w:tcBorders>
                          <w:top w:val="nil"/>
                          <w:bottom w:val="nil"/>
                        </w:tcBorders>
                        <w:vAlign w:val="top"/>
                      </w:tcPr>
                      <w:p>
                        <w:pPr>
                          <w:rPr>
                            <w:rFonts w:ascii="Arial"/>
                            <w:sz w:val="21"/>
                          </w:rPr>
                        </w:pPr>
                      </w:p>
                    </w:tc>
                    <w:tc>
                      <w:tcPr>
                        <w:tcW w:w="3997" w:type="dxa"/>
                        <w:vAlign w:val="top"/>
                      </w:tcPr>
                      <w:p>
                        <w:pPr>
                          <w:spacing w:before="65" w:line="217" w:lineRule="auto"/>
                          <w:ind w:left="53"/>
                          <w:rPr>
                            <w:rFonts w:ascii="宋体" w:hAnsi="宋体" w:eastAsia="宋体" w:cs="宋体"/>
                            <w:sz w:val="21"/>
                            <w:szCs w:val="21"/>
                          </w:rPr>
                        </w:pPr>
                        <w:r>
                          <w:rPr>
                            <w:rFonts w:ascii="宋体" w:hAnsi="宋体" w:eastAsia="宋体" w:cs="宋体"/>
                            <w:spacing w:val="19"/>
                            <w:sz w:val="21"/>
                            <w:szCs w:val="21"/>
                          </w:rPr>
                          <w:t>情节一般，被处10万元以上15万元以下</w:t>
                        </w:r>
                        <w:r>
                          <w:rPr>
                            <w:rFonts w:ascii="宋体" w:hAnsi="宋体" w:eastAsia="宋体" w:cs="宋体"/>
                            <w:spacing w:val="1"/>
                            <w:sz w:val="21"/>
                            <w:szCs w:val="21"/>
                          </w:rPr>
                          <w:t xml:space="preserve"> </w:t>
                        </w:r>
                        <w:r>
                          <w:rPr>
                            <w:rFonts w:ascii="宋体" w:hAnsi="宋体" w:eastAsia="宋体" w:cs="宋体"/>
                            <w:spacing w:val="15"/>
                            <w:sz w:val="21"/>
                            <w:szCs w:val="21"/>
                          </w:rPr>
                          <w:t>罚款的</w:t>
                        </w:r>
                      </w:p>
                    </w:tc>
                    <w:tc>
                      <w:tcPr>
                        <w:tcW w:w="4177" w:type="dxa"/>
                        <w:vMerge w:val="continue"/>
                        <w:tcBorders>
                          <w:top w:val="nil"/>
                          <w:bottom w:val="nil"/>
                        </w:tcBorders>
                        <w:vAlign w:val="top"/>
                      </w:tcPr>
                      <w:p>
                        <w:pPr>
                          <w:rPr>
                            <w:rFonts w:ascii="Arial"/>
                            <w:sz w:val="21"/>
                          </w:rPr>
                        </w:pPr>
                      </w:p>
                    </w:tc>
                    <w:tc>
                      <w:tcPr>
                        <w:tcW w:w="1324" w:type="dxa"/>
                        <w:vAlign w:val="top"/>
                      </w:tcPr>
                      <w:p>
                        <w:pPr>
                          <w:spacing w:before="231" w:line="183" w:lineRule="auto"/>
                          <w:ind w:left="550"/>
                          <w:rPr>
                            <w:rFonts w:ascii="宋体" w:hAnsi="宋体" w:eastAsia="宋体" w:cs="宋体"/>
                            <w:sz w:val="22"/>
                            <w:szCs w:val="22"/>
                          </w:rPr>
                        </w:pPr>
                        <w:r>
                          <w:rPr>
                            <w:rFonts w:ascii="宋体" w:hAnsi="宋体" w:eastAsia="宋体" w:cs="宋体"/>
                            <w:color w:val="5B5E71"/>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3028" w:type="dxa"/>
                        <w:vMerge w:val="continue"/>
                        <w:tcBorders>
                          <w:top w:val="nil"/>
                        </w:tcBorders>
                        <w:vAlign w:val="top"/>
                      </w:tcPr>
                      <w:p>
                        <w:pPr>
                          <w:rPr>
                            <w:rFonts w:ascii="Arial"/>
                            <w:sz w:val="21"/>
                          </w:rPr>
                        </w:pPr>
                      </w:p>
                    </w:tc>
                    <w:tc>
                      <w:tcPr>
                        <w:tcW w:w="3997" w:type="dxa"/>
                        <w:vAlign w:val="top"/>
                      </w:tcPr>
                      <w:p>
                        <w:pPr>
                          <w:spacing w:before="65" w:line="213" w:lineRule="auto"/>
                          <w:ind w:left="53"/>
                          <w:rPr>
                            <w:rFonts w:ascii="宋体" w:hAnsi="宋体" w:eastAsia="宋体" w:cs="宋体"/>
                            <w:sz w:val="21"/>
                            <w:szCs w:val="21"/>
                          </w:rPr>
                        </w:pPr>
                        <w:r>
                          <w:rPr>
                            <w:rFonts w:ascii="宋体" w:hAnsi="宋体" w:eastAsia="宋体" w:cs="宋体"/>
                            <w:spacing w:val="14"/>
                            <w:sz w:val="21"/>
                            <w:szCs w:val="21"/>
                          </w:rPr>
                          <w:t>情节严重，被处1</w:t>
                        </w:r>
                        <w:r>
                          <w:rPr>
                            <w:rFonts w:ascii="宋体" w:hAnsi="宋体" w:eastAsia="宋体" w:cs="宋体"/>
                            <w:color w:val="3E4357"/>
                            <w:spacing w:val="14"/>
                            <w:sz w:val="21"/>
                            <w:szCs w:val="21"/>
                          </w:rPr>
                          <w:t>5</w:t>
                        </w:r>
                        <w:r>
                          <w:rPr>
                            <w:rFonts w:ascii="宋体" w:hAnsi="宋体" w:eastAsia="宋体" w:cs="宋体"/>
                            <w:color w:val="3E4357"/>
                            <w:spacing w:val="-9"/>
                            <w:sz w:val="21"/>
                            <w:szCs w:val="21"/>
                          </w:rPr>
                          <w:t xml:space="preserve"> </w:t>
                        </w:r>
                        <w:r>
                          <w:rPr>
                            <w:rFonts w:ascii="宋体" w:hAnsi="宋体" w:eastAsia="宋体" w:cs="宋体"/>
                            <w:color w:val="6F7488"/>
                            <w:spacing w:val="14"/>
                            <w:sz w:val="21"/>
                            <w:szCs w:val="21"/>
                          </w:rPr>
                          <w:t>万元以上20万元以下</w:t>
                        </w:r>
                        <w:r>
                          <w:rPr>
                            <w:rFonts w:ascii="宋体" w:hAnsi="宋体" w:eastAsia="宋体" w:cs="宋体"/>
                            <w:color w:val="6F7488"/>
                            <w:sz w:val="21"/>
                            <w:szCs w:val="21"/>
                          </w:rPr>
                          <w:t xml:space="preserve"> </w:t>
                        </w:r>
                        <w:r>
                          <w:rPr>
                            <w:rFonts w:ascii="宋体" w:hAnsi="宋体" w:eastAsia="宋体" w:cs="宋体"/>
                            <w:spacing w:val="12"/>
                            <w:sz w:val="21"/>
                            <w:szCs w:val="21"/>
                          </w:rPr>
                          <w:t>罚款的</w:t>
                        </w:r>
                      </w:p>
                    </w:tc>
                    <w:tc>
                      <w:tcPr>
                        <w:tcW w:w="4177" w:type="dxa"/>
                        <w:vMerge w:val="continue"/>
                        <w:tcBorders>
                          <w:top w:val="nil"/>
                        </w:tcBorders>
                        <w:vAlign w:val="top"/>
                      </w:tcPr>
                      <w:p>
                        <w:pPr>
                          <w:rPr>
                            <w:rFonts w:ascii="Arial"/>
                            <w:sz w:val="21"/>
                          </w:rPr>
                        </w:pPr>
                      </w:p>
                    </w:tc>
                    <w:tc>
                      <w:tcPr>
                        <w:tcW w:w="1324" w:type="dxa"/>
                        <w:vAlign w:val="top"/>
                      </w:tcPr>
                      <w:p>
                        <w:pPr>
                          <w:spacing w:before="234" w:line="182" w:lineRule="auto"/>
                          <w:ind w:left="550"/>
                          <w:rPr>
                            <w:rFonts w:ascii="宋体" w:hAnsi="宋体" w:eastAsia="宋体" w:cs="宋体"/>
                            <w:sz w:val="22"/>
                            <w:szCs w:val="22"/>
                          </w:rPr>
                        </w:pPr>
                        <w:r>
                          <w:rPr>
                            <w:rFonts w:ascii="宋体" w:hAnsi="宋体" w:eastAsia="宋体" w:cs="宋体"/>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304" w:type="dxa"/>
                        <w:vMerge w:val="continue"/>
                        <w:tcBorders>
                          <w:top w:val="nil"/>
                          <w:bottom w:val="nil"/>
                        </w:tcBorders>
                        <w:vAlign w:val="top"/>
                      </w:tcPr>
                      <w:p>
                        <w:pPr>
                          <w:rPr>
                            <w:rFonts w:ascii="Arial"/>
                            <w:sz w:val="21"/>
                          </w:rPr>
                        </w:pPr>
                      </w:p>
                    </w:tc>
                    <w:tc>
                      <w:tcPr>
                        <w:tcW w:w="85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183" w:lineRule="auto"/>
                          <w:ind w:left="361"/>
                          <w:rPr>
                            <w:rFonts w:ascii="宋体" w:hAnsi="宋体" w:eastAsia="宋体" w:cs="宋体"/>
                            <w:sz w:val="22"/>
                            <w:szCs w:val="22"/>
                          </w:rPr>
                        </w:pPr>
                        <w:r>
                          <w:rPr>
                            <w:rFonts w:ascii="宋体" w:hAnsi="宋体" w:eastAsia="宋体" w:cs="宋体"/>
                            <w:color w:val="5C6175"/>
                            <w:sz w:val="22"/>
                            <w:szCs w:val="22"/>
                          </w:rPr>
                          <w:t>8</w:t>
                        </w:r>
                      </w:p>
                    </w:tc>
                    <w:tc>
                      <w:tcPr>
                        <w:tcW w:w="3028" w:type="dxa"/>
                        <w:vMerge w:val="restart"/>
                        <w:tcBorders>
                          <w:bottom w:val="nil"/>
                        </w:tcBorders>
                        <w:vAlign w:val="top"/>
                      </w:tcPr>
                      <w:p>
                        <w:pPr>
                          <w:spacing w:line="434" w:lineRule="auto"/>
                          <w:rPr>
                            <w:rFonts w:ascii="Arial"/>
                            <w:sz w:val="21"/>
                          </w:rPr>
                        </w:pPr>
                      </w:p>
                      <w:p>
                        <w:pPr>
                          <w:spacing w:before="68" w:line="227" w:lineRule="auto"/>
                          <w:ind w:left="32"/>
                          <w:rPr>
                            <w:rFonts w:ascii="宋体" w:hAnsi="宋体" w:eastAsia="宋体" w:cs="宋体"/>
                            <w:sz w:val="21"/>
                            <w:szCs w:val="21"/>
                          </w:rPr>
                        </w:pPr>
                        <w:r>
                          <w:rPr>
                            <w:rFonts w:ascii="宋体" w:hAnsi="宋体" w:eastAsia="宋体" w:cs="宋体"/>
                            <w:spacing w:val="3"/>
                            <w:sz w:val="21"/>
                            <w:szCs w:val="21"/>
                          </w:rPr>
                          <w:t>擅自许可或默许他人利用共用部</w:t>
                        </w:r>
                      </w:p>
                      <w:p>
                        <w:pPr>
                          <w:spacing w:line="224" w:lineRule="auto"/>
                          <w:ind w:left="32"/>
                          <w:rPr>
                            <w:rFonts w:ascii="宋体" w:hAnsi="宋体" w:eastAsia="宋体" w:cs="宋体"/>
                            <w:sz w:val="21"/>
                            <w:szCs w:val="21"/>
                          </w:rPr>
                        </w:pPr>
                        <w:r>
                          <w:rPr>
                            <w:rFonts w:ascii="宋体" w:hAnsi="宋体" w:eastAsia="宋体" w:cs="宋体"/>
                            <w:color w:val="7B8295"/>
                            <w:spacing w:val="3"/>
                            <w:sz w:val="21"/>
                            <w:szCs w:val="21"/>
                          </w:rPr>
                          <w:t>位、共用设施设备进行广告宣传</w:t>
                        </w:r>
                      </w:p>
                      <w:p>
                        <w:pPr>
                          <w:spacing w:line="222" w:lineRule="auto"/>
                          <w:ind w:left="32"/>
                          <w:rPr>
                            <w:rFonts w:ascii="宋体" w:hAnsi="宋体" w:eastAsia="宋体" w:cs="宋体"/>
                            <w:sz w:val="22"/>
                            <w:szCs w:val="22"/>
                          </w:rPr>
                        </w:pPr>
                        <w:r>
                          <w:rPr>
                            <w:rFonts w:ascii="宋体" w:hAnsi="宋体" w:eastAsia="宋体" w:cs="宋体"/>
                            <w:sz w:val="22"/>
                            <w:szCs w:val="22"/>
                          </w:rPr>
                          <w:t>的</w:t>
                        </w:r>
                      </w:p>
                    </w:tc>
                    <w:tc>
                      <w:tcPr>
                        <w:tcW w:w="3997" w:type="dxa"/>
                        <w:vAlign w:val="top"/>
                      </w:tcPr>
                      <w:p>
                        <w:pPr>
                          <w:spacing w:before="55" w:line="228" w:lineRule="auto"/>
                          <w:ind w:left="53"/>
                          <w:rPr>
                            <w:rFonts w:ascii="宋体" w:hAnsi="宋体" w:eastAsia="宋体" w:cs="宋体"/>
                            <w:sz w:val="21"/>
                            <w:szCs w:val="21"/>
                          </w:rPr>
                        </w:pPr>
                        <w:r>
                          <w:rPr>
                            <w:rFonts w:ascii="宋体" w:hAnsi="宋体" w:eastAsia="宋体" w:cs="宋体"/>
                            <w:spacing w:val="20"/>
                            <w:sz w:val="21"/>
                            <w:szCs w:val="21"/>
                          </w:rPr>
                          <w:t>情节轻微，被处1万元以上2万元以下罚</w:t>
                        </w:r>
                      </w:p>
                      <w:p>
                        <w:pPr>
                          <w:spacing w:before="21" w:line="187" w:lineRule="auto"/>
                          <w:ind w:left="53"/>
                          <w:rPr>
                            <w:rFonts w:ascii="宋体" w:hAnsi="宋体" w:eastAsia="宋体" w:cs="宋体"/>
                            <w:sz w:val="22"/>
                            <w:szCs w:val="22"/>
                          </w:rPr>
                        </w:pPr>
                        <w:r>
                          <w:rPr>
                            <w:rFonts w:ascii="宋体" w:hAnsi="宋体" w:eastAsia="宋体" w:cs="宋体"/>
                            <w:color w:val="707388"/>
                            <w:spacing w:val="8"/>
                            <w:sz w:val="22"/>
                            <w:szCs w:val="22"/>
                          </w:rPr>
                          <w:t>款的</w:t>
                        </w:r>
                      </w:p>
                    </w:tc>
                    <w:tc>
                      <w:tcPr>
                        <w:tcW w:w="4177" w:type="dxa"/>
                        <w:vMerge w:val="restart"/>
                        <w:tcBorders>
                          <w:bottom w:val="nil"/>
                        </w:tcBorders>
                        <w:vAlign w:val="top"/>
                      </w:tcPr>
                      <w:p>
                        <w:pPr>
                          <w:spacing w:line="435" w:lineRule="auto"/>
                          <w:rPr>
                            <w:rFonts w:ascii="Arial"/>
                            <w:sz w:val="21"/>
                          </w:rPr>
                        </w:pPr>
                      </w:p>
                      <w:p>
                        <w:pPr>
                          <w:spacing w:before="68" w:line="228" w:lineRule="auto"/>
                          <w:rPr>
                            <w:rFonts w:ascii="宋体" w:hAnsi="宋体" w:eastAsia="宋体" w:cs="宋体"/>
                            <w:sz w:val="21"/>
                            <w:szCs w:val="21"/>
                          </w:rPr>
                        </w:pPr>
                        <w:r>
                          <w:rPr>
                            <w:rFonts w:ascii="宋体" w:hAnsi="宋体" w:eastAsia="宋体" w:cs="宋体"/>
                            <w:spacing w:val="22"/>
                            <w:sz w:val="21"/>
                            <w:szCs w:val="21"/>
                          </w:rPr>
                          <w:t>《广西物业管理条例》(</w:t>
                        </w:r>
                        <w:r>
                          <w:rPr>
                            <w:rFonts w:ascii="宋体" w:hAnsi="宋体" w:eastAsia="宋体" w:cs="宋体"/>
                            <w:color w:val="5E6779"/>
                            <w:spacing w:val="22"/>
                            <w:sz w:val="21"/>
                            <w:szCs w:val="21"/>
                          </w:rPr>
                          <w:t>2012年11月30日</w:t>
                        </w:r>
                      </w:p>
                      <w:p>
                        <w:pPr>
                          <w:spacing w:before="9" w:line="220" w:lineRule="auto"/>
                          <w:ind w:left="76"/>
                          <w:rPr>
                            <w:rFonts w:ascii="宋体" w:hAnsi="宋体" w:eastAsia="宋体" w:cs="宋体"/>
                            <w:sz w:val="21"/>
                            <w:szCs w:val="21"/>
                          </w:rPr>
                        </w:pPr>
                        <w:r>
                          <w:rPr>
                            <w:rFonts w:ascii="宋体" w:hAnsi="宋体" w:eastAsia="宋体" w:cs="宋体"/>
                            <w:color w:val="747B8E"/>
                            <w:spacing w:val="5"/>
                            <w:sz w:val="21"/>
                            <w:szCs w:val="21"/>
                          </w:rPr>
                          <w:t>广西壮族自治区第十一届人民代表大会常务</w:t>
                        </w:r>
                      </w:p>
                      <w:p>
                        <w:pPr>
                          <w:spacing w:line="218" w:lineRule="auto"/>
                          <w:ind w:left="76"/>
                          <w:rPr>
                            <w:rFonts w:ascii="宋体" w:hAnsi="宋体" w:eastAsia="宋体" w:cs="宋体"/>
                            <w:sz w:val="22"/>
                            <w:szCs w:val="22"/>
                          </w:rPr>
                        </w:pPr>
                        <w:r>
                          <w:rPr>
                            <w:rFonts w:ascii="宋体" w:hAnsi="宋体" w:eastAsia="宋体" w:cs="宋体"/>
                            <w:color w:val="7E8398"/>
                            <w:spacing w:val="6"/>
                            <w:sz w:val="22"/>
                            <w:szCs w:val="22"/>
                          </w:rPr>
                          <w:t>委员会第31次会议修订)第三十条</w:t>
                        </w:r>
                      </w:p>
                    </w:tc>
                    <w:tc>
                      <w:tcPr>
                        <w:tcW w:w="1324" w:type="dxa"/>
                        <w:vAlign w:val="top"/>
                      </w:tcPr>
                      <w:p>
                        <w:pPr>
                          <w:spacing w:before="232" w:line="183" w:lineRule="auto"/>
                          <w:ind w:left="550"/>
                          <w:rPr>
                            <w:rFonts w:ascii="宋体" w:hAnsi="宋体" w:eastAsia="宋体" w:cs="宋体"/>
                            <w:sz w:val="22"/>
                            <w:szCs w:val="22"/>
                          </w:rPr>
                        </w:pPr>
                        <w:r>
                          <w:rPr>
                            <w:rFonts w:ascii="宋体" w:hAnsi="宋体" w:eastAsia="宋体" w:cs="宋体"/>
                            <w:color w:val="5C6173"/>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bottom w:val="nil"/>
                        </w:tcBorders>
                        <w:vAlign w:val="top"/>
                      </w:tcPr>
                      <w:p>
                        <w:pPr>
                          <w:rPr>
                            <w:rFonts w:ascii="Arial"/>
                            <w:sz w:val="21"/>
                          </w:rPr>
                        </w:pPr>
                      </w:p>
                    </w:tc>
                    <w:tc>
                      <w:tcPr>
                        <w:tcW w:w="3028" w:type="dxa"/>
                        <w:vMerge w:val="continue"/>
                        <w:tcBorders>
                          <w:top w:val="nil"/>
                          <w:bottom w:val="nil"/>
                        </w:tcBorders>
                        <w:vAlign w:val="top"/>
                      </w:tcPr>
                      <w:p>
                        <w:pPr>
                          <w:rPr>
                            <w:rFonts w:ascii="Arial"/>
                            <w:sz w:val="21"/>
                          </w:rPr>
                        </w:pPr>
                      </w:p>
                    </w:tc>
                    <w:tc>
                      <w:tcPr>
                        <w:tcW w:w="3997" w:type="dxa"/>
                        <w:vAlign w:val="top"/>
                      </w:tcPr>
                      <w:p>
                        <w:pPr>
                          <w:spacing w:before="66" w:line="228" w:lineRule="auto"/>
                          <w:ind w:left="53"/>
                          <w:rPr>
                            <w:rFonts w:ascii="宋体" w:hAnsi="宋体" w:eastAsia="宋体" w:cs="宋体"/>
                            <w:sz w:val="21"/>
                            <w:szCs w:val="21"/>
                          </w:rPr>
                        </w:pPr>
                        <w:r>
                          <w:rPr>
                            <w:rFonts w:ascii="宋体" w:hAnsi="宋体" w:eastAsia="宋体" w:cs="宋体"/>
                            <w:spacing w:val="20"/>
                            <w:sz w:val="21"/>
                            <w:szCs w:val="21"/>
                          </w:rPr>
                          <w:t>情节一般，被处2万元以上4万元以下罚</w:t>
                        </w:r>
                      </w:p>
                      <w:p>
                        <w:pPr>
                          <w:spacing w:before="12" w:line="186" w:lineRule="auto"/>
                          <w:ind w:left="53"/>
                          <w:rPr>
                            <w:rFonts w:ascii="宋体" w:hAnsi="宋体" w:eastAsia="宋体" w:cs="宋体"/>
                            <w:sz w:val="21"/>
                            <w:szCs w:val="21"/>
                          </w:rPr>
                        </w:pPr>
                        <w:r>
                          <w:rPr>
                            <w:rFonts w:ascii="宋体" w:hAnsi="宋体" w:eastAsia="宋体" w:cs="宋体"/>
                            <w:color w:val="747C8D"/>
                            <w:spacing w:val="18"/>
                            <w:sz w:val="21"/>
                            <w:szCs w:val="21"/>
                          </w:rPr>
                          <w:t>款的</w:t>
                        </w:r>
                      </w:p>
                    </w:tc>
                    <w:tc>
                      <w:tcPr>
                        <w:tcW w:w="4177" w:type="dxa"/>
                        <w:vMerge w:val="continue"/>
                        <w:tcBorders>
                          <w:top w:val="nil"/>
                          <w:bottom w:val="nil"/>
                        </w:tcBorders>
                        <w:vAlign w:val="top"/>
                      </w:tcPr>
                      <w:p>
                        <w:pPr>
                          <w:rPr>
                            <w:rFonts w:ascii="Arial"/>
                            <w:sz w:val="21"/>
                          </w:rPr>
                        </w:pPr>
                      </w:p>
                    </w:tc>
                    <w:tc>
                      <w:tcPr>
                        <w:tcW w:w="1324" w:type="dxa"/>
                        <w:vAlign w:val="top"/>
                      </w:tcPr>
                      <w:p>
                        <w:pPr>
                          <w:spacing w:before="232" w:line="183" w:lineRule="auto"/>
                          <w:ind w:left="550"/>
                          <w:rPr>
                            <w:rFonts w:ascii="宋体" w:hAnsi="宋体" w:eastAsia="宋体" w:cs="宋体"/>
                            <w:sz w:val="22"/>
                            <w:szCs w:val="22"/>
                          </w:rPr>
                        </w:pPr>
                        <w:r>
                          <w:rPr>
                            <w:rFonts w:ascii="宋体" w:hAnsi="宋体" w:eastAsia="宋体" w:cs="宋体"/>
                            <w:color w:val="676E80"/>
                            <w:spacing w:val="-4"/>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304" w:type="dxa"/>
                        <w:vMerge w:val="continue"/>
                        <w:tcBorders>
                          <w:top w:val="nil"/>
                          <w:bottom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3028" w:type="dxa"/>
                        <w:vMerge w:val="continue"/>
                        <w:tcBorders>
                          <w:top w:val="nil"/>
                        </w:tcBorders>
                        <w:vAlign w:val="top"/>
                      </w:tcPr>
                      <w:p>
                        <w:pPr>
                          <w:rPr>
                            <w:rFonts w:ascii="Arial"/>
                            <w:sz w:val="21"/>
                          </w:rPr>
                        </w:pPr>
                      </w:p>
                    </w:tc>
                    <w:tc>
                      <w:tcPr>
                        <w:tcW w:w="3997" w:type="dxa"/>
                        <w:vAlign w:val="top"/>
                      </w:tcPr>
                      <w:p>
                        <w:pPr>
                          <w:spacing w:before="46" w:line="228" w:lineRule="auto"/>
                          <w:ind w:left="53"/>
                          <w:rPr>
                            <w:rFonts w:ascii="宋体" w:hAnsi="宋体" w:eastAsia="宋体" w:cs="宋体"/>
                            <w:sz w:val="21"/>
                            <w:szCs w:val="21"/>
                          </w:rPr>
                        </w:pPr>
                        <w:r>
                          <w:rPr>
                            <w:rFonts w:ascii="宋体" w:hAnsi="宋体" w:eastAsia="宋体" w:cs="宋体"/>
                            <w:spacing w:val="17"/>
                            <w:sz w:val="21"/>
                            <w:szCs w:val="21"/>
                          </w:rPr>
                          <w:t>情节严重，被处</w:t>
                        </w:r>
                        <w:r>
                          <w:rPr>
                            <w:rFonts w:ascii="宋体" w:hAnsi="宋体" w:eastAsia="宋体" w:cs="宋体"/>
                            <w:spacing w:val="-49"/>
                            <w:sz w:val="21"/>
                            <w:szCs w:val="21"/>
                          </w:rPr>
                          <w:t xml:space="preserve"> </w:t>
                        </w:r>
                        <w:r>
                          <w:rPr>
                            <w:rFonts w:ascii="宋体" w:hAnsi="宋体" w:eastAsia="宋体" w:cs="宋体"/>
                            <w:color w:val="788195"/>
                            <w:spacing w:val="17"/>
                            <w:sz w:val="21"/>
                            <w:szCs w:val="21"/>
                          </w:rPr>
                          <w:t>4万元以上5万元以下罚</w:t>
                        </w:r>
                      </w:p>
                      <w:p>
                        <w:pPr>
                          <w:spacing w:before="42" w:line="185" w:lineRule="auto"/>
                          <w:ind w:left="53"/>
                          <w:rPr>
                            <w:rFonts w:ascii="宋体" w:hAnsi="宋体" w:eastAsia="宋体" w:cs="宋体"/>
                            <w:sz w:val="21"/>
                            <w:szCs w:val="21"/>
                          </w:rPr>
                        </w:pPr>
                        <w:r>
                          <w:rPr>
                            <w:rFonts w:ascii="宋体" w:hAnsi="宋体" w:eastAsia="宋体" w:cs="宋体"/>
                            <w:color w:val="727A8A"/>
                            <w:spacing w:val="18"/>
                            <w:sz w:val="21"/>
                            <w:szCs w:val="21"/>
                          </w:rPr>
                          <w:t>款的</w:t>
                        </w:r>
                      </w:p>
                    </w:tc>
                    <w:tc>
                      <w:tcPr>
                        <w:tcW w:w="4177" w:type="dxa"/>
                        <w:vMerge w:val="continue"/>
                        <w:tcBorders>
                          <w:top w:val="nil"/>
                        </w:tcBorders>
                        <w:vAlign w:val="top"/>
                      </w:tcPr>
                      <w:p>
                        <w:pPr>
                          <w:rPr>
                            <w:rFonts w:ascii="Arial"/>
                            <w:sz w:val="21"/>
                          </w:rPr>
                        </w:pPr>
                      </w:p>
                    </w:tc>
                    <w:tc>
                      <w:tcPr>
                        <w:tcW w:w="1324" w:type="dxa"/>
                        <w:vAlign w:val="top"/>
                      </w:tcPr>
                      <w:p>
                        <w:pPr>
                          <w:spacing w:before="235" w:line="182" w:lineRule="auto"/>
                          <w:ind w:left="550"/>
                          <w:rPr>
                            <w:rFonts w:ascii="宋体" w:hAnsi="宋体" w:eastAsia="宋体" w:cs="宋体"/>
                            <w:sz w:val="22"/>
                            <w:szCs w:val="22"/>
                          </w:rPr>
                        </w:pPr>
                        <w:r>
                          <w:rPr>
                            <w:rFonts w:ascii="宋体" w:hAnsi="宋体" w:eastAsia="宋体" w:cs="宋体"/>
                            <w:color w:val="71778B"/>
                            <w:spacing w:val="-4"/>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304" w:type="dxa"/>
                        <w:vMerge w:val="continue"/>
                        <w:tcBorders>
                          <w:top w:val="nil"/>
                          <w:bottom w:val="nil"/>
                        </w:tcBorders>
                        <w:vAlign w:val="top"/>
                      </w:tcPr>
                      <w:p>
                        <w:pPr>
                          <w:rPr>
                            <w:rFonts w:ascii="Arial"/>
                            <w:sz w:val="21"/>
                          </w:rPr>
                        </w:pPr>
                      </w:p>
                    </w:tc>
                    <w:tc>
                      <w:tcPr>
                        <w:tcW w:w="859" w:type="dxa"/>
                        <w:vMerge w:val="restart"/>
                        <w:tcBorders>
                          <w:bottom w:val="nil"/>
                        </w:tcBorders>
                        <w:vAlign w:val="top"/>
                      </w:tcPr>
                      <w:p>
                        <w:pPr>
                          <w:spacing w:line="440" w:lineRule="auto"/>
                          <w:rPr>
                            <w:rFonts w:ascii="Arial"/>
                            <w:sz w:val="21"/>
                          </w:rPr>
                        </w:pPr>
                      </w:p>
                      <w:p>
                        <w:pPr>
                          <w:spacing w:before="72" w:line="183" w:lineRule="auto"/>
                          <w:ind w:left="361"/>
                          <w:rPr>
                            <w:rFonts w:ascii="宋体" w:hAnsi="宋体" w:eastAsia="宋体" w:cs="宋体"/>
                            <w:sz w:val="22"/>
                            <w:szCs w:val="22"/>
                          </w:rPr>
                        </w:pPr>
                        <w:r>
                          <w:rPr>
                            <w:rFonts w:ascii="宋体" w:hAnsi="宋体" w:eastAsia="宋体" w:cs="宋体"/>
                            <w:color w:val="717B90"/>
                            <w:sz w:val="22"/>
                            <w:szCs w:val="22"/>
                          </w:rPr>
                          <w:t>9</w:t>
                        </w:r>
                      </w:p>
                    </w:tc>
                    <w:tc>
                      <w:tcPr>
                        <w:tcW w:w="3028" w:type="dxa"/>
                        <w:vMerge w:val="restart"/>
                        <w:tcBorders>
                          <w:bottom w:val="nil"/>
                        </w:tcBorders>
                        <w:vAlign w:val="top"/>
                      </w:tcPr>
                      <w:p>
                        <w:pPr>
                          <w:spacing w:line="384" w:lineRule="auto"/>
                          <w:rPr>
                            <w:rFonts w:ascii="Arial"/>
                            <w:sz w:val="21"/>
                          </w:rPr>
                        </w:pPr>
                      </w:p>
                      <w:p>
                        <w:pPr>
                          <w:spacing w:before="71" w:line="219" w:lineRule="auto"/>
                          <w:ind w:left="32"/>
                          <w:rPr>
                            <w:rFonts w:ascii="宋体" w:hAnsi="宋体" w:eastAsia="宋体" w:cs="宋体"/>
                            <w:sz w:val="22"/>
                            <w:szCs w:val="22"/>
                          </w:rPr>
                        </w:pPr>
                        <w:r>
                          <w:rPr>
                            <w:rFonts w:ascii="宋体" w:hAnsi="宋体" w:eastAsia="宋体" w:cs="宋体"/>
                            <w:spacing w:val="1"/>
                            <w:sz w:val="22"/>
                            <w:szCs w:val="22"/>
                          </w:rPr>
                          <w:t>擅自设置营业摊点的</w:t>
                        </w:r>
                      </w:p>
                    </w:tc>
                    <w:tc>
                      <w:tcPr>
                        <w:tcW w:w="3997" w:type="dxa"/>
                        <w:vAlign w:val="top"/>
                      </w:tcPr>
                      <w:p>
                        <w:pPr>
                          <w:spacing w:before="67" w:line="204" w:lineRule="auto"/>
                          <w:ind w:left="53"/>
                          <w:rPr>
                            <w:rFonts w:ascii="宋体" w:hAnsi="宋体" w:eastAsia="宋体" w:cs="宋体"/>
                            <w:sz w:val="21"/>
                            <w:szCs w:val="21"/>
                          </w:rPr>
                        </w:pPr>
                        <w:r>
                          <w:rPr>
                            <w:rFonts w:ascii="宋体" w:hAnsi="宋体" w:eastAsia="宋体" w:cs="宋体"/>
                            <w:color w:val="81899E"/>
                            <w:spacing w:val="20"/>
                            <w:sz w:val="21"/>
                            <w:szCs w:val="21"/>
                          </w:rPr>
                          <w:t>情节轻微，被处1万元以上2万元以下罚</w:t>
                        </w:r>
                      </w:p>
                      <w:p>
                        <w:pPr>
                          <w:spacing w:line="209" w:lineRule="auto"/>
                          <w:ind w:left="53"/>
                          <w:rPr>
                            <w:rFonts w:ascii="宋体" w:hAnsi="宋体" w:eastAsia="宋体" w:cs="宋体"/>
                            <w:sz w:val="22"/>
                            <w:szCs w:val="22"/>
                          </w:rPr>
                        </w:pPr>
                        <w:r>
                          <w:rPr>
                            <w:rFonts w:ascii="宋体" w:hAnsi="宋体" w:eastAsia="宋体" w:cs="宋体"/>
                            <w:color w:val="8B95A9"/>
                            <w:spacing w:val="8"/>
                            <w:sz w:val="22"/>
                            <w:szCs w:val="22"/>
                          </w:rPr>
                          <w:t>款的</w:t>
                        </w:r>
                      </w:p>
                    </w:tc>
                    <w:tc>
                      <w:tcPr>
                        <w:tcW w:w="4177" w:type="dxa"/>
                        <w:vMerge w:val="restart"/>
                        <w:tcBorders>
                          <w:bottom w:val="nil"/>
                        </w:tcBorders>
                        <w:vAlign w:val="top"/>
                      </w:tcPr>
                      <w:p>
                        <w:pPr>
                          <w:spacing w:before="237" w:line="224" w:lineRule="auto"/>
                          <w:ind w:left="108" w:hanging="108"/>
                          <w:rPr>
                            <w:rFonts w:ascii="宋体" w:hAnsi="宋体" w:eastAsia="宋体" w:cs="宋体"/>
                            <w:sz w:val="21"/>
                            <w:szCs w:val="21"/>
                          </w:rPr>
                        </w:pPr>
                        <w:r>
                          <w:rPr>
                            <w:rFonts w:ascii="宋体" w:hAnsi="宋体" w:eastAsia="宋体" w:cs="宋体"/>
                            <w:color w:val="858FA5"/>
                            <w:spacing w:val="19"/>
                            <w:sz w:val="21"/>
                            <w:szCs w:val="21"/>
                          </w:rPr>
                          <w:t>《广西物业管理条例》(</w:t>
                        </w:r>
                        <w:r>
                          <w:rPr>
                            <w:rFonts w:ascii="宋体" w:hAnsi="宋体" w:eastAsia="宋体" w:cs="宋体"/>
                            <w:color w:val="858FA5"/>
                            <w:spacing w:val="-43"/>
                            <w:sz w:val="21"/>
                            <w:szCs w:val="21"/>
                          </w:rPr>
                          <w:t xml:space="preserve"> </w:t>
                        </w:r>
                        <w:r>
                          <w:rPr>
                            <w:rFonts w:ascii="宋体" w:hAnsi="宋体" w:eastAsia="宋体" w:cs="宋体"/>
                            <w:color w:val="686A83"/>
                            <w:spacing w:val="19"/>
                            <w:sz w:val="21"/>
                            <w:szCs w:val="21"/>
                          </w:rPr>
                          <w:t>2012年11月30日</w:t>
                        </w:r>
                        <w:r>
                          <w:rPr>
                            <w:rFonts w:ascii="宋体" w:hAnsi="宋体" w:eastAsia="宋体" w:cs="宋体"/>
                            <w:color w:val="686A83"/>
                            <w:sz w:val="21"/>
                            <w:szCs w:val="21"/>
                          </w:rPr>
                          <w:t xml:space="preserve"> </w:t>
                        </w:r>
                        <w:r>
                          <w:rPr>
                            <w:rFonts w:ascii="宋体" w:hAnsi="宋体" w:eastAsia="宋体" w:cs="宋体"/>
                            <w:color w:val="787E93"/>
                            <w:spacing w:val="3"/>
                            <w:sz w:val="21"/>
                            <w:szCs w:val="21"/>
                          </w:rPr>
                          <w:t>广西壮族自治区第十一届人民代表大会常务</w:t>
                        </w:r>
                      </w:p>
                      <w:p>
                        <w:pPr>
                          <w:spacing w:line="218" w:lineRule="auto"/>
                          <w:ind w:left="76"/>
                          <w:rPr>
                            <w:rFonts w:ascii="宋体" w:hAnsi="宋体" w:eastAsia="宋体" w:cs="宋体"/>
                            <w:sz w:val="22"/>
                            <w:szCs w:val="22"/>
                          </w:rPr>
                        </w:pPr>
                        <w:r>
                          <w:rPr>
                            <w:rFonts w:ascii="宋体" w:hAnsi="宋体" w:eastAsia="宋体" w:cs="宋体"/>
                            <w:spacing w:val="4"/>
                            <w:sz w:val="22"/>
                            <w:szCs w:val="22"/>
                          </w:rPr>
                          <w:t>委员会第</w:t>
                        </w:r>
                        <w:r>
                          <w:rPr>
                            <w:rFonts w:ascii="宋体" w:hAnsi="宋体" w:eastAsia="宋体" w:cs="宋体"/>
                            <w:color w:val="80899C"/>
                            <w:spacing w:val="4"/>
                            <w:sz w:val="22"/>
                            <w:szCs w:val="22"/>
                          </w:rPr>
                          <w:t>31次会议修订)第三十条</w:t>
                        </w:r>
                      </w:p>
                    </w:tc>
                    <w:tc>
                      <w:tcPr>
                        <w:tcW w:w="1324" w:type="dxa"/>
                        <w:vAlign w:val="top"/>
                      </w:tcPr>
                      <w:p>
                        <w:pPr>
                          <w:spacing w:before="234" w:line="183" w:lineRule="auto"/>
                          <w:ind w:left="550"/>
                          <w:rPr>
                            <w:rFonts w:ascii="宋体" w:hAnsi="宋体" w:eastAsia="宋体" w:cs="宋体"/>
                            <w:sz w:val="22"/>
                            <w:szCs w:val="22"/>
                          </w:rPr>
                        </w:pPr>
                        <w:r>
                          <w:rPr>
                            <w:rFonts w:ascii="宋体" w:hAnsi="宋体" w:eastAsia="宋体" w:cs="宋体"/>
                            <w:color w:val="71798F"/>
                            <w:spacing w:val="-4"/>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304" w:type="dxa"/>
                        <w:vMerge w:val="continue"/>
                        <w:tcBorders>
                          <w:top w:val="nil"/>
                        </w:tcBorders>
                        <w:vAlign w:val="top"/>
                      </w:tcPr>
                      <w:p>
                        <w:pPr>
                          <w:rPr>
                            <w:rFonts w:ascii="Arial"/>
                            <w:sz w:val="21"/>
                          </w:rPr>
                        </w:pPr>
                      </w:p>
                    </w:tc>
                    <w:tc>
                      <w:tcPr>
                        <w:tcW w:w="859" w:type="dxa"/>
                        <w:vMerge w:val="continue"/>
                        <w:tcBorders>
                          <w:top w:val="nil"/>
                        </w:tcBorders>
                        <w:vAlign w:val="top"/>
                      </w:tcPr>
                      <w:p>
                        <w:pPr>
                          <w:rPr>
                            <w:rFonts w:ascii="Arial"/>
                            <w:sz w:val="21"/>
                          </w:rPr>
                        </w:pPr>
                      </w:p>
                    </w:tc>
                    <w:tc>
                      <w:tcPr>
                        <w:tcW w:w="3028" w:type="dxa"/>
                        <w:vMerge w:val="continue"/>
                        <w:tcBorders>
                          <w:top w:val="nil"/>
                        </w:tcBorders>
                        <w:vAlign w:val="top"/>
                      </w:tcPr>
                      <w:p>
                        <w:pPr>
                          <w:rPr>
                            <w:rFonts w:ascii="Arial"/>
                            <w:sz w:val="21"/>
                          </w:rPr>
                        </w:pPr>
                      </w:p>
                    </w:tc>
                    <w:tc>
                      <w:tcPr>
                        <w:tcW w:w="3997" w:type="dxa"/>
                        <w:vAlign w:val="top"/>
                      </w:tcPr>
                      <w:p>
                        <w:pPr>
                          <w:spacing w:before="68" w:line="216" w:lineRule="auto"/>
                          <w:ind w:left="53"/>
                          <w:rPr>
                            <w:rFonts w:ascii="宋体" w:hAnsi="宋体" w:eastAsia="宋体" w:cs="宋体"/>
                            <w:sz w:val="21"/>
                            <w:szCs w:val="21"/>
                          </w:rPr>
                        </w:pPr>
                        <w:r>
                          <w:rPr>
                            <w:rFonts w:ascii="宋体" w:hAnsi="宋体" w:eastAsia="宋体" w:cs="宋体"/>
                            <w:spacing w:val="20"/>
                            <w:sz w:val="21"/>
                            <w:szCs w:val="21"/>
                          </w:rPr>
                          <w:t>情节一般，被处2万元以上4万元以下罚</w:t>
                        </w:r>
                        <w:r>
                          <w:rPr>
                            <w:rFonts w:ascii="宋体" w:hAnsi="宋体" w:eastAsia="宋体" w:cs="宋体"/>
                            <w:spacing w:val="2"/>
                            <w:sz w:val="21"/>
                            <w:szCs w:val="21"/>
                          </w:rPr>
                          <w:t xml:space="preserve"> </w:t>
                        </w:r>
                        <w:r>
                          <w:rPr>
                            <w:rFonts w:ascii="宋体" w:hAnsi="宋体" w:eastAsia="宋体" w:cs="宋体"/>
                            <w:spacing w:val="17"/>
                            <w:sz w:val="21"/>
                            <w:szCs w:val="21"/>
                          </w:rPr>
                          <w:t>款的</w:t>
                        </w:r>
                      </w:p>
                    </w:tc>
                    <w:tc>
                      <w:tcPr>
                        <w:tcW w:w="4177" w:type="dxa"/>
                        <w:vMerge w:val="continue"/>
                        <w:tcBorders>
                          <w:top w:val="nil"/>
                        </w:tcBorders>
                        <w:vAlign w:val="top"/>
                      </w:tcPr>
                      <w:p>
                        <w:pPr>
                          <w:rPr>
                            <w:rFonts w:ascii="Arial"/>
                            <w:sz w:val="21"/>
                          </w:rPr>
                        </w:pPr>
                      </w:p>
                    </w:tc>
                    <w:tc>
                      <w:tcPr>
                        <w:tcW w:w="1324" w:type="dxa"/>
                        <w:vAlign w:val="top"/>
                      </w:tcPr>
                      <w:p>
                        <w:pPr>
                          <w:spacing w:before="235" w:line="183" w:lineRule="auto"/>
                          <w:ind w:left="550"/>
                          <w:rPr>
                            <w:rFonts w:ascii="宋体" w:hAnsi="宋体" w:eastAsia="宋体" w:cs="宋体"/>
                            <w:sz w:val="22"/>
                            <w:szCs w:val="22"/>
                          </w:rPr>
                        </w:pPr>
                        <w:r>
                          <w:rPr>
                            <w:rFonts w:ascii="宋体" w:hAnsi="宋体" w:eastAsia="宋体" w:cs="宋体"/>
                            <w:color w:val="686F81"/>
                            <w:spacing w:val="-4"/>
                            <w:sz w:val="22"/>
                            <w:szCs w:val="22"/>
                          </w:rPr>
                          <w:t>-3</w:t>
                        </w:r>
                      </w:p>
                    </w:tc>
                  </w:tr>
                </w:tbl>
                <w:p>
                  <w:pPr>
                    <w:rPr>
                      <w:rFonts w:ascii="Arial"/>
                      <w:sz w:val="21"/>
                    </w:rPr>
                  </w:pPr>
                </w:p>
              </w:txbxContent>
            </v:textbox>
          </v:shape>
        </w:pict>
      </w:r>
    </w:p>
    <w:p>
      <w:pPr>
        <w:jc w:val="both"/>
        <w:sectPr>
          <w:pgSz w:w="16900" w:h="11740"/>
          <w:pgMar w:top="997" w:right="905" w:bottom="400" w:left="712" w:header="0" w:footer="0" w:gutter="0"/>
          <w:cols w:space="720" w:num="1"/>
        </w:sectPr>
      </w:pPr>
    </w:p>
    <w:p>
      <w:pPr>
        <w:jc w:val="both"/>
        <w:rPr>
          <w:rFonts w:ascii="Arial"/>
          <w:sz w:val="21"/>
        </w:rPr>
      </w:pPr>
      <w:r>
        <w:pict>
          <v:shape id="_x0000_s1034" o:spid="_x0000_s1034" o:spt="202" type="#_x0000_t202" style="position:absolute;left:0pt;margin-left:12.5pt;margin-top:464.95pt;height:53.45pt;width:75.8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style="layout-flow:vertical-ideographic;">
              <w:txbxContent>
                <w:p/>
              </w:txbxContent>
            </v:textbox>
          </v:shape>
        </w:pict>
      </w:r>
      <w:r>
        <w:pict>
          <v:shape id="_x0000_s1035" o:spid="_x0000_s1035" o:spt="202" type="#_x0000_t202" style="position:absolute;left:0pt;margin-left:67.7pt;margin-top:73.2pt;height:454.5pt;width:737.55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70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870"/>
                    <w:gridCol w:w="3048"/>
                    <w:gridCol w:w="3987"/>
                    <w:gridCol w:w="4167"/>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1294" w:type="dxa"/>
                        <w:vMerge w:val="restart"/>
                        <w:tcBorders>
                          <w:bottom w:val="nil"/>
                        </w:tcBorders>
                        <w:vAlign w:val="top"/>
                      </w:tcPr>
                      <w:p>
                        <w:pPr>
                          <w:rPr>
                            <w:rFonts w:ascii="Arial"/>
                            <w:sz w:val="21"/>
                          </w:rPr>
                        </w:pPr>
                      </w:p>
                    </w:tc>
                    <w:tc>
                      <w:tcPr>
                        <w:tcW w:w="870" w:type="dxa"/>
                        <w:vAlign w:val="top"/>
                      </w:tcPr>
                      <w:p>
                        <w:pPr>
                          <w:rPr>
                            <w:rFonts w:ascii="Arial"/>
                            <w:sz w:val="21"/>
                          </w:rPr>
                        </w:pPr>
                      </w:p>
                    </w:tc>
                    <w:tc>
                      <w:tcPr>
                        <w:tcW w:w="3048" w:type="dxa"/>
                        <w:vAlign w:val="top"/>
                      </w:tcPr>
                      <w:p>
                        <w:pPr>
                          <w:rPr>
                            <w:rFonts w:ascii="Arial"/>
                            <w:sz w:val="21"/>
                          </w:rPr>
                        </w:pPr>
                      </w:p>
                    </w:tc>
                    <w:tc>
                      <w:tcPr>
                        <w:tcW w:w="3987" w:type="dxa"/>
                        <w:vAlign w:val="top"/>
                      </w:tcPr>
                      <w:p>
                        <w:pPr>
                          <w:spacing w:before="42" w:line="229" w:lineRule="auto"/>
                          <w:ind w:left="33"/>
                          <w:rPr>
                            <w:rFonts w:ascii="宋体" w:hAnsi="宋体" w:eastAsia="宋体" w:cs="宋体"/>
                            <w:sz w:val="20"/>
                            <w:szCs w:val="20"/>
                          </w:rPr>
                        </w:pPr>
                        <w:r>
                          <w:rPr>
                            <w:rFonts w:ascii="宋体" w:hAnsi="宋体" w:eastAsia="宋体" w:cs="宋体"/>
                            <w:color w:val="848DA2"/>
                            <w:spacing w:val="30"/>
                            <w:sz w:val="20"/>
                            <w:szCs w:val="20"/>
                          </w:rPr>
                          <w:t>情节严重，被处4万元以上5万元以下罚</w:t>
                        </w:r>
                      </w:p>
                      <w:p>
                        <w:pPr>
                          <w:spacing w:before="3" w:line="221" w:lineRule="auto"/>
                          <w:ind w:left="33"/>
                          <w:rPr>
                            <w:rFonts w:ascii="宋体" w:hAnsi="宋体" w:eastAsia="宋体" w:cs="宋体"/>
                            <w:sz w:val="21"/>
                            <w:szCs w:val="21"/>
                          </w:rPr>
                        </w:pPr>
                        <w:r>
                          <w:rPr>
                            <w:rFonts w:ascii="宋体" w:hAnsi="宋体" w:eastAsia="宋体" w:cs="宋体"/>
                            <w:color w:val="8891A5"/>
                            <w:spacing w:val="18"/>
                            <w:sz w:val="21"/>
                            <w:szCs w:val="21"/>
                          </w:rPr>
                          <w:t>款的</w:t>
                        </w:r>
                      </w:p>
                    </w:tc>
                    <w:tc>
                      <w:tcPr>
                        <w:tcW w:w="4167" w:type="dxa"/>
                        <w:vAlign w:val="top"/>
                      </w:tcPr>
                      <w:p>
                        <w:pPr>
                          <w:rPr>
                            <w:rFonts w:ascii="Arial"/>
                            <w:sz w:val="21"/>
                          </w:rPr>
                        </w:pPr>
                      </w:p>
                    </w:tc>
                    <w:tc>
                      <w:tcPr>
                        <w:tcW w:w="1334" w:type="dxa"/>
                        <w:vAlign w:val="top"/>
                      </w:tcPr>
                      <w:p>
                        <w:pPr>
                          <w:spacing w:before="229" w:line="182" w:lineRule="auto"/>
                          <w:ind w:left="559"/>
                          <w:rPr>
                            <w:rFonts w:ascii="宋体" w:hAnsi="宋体" w:eastAsia="宋体" w:cs="宋体"/>
                            <w:sz w:val="21"/>
                            <w:szCs w:val="21"/>
                          </w:rPr>
                        </w:pPr>
                        <w:r>
                          <w:rPr>
                            <w:rFonts w:ascii="宋体" w:hAnsi="宋体" w:eastAsia="宋体" w:cs="宋体"/>
                            <w:color w:val="727992"/>
                            <w:spacing w:val="-4"/>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294" w:type="dxa"/>
                        <w:vMerge w:val="continue"/>
                        <w:tcBorders>
                          <w:top w:val="nil"/>
                          <w:bottom w:val="nil"/>
                        </w:tcBorders>
                        <w:vAlign w:val="top"/>
                      </w:tcPr>
                      <w:p>
                        <w:pPr>
                          <w:rPr>
                            <w:rFonts w:ascii="Arial"/>
                            <w:sz w:val="21"/>
                          </w:rPr>
                        </w:pPr>
                      </w:p>
                    </w:tc>
                    <w:tc>
                      <w:tcPr>
                        <w:tcW w:w="870" w:type="dxa"/>
                        <w:vMerge w:val="restart"/>
                        <w:tcBorders>
                          <w:bottom w:val="nil"/>
                        </w:tcBorders>
                        <w:vAlign w:val="top"/>
                      </w:tcPr>
                      <w:p>
                        <w:pPr>
                          <w:rPr>
                            <w:rFonts w:ascii="Arial"/>
                            <w:sz w:val="21"/>
                          </w:rPr>
                        </w:pPr>
                      </w:p>
                      <w:p>
                        <w:pPr>
                          <w:rPr>
                            <w:rFonts w:ascii="Arial"/>
                            <w:sz w:val="21"/>
                          </w:rPr>
                        </w:pPr>
                      </w:p>
                      <w:p>
                        <w:pPr>
                          <w:rPr>
                            <w:rFonts w:ascii="Arial"/>
                            <w:sz w:val="21"/>
                          </w:rPr>
                        </w:pPr>
                      </w:p>
                      <w:p>
                        <w:pPr>
                          <w:spacing w:before="68" w:line="184" w:lineRule="auto"/>
                          <w:ind w:left="321"/>
                          <w:rPr>
                            <w:rFonts w:ascii="宋体" w:hAnsi="宋体" w:eastAsia="宋体" w:cs="宋体"/>
                            <w:sz w:val="21"/>
                            <w:szCs w:val="21"/>
                          </w:rPr>
                        </w:pPr>
                        <w:r>
                          <w:rPr>
                            <w:rFonts w:ascii="宋体" w:hAnsi="宋体" w:eastAsia="宋体" w:cs="宋体"/>
                            <w:color w:val="596979"/>
                            <w:spacing w:val="-6"/>
                            <w:sz w:val="21"/>
                            <w:szCs w:val="21"/>
                          </w:rPr>
                          <w:t>10</w:t>
                        </w:r>
                      </w:p>
                    </w:tc>
                    <w:tc>
                      <w:tcPr>
                        <w:tcW w:w="3048" w:type="dxa"/>
                        <w:vMerge w:val="restart"/>
                        <w:tcBorders>
                          <w:bottom w:val="nil"/>
                        </w:tcBorders>
                        <w:vAlign w:val="top"/>
                      </w:tcPr>
                      <w:p>
                        <w:pPr>
                          <w:spacing w:line="402" w:lineRule="auto"/>
                          <w:rPr>
                            <w:rFonts w:ascii="Arial"/>
                            <w:sz w:val="21"/>
                          </w:rPr>
                        </w:pPr>
                      </w:p>
                      <w:p>
                        <w:pPr>
                          <w:spacing w:before="65" w:line="238" w:lineRule="auto"/>
                          <w:ind w:left="20"/>
                          <w:rPr>
                            <w:rFonts w:ascii="宋体" w:hAnsi="宋体" w:eastAsia="宋体" w:cs="宋体"/>
                            <w:sz w:val="20"/>
                            <w:szCs w:val="20"/>
                          </w:rPr>
                        </w:pPr>
                        <w:r>
                          <w:rPr>
                            <w:rFonts w:ascii="宋体" w:hAnsi="宋体" w:eastAsia="宋体" w:cs="宋体"/>
                            <w:spacing w:val="7"/>
                            <w:sz w:val="20"/>
                            <w:szCs w:val="20"/>
                          </w:rPr>
                          <w:t>向业主、</w:t>
                        </w:r>
                        <w:r>
                          <w:rPr>
                            <w:rFonts w:ascii="宋体" w:hAnsi="宋体" w:eastAsia="宋体" w:cs="宋体"/>
                            <w:spacing w:val="18"/>
                            <w:sz w:val="20"/>
                            <w:szCs w:val="20"/>
                          </w:rPr>
                          <w:t xml:space="preserve"> </w:t>
                        </w:r>
                        <w:r>
                          <w:rPr>
                            <w:rFonts w:ascii="宋体" w:hAnsi="宋体" w:eastAsia="宋体" w:cs="宋体"/>
                            <w:color w:val="878FA4"/>
                            <w:spacing w:val="7"/>
                            <w:sz w:val="20"/>
                            <w:szCs w:val="20"/>
                          </w:rPr>
                          <w:t>物业使用人指定装饰装</w:t>
                        </w:r>
                        <w:r>
                          <w:rPr>
                            <w:rFonts w:ascii="宋体" w:hAnsi="宋体" w:eastAsia="宋体" w:cs="宋体"/>
                            <w:color w:val="878FA4"/>
                            <w:sz w:val="20"/>
                            <w:szCs w:val="20"/>
                          </w:rPr>
                          <w:t xml:space="preserve"> </w:t>
                        </w:r>
                        <w:r>
                          <w:rPr>
                            <w:rFonts w:ascii="宋体" w:hAnsi="宋体" w:eastAsia="宋体" w:cs="宋体"/>
                            <w:spacing w:val="10"/>
                            <w:sz w:val="20"/>
                            <w:szCs w:val="20"/>
                          </w:rPr>
                          <w:t>修企业或强行推销装饰装修材料</w:t>
                        </w:r>
                      </w:p>
                      <w:p>
                        <w:pPr>
                          <w:spacing w:before="47" w:line="222" w:lineRule="auto"/>
                          <w:ind w:left="20"/>
                          <w:rPr>
                            <w:rFonts w:ascii="宋体" w:hAnsi="宋体" w:eastAsia="宋体" w:cs="宋体"/>
                            <w:sz w:val="21"/>
                            <w:szCs w:val="21"/>
                          </w:rPr>
                        </w:pPr>
                        <w:r>
                          <w:rPr>
                            <w:rFonts w:ascii="宋体" w:hAnsi="宋体" w:eastAsia="宋体" w:cs="宋体"/>
                            <w:color w:val="828CA1"/>
                            <w:sz w:val="21"/>
                            <w:szCs w:val="21"/>
                          </w:rPr>
                          <w:t>的</w:t>
                        </w:r>
                      </w:p>
                    </w:tc>
                    <w:tc>
                      <w:tcPr>
                        <w:tcW w:w="3987" w:type="dxa"/>
                        <w:vAlign w:val="top"/>
                      </w:tcPr>
                      <w:p>
                        <w:pPr>
                          <w:spacing w:before="69" w:line="223" w:lineRule="auto"/>
                          <w:ind w:left="33"/>
                          <w:rPr>
                            <w:rFonts w:ascii="宋体" w:hAnsi="宋体" w:eastAsia="宋体" w:cs="宋体"/>
                            <w:sz w:val="20"/>
                            <w:szCs w:val="20"/>
                          </w:rPr>
                        </w:pPr>
                        <w:r>
                          <w:rPr>
                            <w:rFonts w:ascii="宋体" w:hAnsi="宋体" w:eastAsia="宋体" w:cs="宋体"/>
                            <w:spacing w:val="30"/>
                            <w:sz w:val="20"/>
                            <w:szCs w:val="20"/>
                          </w:rPr>
                          <w:t>情节轻微，被处1万元以上2万元以下罚</w:t>
                        </w:r>
                      </w:p>
                      <w:p>
                        <w:pPr>
                          <w:spacing w:line="210" w:lineRule="auto"/>
                          <w:ind w:left="33"/>
                          <w:rPr>
                            <w:rFonts w:ascii="宋体" w:hAnsi="宋体" w:eastAsia="宋体" w:cs="宋体"/>
                            <w:sz w:val="21"/>
                            <w:szCs w:val="21"/>
                          </w:rPr>
                        </w:pPr>
                        <w:r>
                          <w:rPr>
                            <w:rFonts w:ascii="宋体" w:hAnsi="宋体" w:eastAsia="宋体" w:cs="宋体"/>
                            <w:color w:val="7E8699"/>
                            <w:spacing w:val="18"/>
                            <w:sz w:val="21"/>
                            <w:szCs w:val="21"/>
                          </w:rPr>
                          <w:t>款的</w:t>
                        </w:r>
                      </w:p>
                    </w:tc>
                    <w:tc>
                      <w:tcPr>
                        <w:tcW w:w="4167" w:type="dxa"/>
                        <w:vMerge w:val="restart"/>
                        <w:tcBorders>
                          <w:bottom w:val="nil"/>
                        </w:tcBorders>
                        <w:vAlign w:val="top"/>
                      </w:tcPr>
                      <w:p>
                        <w:pPr>
                          <w:spacing w:line="391" w:lineRule="auto"/>
                          <w:rPr>
                            <w:rFonts w:ascii="Arial"/>
                            <w:sz w:val="21"/>
                          </w:rPr>
                        </w:pPr>
                      </w:p>
                      <w:p>
                        <w:pPr>
                          <w:spacing w:before="65" w:line="242" w:lineRule="auto"/>
                          <w:ind w:left="103" w:right="35" w:hanging="104"/>
                          <w:jc w:val="both"/>
                          <w:rPr>
                            <w:rFonts w:ascii="宋体" w:hAnsi="宋体" w:eastAsia="宋体" w:cs="宋体"/>
                            <w:sz w:val="20"/>
                            <w:szCs w:val="20"/>
                          </w:rPr>
                        </w:pPr>
                        <w:r>
                          <w:rPr>
                            <w:rFonts w:ascii="宋体" w:hAnsi="宋体" w:eastAsia="宋体" w:cs="宋体"/>
                            <w:spacing w:val="10"/>
                            <w:sz w:val="20"/>
                            <w:szCs w:val="20"/>
                          </w:rPr>
                          <w:t>《广西物业管理条例》(</w:t>
                        </w:r>
                        <w:r>
                          <w:rPr>
                            <w:rFonts w:ascii="宋体" w:hAnsi="宋体" w:eastAsia="宋体" w:cs="宋体"/>
                            <w:color w:val="4F576B"/>
                            <w:spacing w:val="10"/>
                            <w:sz w:val="20"/>
                            <w:szCs w:val="20"/>
                          </w:rPr>
                          <w:t>2012</w:t>
                        </w:r>
                        <w:r>
                          <w:rPr>
                            <w:rFonts w:ascii="宋体" w:hAnsi="宋体" w:eastAsia="宋体" w:cs="宋体"/>
                            <w:color w:val="4F576B"/>
                            <w:spacing w:val="-17"/>
                            <w:sz w:val="20"/>
                            <w:szCs w:val="20"/>
                          </w:rPr>
                          <w:t xml:space="preserve"> </w:t>
                        </w:r>
                        <w:r>
                          <w:rPr>
                            <w:rFonts w:ascii="宋体" w:hAnsi="宋体" w:eastAsia="宋体" w:cs="宋体"/>
                            <w:color w:val="8488A0"/>
                            <w:spacing w:val="10"/>
                            <w:sz w:val="20"/>
                            <w:szCs w:val="20"/>
                          </w:rPr>
                          <w:t>年</w:t>
                        </w:r>
                        <w:r>
                          <w:rPr>
                            <w:rFonts w:ascii="宋体" w:hAnsi="宋体" w:eastAsia="宋体" w:cs="宋体"/>
                            <w:color w:val="8488A0"/>
                            <w:spacing w:val="-21"/>
                            <w:sz w:val="20"/>
                            <w:szCs w:val="20"/>
                          </w:rPr>
                          <w:t xml:space="preserve"> </w:t>
                        </w:r>
                        <w:r>
                          <w:rPr>
                            <w:rFonts w:ascii="宋体" w:hAnsi="宋体" w:eastAsia="宋体" w:cs="宋体"/>
                            <w:color w:val="575A6F"/>
                            <w:spacing w:val="10"/>
                            <w:sz w:val="20"/>
                            <w:szCs w:val="20"/>
                          </w:rPr>
                          <w:t>11</w:t>
                        </w:r>
                        <w:r>
                          <w:rPr>
                            <w:rFonts w:ascii="宋体" w:hAnsi="宋体" w:eastAsia="宋体" w:cs="宋体"/>
                            <w:color w:val="575A6F"/>
                            <w:spacing w:val="-27"/>
                            <w:sz w:val="20"/>
                            <w:szCs w:val="20"/>
                          </w:rPr>
                          <w:t xml:space="preserve"> </w:t>
                        </w:r>
                        <w:r>
                          <w:rPr>
                            <w:rFonts w:ascii="宋体" w:hAnsi="宋体" w:eastAsia="宋体" w:cs="宋体"/>
                            <w:color w:val="8389A1"/>
                            <w:spacing w:val="10"/>
                            <w:sz w:val="20"/>
                            <w:szCs w:val="20"/>
                          </w:rPr>
                          <w:t>月</w:t>
                        </w:r>
                        <w:r>
                          <w:rPr>
                            <w:rFonts w:ascii="宋体" w:hAnsi="宋体" w:eastAsia="宋体" w:cs="宋体"/>
                            <w:color w:val="8389A1"/>
                            <w:spacing w:val="-37"/>
                            <w:sz w:val="20"/>
                            <w:szCs w:val="20"/>
                          </w:rPr>
                          <w:t xml:space="preserve"> </w:t>
                        </w:r>
                        <w:r>
                          <w:rPr>
                            <w:rFonts w:ascii="宋体" w:hAnsi="宋体" w:eastAsia="宋体" w:cs="宋体"/>
                            <w:color w:val="4F5667"/>
                            <w:spacing w:val="10"/>
                            <w:sz w:val="20"/>
                            <w:szCs w:val="20"/>
                          </w:rPr>
                          <w:t>30</w:t>
                        </w:r>
                        <w:r>
                          <w:rPr>
                            <w:rFonts w:ascii="宋体" w:hAnsi="宋体" w:eastAsia="宋体" w:cs="宋体"/>
                            <w:color w:val="4F5667"/>
                            <w:spacing w:val="2"/>
                            <w:sz w:val="20"/>
                            <w:szCs w:val="20"/>
                          </w:rPr>
                          <w:t xml:space="preserve"> </w:t>
                        </w:r>
                        <w:r>
                          <w:rPr>
                            <w:rFonts w:ascii="宋体" w:hAnsi="宋体" w:eastAsia="宋体" w:cs="宋体"/>
                            <w:spacing w:val="10"/>
                            <w:sz w:val="20"/>
                            <w:szCs w:val="20"/>
                          </w:rPr>
                          <w:t>日</w:t>
                        </w:r>
                        <w:r>
                          <w:rPr>
                            <w:rFonts w:ascii="宋体" w:hAnsi="宋体" w:eastAsia="宋体" w:cs="宋体"/>
                            <w:sz w:val="20"/>
                            <w:szCs w:val="20"/>
                          </w:rPr>
                          <w:t xml:space="preserve"> </w:t>
                        </w:r>
                        <w:r>
                          <w:rPr>
                            <w:rFonts w:ascii="宋体" w:hAnsi="宋体" w:eastAsia="宋体" w:cs="宋体"/>
                            <w:color w:val="7E859E"/>
                            <w:spacing w:val="11"/>
                            <w:sz w:val="20"/>
                            <w:szCs w:val="20"/>
                          </w:rPr>
                          <w:t>广西壮族自治区第十一届人民代表大会常务</w:t>
                        </w:r>
                        <w:r>
                          <w:rPr>
                            <w:rFonts w:ascii="宋体" w:hAnsi="宋体" w:eastAsia="宋体" w:cs="宋体"/>
                            <w:color w:val="7E859E"/>
                            <w:spacing w:val="1"/>
                            <w:sz w:val="20"/>
                            <w:szCs w:val="20"/>
                          </w:rPr>
                          <w:t xml:space="preserve"> </w:t>
                        </w:r>
                        <w:r>
                          <w:rPr>
                            <w:rFonts w:ascii="宋体" w:hAnsi="宋体" w:eastAsia="宋体" w:cs="宋体"/>
                            <w:color w:val="868FA4"/>
                            <w:spacing w:val="17"/>
                            <w:sz w:val="20"/>
                            <w:szCs w:val="20"/>
                          </w:rPr>
                          <w:t>委员会第</w:t>
                        </w:r>
                        <w:r>
                          <w:rPr>
                            <w:rFonts w:ascii="宋体" w:hAnsi="宋体" w:eastAsia="宋体" w:cs="宋体"/>
                            <w:color w:val="505770"/>
                            <w:spacing w:val="17"/>
                            <w:sz w:val="20"/>
                            <w:szCs w:val="20"/>
                          </w:rPr>
                          <w:t>31</w:t>
                        </w:r>
                        <w:r>
                          <w:rPr>
                            <w:rFonts w:ascii="宋体" w:hAnsi="宋体" w:eastAsia="宋体" w:cs="宋体"/>
                            <w:color w:val="505770"/>
                            <w:sz w:val="20"/>
                            <w:szCs w:val="20"/>
                          </w:rPr>
                          <w:t xml:space="preserve"> </w:t>
                        </w:r>
                        <w:r>
                          <w:rPr>
                            <w:rFonts w:ascii="宋体" w:hAnsi="宋体" w:eastAsia="宋体" w:cs="宋体"/>
                            <w:color w:val="858FA7"/>
                            <w:spacing w:val="17"/>
                            <w:sz w:val="20"/>
                            <w:szCs w:val="20"/>
                          </w:rPr>
                          <w:t>次会议修订)第三十条</w:t>
                        </w:r>
                      </w:p>
                    </w:tc>
                    <w:tc>
                      <w:tcPr>
                        <w:tcW w:w="1334" w:type="dxa"/>
                        <w:vAlign w:val="top"/>
                      </w:tcPr>
                      <w:p>
                        <w:pPr>
                          <w:spacing w:before="223" w:line="183" w:lineRule="auto"/>
                          <w:ind w:left="559"/>
                          <w:rPr>
                            <w:rFonts w:ascii="宋体" w:hAnsi="宋体" w:eastAsia="宋体" w:cs="宋体"/>
                            <w:sz w:val="21"/>
                            <w:szCs w:val="21"/>
                          </w:rPr>
                        </w:pPr>
                        <w:r>
                          <w:rPr>
                            <w:rFonts w:ascii="宋体" w:hAnsi="宋体" w:eastAsia="宋体" w:cs="宋体"/>
                            <w:color w:val="6A7086"/>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1294"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048" w:type="dxa"/>
                        <w:vMerge w:val="continue"/>
                        <w:tcBorders>
                          <w:top w:val="nil"/>
                          <w:bottom w:val="nil"/>
                        </w:tcBorders>
                        <w:vAlign w:val="top"/>
                      </w:tcPr>
                      <w:p>
                        <w:pPr>
                          <w:rPr>
                            <w:rFonts w:ascii="Arial"/>
                            <w:sz w:val="21"/>
                          </w:rPr>
                        </w:pPr>
                      </w:p>
                    </w:tc>
                    <w:tc>
                      <w:tcPr>
                        <w:tcW w:w="3987" w:type="dxa"/>
                        <w:vAlign w:val="top"/>
                      </w:tcPr>
                      <w:p>
                        <w:pPr>
                          <w:spacing w:before="68" w:line="229" w:lineRule="auto"/>
                          <w:ind w:left="33"/>
                          <w:rPr>
                            <w:rFonts w:ascii="宋体" w:hAnsi="宋体" w:eastAsia="宋体" w:cs="宋体"/>
                            <w:sz w:val="20"/>
                            <w:szCs w:val="20"/>
                          </w:rPr>
                        </w:pPr>
                        <w:r>
                          <w:rPr>
                            <w:rFonts w:ascii="宋体" w:hAnsi="宋体" w:eastAsia="宋体" w:cs="宋体"/>
                            <w:color w:val="858CA1"/>
                            <w:spacing w:val="30"/>
                            <w:sz w:val="20"/>
                            <w:szCs w:val="20"/>
                          </w:rPr>
                          <w:t>情节一般，被处</w:t>
                        </w:r>
                        <w:r>
                          <w:rPr>
                            <w:rFonts w:ascii="宋体" w:hAnsi="宋体" w:eastAsia="宋体" w:cs="宋体"/>
                            <w:color w:val="788199"/>
                            <w:spacing w:val="30"/>
                            <w:sz w:val="20"/>
                            <w:szCs w:val="20"/>
                          </w:rPr>
                          <w:t>2万元以上4万元以下罚</w:t>
                        </w:r>
                      </w:p>
                      <w:p>
                        <w:pPr>
                          <w:spacing w:before="33" w:line="192" w:lineRule="auto"/>
                          <w:ind w:left="33"/>
                          <w:rPr>
                            <w:rFonts w:ascii="宋体" w:hAnsi="宋体" w:eastAsia="宋体" w:cs="宋体"/>
                            <w:sz w:val="21"/>
                            <w:szCs w:val="21"/>
                          </w:rPr>
                        </w:pPr>
                        <w:r>
                          <w:rPr>
                            <w:rFonts w:ascii="宋体" w:hAnsi="宋体" w:eastAsia="宋体" w:cs="宋体"/>
                            <w:color w:val="787F94"/>
                            <w:spacing w:val="8"/>
                            <w:sz w:val="21"/>
                            <w:szCs w:val="21"/>
                          </w:rPr>
                          <w:t>款的</w:t>
                        </w:r>
                      </w:p>
                    </w:tc>
                    <w:tc>
                      <w:tcPr>
                        <w:tcW w:w="4167" w:type="dxa"/>
                        <w:vMerge w:val="continue"/>
                        <w:tcBorders>
                          <w:top w:val="nil"/>
                          <w:bottom w:val="nil"/>
                        </w:tcBorders>
                        <w:vAlign w:val="top"/>
                      </w:tcPr>
                      <w:p>
                        <w:pPr>
                          <w:rPr>
                            <w:rFonts w:ascii="Arial"/>
                            <w:sz w:val="21"/>
                          </w:rPr>
                        </w:pPr>
                      </w:p>
                    </w:tc>
                    <w:tc>
                      <w:tcPr>
                        <w:tcW w:w="1334" w:type="dxa"/>
                        <w:vAlign w:val="top"/>
                      </w:tcPr>
                      <w:p>
                        <w:pPr>
                          <w:spacing w:before="233" w:line="183" w:lineRule="auto"/>
                          <w:ind w:left="559"/>
                          <w:rPr>
                            <w:rFonts w:ascii="宋体" w:hAnsi="宋体" w:eastAsia="宋体" w:cs="宋体"/>
                            <w:sz w:val="21"/>
                            <w:szCs w:val="21"/>
                          </w:rPr>
                        </w:pPr>
                        <w:r>
                          <w:rPr>
                            <w:rFonts w:ascii="宋体" w:hAnsi="宋体" w:eastAsia="宋体" w:cs="宋体"/>
                            <w:color w:val="727B90"/>
                            <w:spacing w:val="-4"/>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294"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3048" w:type="dxa"/>
                        <w:vMerge w:val="continue"/>
                        <w:tcBorders>
                          <w:top w:val="nil"/>
                        </w:tcBorders>
                        <w:vAlign w:val="top"/>
                      </w:tcPr>
                      <w:p>
                        <w:pPr>
                          <w:rPr>
                            <w:rFonts w:ascii="Arial"/>
                            <w:sz w:val="21"/>
                          </w:rPr>
                        </w:pPr>
                      </w:p>
                    </w:tc>
                    <w:tc>
                      <w:tcPr>
                        <w:tcW w:w="3987" w:type="dxa"/>
                        <w:vAlign w:val="top"/>
                      </w:tcPr>
                      <w:p>
                        <w:pPr>
                          <w:spacing w:before="60" w:line="214" w:lineRule="auto"/>
                          <w:ind w:left="33"/>
                          <w:rPr>
                            <w:rFonts w:ascii="宋体" w:hAnsi="宋体" w:eastAsia="宋体" w:cs="宋体"/>
                            <w:sz w:val="20"/>
                            <w:szCs w:val="20"/>
                          </w:rPr>
                        </w:pPr>
                        <w:r>
                          <w:rPr>
                            <w:rFonts w:ascii="宋体" w:hAnsi="宋体" w:eastAsia="宋体" w:cs="宋体"/>
                            <w:color w:val="888DA4"/>
                            <w:spacing w:val="30"/>
                            <w:sz w:val="20"/>
                            <w:szCs w:val="20"/>
                          </w:rPr>
                          <w:t>情节严重，被处</w:t>
                        </w:r>
                        <w:r>
                          <w:rPr>
                            <w:rFonts w:ascii="宋体" w:hAnsi="宋体" w:eastAsia="宋体" w:cs="宋体"/>
                            <w:color w:val="757D96"/>
                            <w:spacing w:val="30"/>
                            <w:sz w:val="20"/>
                            <w:szCs w:val="20"/>
                          </w:rPr>
                          <w:t>4万元以上5万元以下罚</w:t>
                        </w:r>
                      </w:p>
                      <w:p>
                        <w:pPr>
                          <w:spacing w:line="220" w:lineRule="auto"/>
                          <w:ind w:left="33"/>
                          <w:rPr>
                            <w:rFonts w:ascii="宋体" w:hAnsi="宋体" w:eastAsia="宋体" w:cs="宋体"/>
                            <w:sz w:val="21"/>
                            <w:szCs w:val="21"/>
                          </w:rPr>
                        </w:pPr>
                        <w:r>
                          <w:rPr>
                            <w:rFonts w:ascii="宋体" w:hAnsi="宋体" w:eastAsia="宋体" w:cs="宋体"/>
                            <w:spacing w:val="18"/>
                            <w:sz w:val="21"/>
                            <w:szCs w:val="21"/>
                          </w:rPr>
                          <w:t>款的</w:t>
                        </w:r>
                      </w:p>
                    </w:tc>
                    <w:tc>
                      <w:tcPr>
                        <w:tcW w:w="4167" w:type="dxa"/>
                        <w:vMerge w:val="continue"/>
                        <w:tcBorders>
                          <w:top w:val="nil"/>
                        </w:tcBorders>
                        <w:vAlign w:val="top"/>
                      </w:tcPr>
                      <w:p>
                        <w:pPr>
                          <w:rPr>
                            <w:rFonts w:ascii="Arial"/>
                            <w:sz w:val="21"/>
                          </w:rPr>
                        </w:pPr>
                      </w:p>
                    </w:tc>
                    <w:tc>
                      <w:tcPr>
                        <w:tcW w:w="1334" w:type="dxa"/>
                        <w:vAlign w:val="top"/>
                      </w:tcPr>
                      <w:p>
                        <w:pPr>
                          <w:spacing w:before="226" w:line="182" w:lineRule="auto"/>
                          <w:ind w:left="559"/>
                          <w:rPr>
                            <w:rFonts w:ascii="宋体" w:hAnsi="宋体" w:eastAsia="宋体" w:cs="宋体"/>
                            <w:sz w:val="21"/>
                            <w:szCs w:val="21"/>
                          </w:rPr>
                        </w:pPr>
                        <w:r>
                          <w:rPr>
                            <w:rFonts w:ascii="宋体" w:hAnsi="宋体" w:eastAsia="宋体" w:cs="宋体"/>
                            <w:color w:val="737C90"/>
                            <w:spacing w:val="-4"/>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294" w:type="dxa"/>
                        <w:vMerge w:val="continue"/>
                        <w:tcBorders>
                          <w:top w:val="nil"/>
                          <w:bottom w:val="nil"/>
                        </w:tcBorders>
                        <w:vAlign w:val="top"/>
                      </w:tcPr>
                      <w:p>
                        <w:pPr>
                          <w:rPr>
                            <w:rFonts w:ascii="Arial"/>
                            <w:sz w:val="21"/>
                          </w:rPr>
                        </w:pPr>
                      </w:p>
                    </w:tc>
                    <w:tc>
                      <w:tcPr>
                        <w:tcW w:w="870" w:type="dxa"/>
                        <w:vMerge w:val="restart"/>
                        <w:tcBorders>
                          <w:bottom w:val="nil"/>
                        </w:tcBorders>
                        <w:vAlign w:val="top"/>
                      </w:tcPr>
                      <w:p>
                        <w:pPr>
                          <w:rPr>
                            <w:rFonts w:ascii="Arial"/>
                            <w:sz w:val="21"/>
                          </w:rPr>
                        </w:pPr>
                      </w:p>
                      <w:p>
                        <w:pPr>
                          <w:rPr>
                            <w:rFonts w:ascii="Arial"/>
                            <w:sz w:val="21"/>
                          </w:rPr>
                        </w:pPr>
                      </w:p>
                      <w:p>
                        <w:pPr>
                          <w:rPr>
                            <w:rFonts w:ascii="Arial"/>
                            <w:sz w:val="21"/>
                          </w:rPr>
                        </w:pPr>
                      </w:p>
                      <w:p>
                        <w:pPr>
                          <w:spacing w:before="69" w:line="184" w:lineRule="auto"/>
                          <w:ind w:left="321"/>
                          <w:rPr>
                            <w:rFonts w:ascii="宋体" w:hAnsi="宋体" w:eastAsia="宋体" w:cs="宋体"/>
                            <w:sz w:val="21"/>
                            <w:szCs w:val="21"/>
                          </w:rPr>
                        </w:pPr>
                        <w:r>
                          <w:rPr>
                            <w:rFonts w:ascii="宋体" w:hAnsi="宋体" w:eastAsia="宋体" w:cs="宋体"/>
                            <w:spacing w:val="-6"/>
                            <w:sz w:val="21"/>
                            <w:szCs w:val="21"/>
                          </w:rPr>
                          <w:t>11</w:t>
                        </w:r>
                      </w:p>
                    </w:tc>
                    <w:tc>
                      <w:tcPr>
                        <w:tcW w:w="3048"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before="68" w:line="219" w:lineRule="auto"/>
                          <w:ind w:left="20"/>
                          <w:rPr>
                            <w:rFonts w:ascii="宋体" w:hAnsi="宋体" w:eastAsia="宋体" w:cs="宋体"/>
                            <w:sz w:val="21"/>
                            <w:szCs w:val="21"/>
                          </w:rPr>
                        </w:pPr>
                        <w:r>
                          <w:rPr>
                            <w:rFonts w:ascii="宋体" w:hAnsi="宋体" w:eastAsia="宋体" w:cs="宋体"/>
                            <w:color w:val="818B9D"/>
                            <w:spacing w:val="3"/>
                            <w:sz w:val="21"/>
                            <w:szCs w:val="21"/>
                          </w:rPr>
                          <w:t>擅自提高公共停车位停车费标准</w:t>
                        </w:r>
                      </w:p>
                      <w:p>
                        <w:pPr>
                          <w:spacing w:before="4" w:line="222" w:lineRule="auto"/>
                          <w:ind w:left="20"/>
                          <w:rPr>
                            <w:rFonts w:ascii="宋体" w:hAnsi="宋体" w:eastAsia="宋体" w:cs="宋体"/>
                            <w:sz w:val="21"/>
                            <w:szCs w:val="21"/>
                          </w:rPr>
                        </w:pPr>
                        <w:r>
                          <w:rPr>
                            <w:rFonts w:ascii="宋体" w:hAnsi="宋体" w:eastAsia="宋体" w:cs="宋体"/>
                            <w:sz w:val="21"/>
                            <w:szCs w:val="21"/>
                          </w:rPr>
                          <w:t>的</w:t>
                        </w:r>
                      </w:p>
                    </w:tc>
                    <w:tc>
                      <w:tcPr>
                        <w:tcW w:w="3987" w:type="dxa"/>
                        <w:vAlign w:val="top"/>
                      </w:tcPr>
                      <w:p>
                        <w:pPr>
                          <w:spacing w:before="39" w:line="229" w:lineRule="auto"/>
                          <w:ind w:left="33"/>
                          <w:rPr>
                            <w:rFonts w:ascii="宋体" w:hAnsi="宋体" w:eastAsia="宋体" w:cs="宋体"/>
                            <w:sz w:val="20"/>
                            <w:szCs w:val="20"/>
                          </w:rPr>
                        </w:pPr>
                        <w:r>
                          <w:rPr>
                            <w:rFonts w:ascii="宋体" w:hAnsi="宋体" w:eastAsia="宋体" w:cs="宋体"/>
                            <w:spacing w:val="30"/>
                            <w:sz w:val="20"/>
                            <w:szCs w:val="20"/>
                          </w:rPr>
                          <w:t>情节轻微</w:t>
                        </w:r>
                        <w:r>
                          <w:rPr>
                            <w:rFonts w:ascii="宋体" w:hAnsi="宋体" w:eastAsia="宋体" w:cs="宋体"/>
                            <w:color w:val="5A586C"/>
                            <w:spacing w:val="30"/>
                            <w:sz w:val="20"/>
                            <w:szCs w:val="20"/>
                          </w:rPr>
                          <w:t>，</w:t>
                        </w:r>
                        <w:r>
                          <w:rPr>
                            <w:rFonts w:ascii="宋体" w:hAnsi="宋体" w:eastAsia="宋体" w:cs="宋体"/>
                            <w:color w:val="737A91"/>
                            <w:spacing w:val="30"/>
                            <w:sz w:val="20"/>
                            <w:szCs w:val="20"/>
                          </w:rPr>
                          <w:t>被处1万元以上2万元以下罚</w:t>
                        </w:r>
                      </w:p>
                      <w:p>
                        <w:pPr>
                          <w:spacing w:before="43" w:line="191" w:lineRule="auto"/>
                          <w:ind w:left="33"/>
                          <w:rPr>
                            <w:rFonts w:ascii="宋体" w:hAnsi="宋体" w:eastAsia="宋体" w:cs="宋体"/>
                            <w:sz w:val="21"/>
                            <w:szCs w:val="21"/>
                          </w:rPr>
                        </w:pPr>
                        <w:r>
                          <w:rPr>
                            <w:rFonts w:ascii="宋体" w:hAnsi="宋体" w:eastAsia="宋体" w:cs="宋体"/>
                            <w:color w:val="74798C"/>
                            <w:spacing w:val="8"/>
                            <w:sz w:val="21"/>
                            <w:szCs w:val="21"/>
                          </w:rPr>
                          <w:t>款的</w:t>
                        </w:r>
                      </w:p>
                    </w:tc>
                    <w:tc>
                      <w:tcPr>
                        <w:tcW w:w="4167" w:type="dxa"/>
                        <w:vMerge w:val="restart"/>
                        <w:tcBorders>
                          <w:bottom w:val="nil"/>
                        </w:tcBorders>
                        <w:vAlign w:val="top"/>
                      </w:tcPr>
                      <w:p>
                        <w:pPr>
                          <w:spacing w:line="392" w:lineRule="auto"/>
                          <w:rPr>
                            <w:rFonts w:ascii="Arial"/>
                            <w:sz w:val="21"/>
                          </w:rPr>
                        </w:pPr>
                      </w:p>
                      <w:p>
                        <w:pPr>
                          <w:spacing w:before="65" w:line="243" w:lineRule="auto"/>
                          <w:ind w:left="103" w:hanging="104"/>
                          <w:rPr>
                            <w:rFonts w:ascii="宋体" w:hAnsi="宋体" w:eastAsia="宋体" w:cs="宋体"/>
                            <w:sz w:val="20"/>
                            <w:szCs w:val="20"/>
                          </w:rPr>
                        </w:pPr>
                        <w:r>
                          <w:rPr>
                            <w:rFonts w:ascii="宋体" w:hAnsi="宋体" w:eastAsia="宋体" w:cs="宋体"/>
                            <w:spacing w:val="22"/>
                            <w:sz w:val="20"/>
                            <w:szCs w:val="20"/>
                          </w:rPr>
                          <w:t>《广西物业管理条例》(</w:t>
                        </w:r>
                        <w:r>
                          <w:rPr>
                            <w:rFonts w:ascii="宋体" w:hAnsi="宋体" w:eastAsia="宋体" w:cs="宋体"/>
                            <w:color w:val="454C60"/>
                            <w:spacing w:val="22"/>
                            <w:sz w:val="20"/>
                            <w:szCs w:val="20"/>
                          </w:rPr>
                          <w:t>2012</w:t>
                        </w:r>
                        <w:r>
                          <w:rPr>
                            <w:rFonts w:ascii="宋体" w:hAnsi="宋体" w:eastAsia="宋体" w:cs="宋体"/>
                            <w:color w:val="454C60"/>
                            <w:spacing w:val="-7"/>
                            <w:sz w:val="20"/>
                            <w:szCs w:val="20"/>
                          </w:rPr>
                          <w:t xml:space="preserve"> </w:t>
                        </w:r>
                        <w:r>
                          <w:rPr>
                            <w:rFonts w:ascii="宋体" w:hAnsi="宋体" w:eastAsia="宋体" w:cs="宋体"/>
                            <w:color w:val="80899B"/>
                            <w:spacing w:val="22"/>
                            <w:sz w:val="20"/>
                            <w:szCs w:val="20"/>
                          </w:rPr>
                          <w:t>年</w:t>
                        </w:r>
                        <w:r>
                          <w:rPr>
                            <w:rFonts w:ascii="宋体" w:hAnsi="宋体" w:eastAsia="宋体" w:cs="宋体"/>
                            <w:color w:val="80899B"/>
                            <w:spacing w:val="-22"/>
                            <w:sz w:val="20"/>
                            <w:szCs w:val="20"/>
                          </w:rPr>
                          <w:t xml:space="preserve"> </w:t>
                        </w:r>
                        <w:r>
                          <w:rPr>
                            <w:rFonts w:ascii="宋体" w:hAnsi="宋体" w:eastAsia="宋体" w:cs="宋体"/>
                            <w:color w:val="6B7085"/>
                            <w:spacing w:val="22"/>
                            <w:sz w:val="20"/>
                            <w:szCs w:val="20"/>
                          </w:rPr>
                          <w:t>11月30日</w:t>
                        </w:r>
                        <w:r>
                          <w:rPr>
                            <w:rFonts w:ascii="宋体" w:hAnsi="宋体" w:eastAsia="宋体" w:cs="宋体"/>
                            <w:color w:val="6B7085"/>
                            <w:sz w:val="20"/>
                            <w:szCs w:val="20"/>
                          </w:rPr>
                          <w:t xml:space="preserve"> </w:t>
                        </w:r>
                        <w:r>
                          <w:rPr>
                            <w:rFonts w:ascii="宋体" w:hAnsi="宋体" w:eastAsia="宋体" w:cs="宋体"/>
                            <w:color w:val="7C8297"/>
                            <w:spacing w:val="10"/>
                            <w:sz w:val="20"/>
                            <w:szCs w:val="20"/>
                          </w:rPr>
                          <w:t>广西壮族自治区第十一届人民代表大会常务</w:t>
                        </w:r>
                      </w:p>
                      <w:p>
                        <w:pPr>
                          <w:spacing w:before="12" w:line="219" w:lineRule="auto"/>
                          <w:ind w:left="86"/>
                          <w:rPr>
                            <w:rFonts w:ascii="宋体" w:hAnsi="宋体" w:eastAsia="宋体" w:cs="宋体"/>
                            <w:sz w:val="21"/>
                            <w:szCs w:val="21"/>
                          </w:rPr>
                        </w:pPr>
                        <w:r>
                          <w:rPr>
                            <w:rFonts w:ascii="宋体" w:hAnsi="宋体" w:eastAsia="宋体" w:cs="宋体"/>
                            <w:spacing w:val="9"/>
                            <w:sz w:val="21"/>
                            <w:szCs w:val="21"/>
                          </w:rPr>
                          <w:t>委员会第</w:t>
                        </w:r>
                        <w:r>
                          <w:rPr>
                            <w:rFonts w:ascii="宋体" w:hAnsi="宋体" w:eastAsia="宋体" w:cs="宋体"/>
                            <w:color w:val="3E455C"/>
                            <w:spacing w:val="9"/>
                            <w:sz w:val="21"/>
                            <w:szCs w:val="21"/>
                          </w:rPr>
                          <w:t>31</w:t>
                        </w:r>
                        <w:r>
                          <w:rPr>
                            <w:rFonts w:ascii="宋体" w:hAnsi="宋体" w:eastAsia="宋体" w:cs="宋体"/>
                            <w:color w:val="3E455C"/>
                            <w:spacing w:val="-7"/>
                            <w:sz w:val="21"/>
                            <w:szCs w:val="21"/>
                          </w:rPr>
                          <w:t xml:space="preserve"> </w:t>
                        </w:r>
                        <w:r>
                          <w:rPr>
                            <w:rFonts w:ascii="宋体" w:hAnsi="宋体" w:eastAsia="宋体" w:cs="宋体"/>
                            <w:color w:val="82879D"/>
                            <w:spacing w:val="9"/>
                            <w:sz w:val="21"/>
                            <w:szCs w:val="21"/>
                          </w:rPr>
                          <w:t>次会议修订)第三十条</w:t>
                        </w:r>
                      </w:p>
                    </w:tc>
                    <w:tc>
                      <w:tcPr>
                        <w:tcW w:w="1334" w:type="dxa"/>
                        <w:vAlign w:val="top"/>
                      </w:tcPr>
                      <w:p>
                        <w:pPr>
                          <w:spacing w:before="224" w:line="183" w:lineRule="auto"/>
                          <w:ind w:left="559"/>
                          <w:rPr>
                            <w:rFonts w:ascii="宋体" w:hAnsi="宋体" w:eastAsia="宋体" w:cs="宋体"/>
                            <w:sz w:val="21"/>
                            <w:szCs w:val="21"/>
                          </w:rPr>
                        </w:pPr>
                        <w:r>
                          <w:rPr>
                            <w:rFonts w:ascii="宋体" w:hAnsi="宋体" w:eastAsia="宋体" w:cs="宋体"/>
                            <w:color w:val="71798D"/>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294" w:type="dxa"/>
                        <w:vMerge w:val="continue"/>
                        <w:tcBorders>
                          <w:top w:val="nil"/>
                          <w:bottom w:val="nil"/>
                        </w:tcBorders>
                        <w:vAlign w:val="top"/>
                      </w:tcPr>
                      <w:p>
                        <w:pPr>
                          <w:rPr>
                            <w:rFonts w:ascii="Arial"/>
                            <w:sz w:val="21"/>
                          </w:rPr>
                        </w:pPr>
                      </w:p>
                    </w:tc>
                    <w:tc>
                      <w:tcPr>
                        <w:tcW w:w="870" w:type="dxa"/>
                        <w:vMerge w:val="continue"/>
                        <w:tcBorders>
                          <w:top w:val="nil"/>
                          <w:bottom w:val="nil"/>
                        </w:tcBorders>
                        <w:vAlign w:val="top"/>
                      </w:tcPr>
                      <w:p>
                        <w:pPr>
                          <w:rPr>
                            <w:rFonts w:ascii="Arial"/>
                            <w:sz w:val="21"/>
                          </w:rPr>
                        </w:pPr>
                      </w:p>
                    </w:tc>
                    <w:tc>
                      <w:tcPr>
                        <w:tcW w:w="3048" w:type="dxa"/>
                        <w:vMerge w:val="continue"/>
                        <w:tcBorders>
                          <w:top w:val="nil"/>
                          <w:bottom w:val="nil"/>
                        </w:tcBorders>
                        <w:vAlign w:val="top"/>
                      </w:tcPr>
                      <w:p>
                        <w:pPr>
                          <w:rPr>
                            <w:rFonts w:ascii="Arial"/>
                            <w:sz w:val="21"/>
                          </w:rPr>
                        </w:pPr>
                      </w:p>
                    </w:tc>
                    <w:tc>
                      <w:tcPr>
                        <w:tcW w:w="3987" w:type="dxa"/>
                        <w:vAlign w:val="top"/>
                      </w:tcPr>
                      <w:p>
                        <w:pPr>
                          <w:spacing w:before="50" w:line="229" w:lineRule="auto"/>
                          <w:ind w:left="33"/>
                          <w:rPr>
                            <w:rFonts w:ascii="宋体" w:hAnsi="宋体" w:eastAsia="宋体" w:cs="宋体"/>
                            <w:sz w:val="20"/>
                            <w:szCs w:val="20"/>
                          </w:rPr>
                        </w:pPr>
                        <w:r>
                          <w:rPr>
                            <w:rFonts w:ascii="宋体" w:hAnsi="宋体" w:eastAsia="宋体" w:cs="宋体"/>
                            <w:color w:val="737A91"/>
                            <w:spacing w:val="30"/>
                            <w:sz w:val="20"/>
                            <w:szCs w:val="20"/>
                          </w:rPr>
                          <w:t>情节一般，被处2万元以上4万元以下罚</w:t>
                        </w:r>
                      </w:p>
                      <w:p>
                        <w:pPr>
                          <w:spacing w:before="3" w:line="221" w:lineRule="auto"/>
                          <w:ind w:left="33"/>
                          <w:rPr>
                            <w:rFonts w:ascii="宋体" w:hAnsi="宋体" w:eastAsia="宋体" w:cs="宋体"/>
                            <w:sz w:val="21"/>
                            <w:szCs w:val="21"/>
                          </w:rPr>
                        </w:pPr>
                        <w:r>
                          <w:rPr>
                            <w:rFonts w:ascii="宋体" w:hAnsi="宋体" w:eastAsia="宋体" w:cs="宋体"/>
                            <w:spacing w:val="18"/>
                            <w:sz w:val="21"/>
                            <w:szCs w:val="21"/>
                          </w:rPr>
                          <w:t>款的</w:t>
                        </w:r>
                      </w:p>
                    </w:tc>
                    <w:tc>
                      <w:tcPr>
                        <w:tcW w:w="4167" w:type="dxa"/>
                        <w:vMerge w:val="continue"/>
                        <w:tcBorders>
                          <w:top w:val="nil"/>
                          <w:bottom w:val="nil"/>
                        </w:tcBorders>
                        <w:vAlign w:val="top"/>
                      </w:tcPr>
                      <w:p>
                        <w:pPr>
                          <w:rPr>
                            <w:rFonts w:ascii="Arial"/>
                            <w:sz w:val="21"/>
                          </w:rPr>
                        </w:pPr>
                      </w:p>
                    </w:tc>
                    <w:tc>
                      <w:tcPr>
                        <w:tcW w:w="1334" w:type="dxa"/>
                        <w:vAlign w:val="top"/>
                      </w:tcPr>
                      <w:p>
                        <w:pPr>
                          <w:spacing w:before="235" w:line="183" w:lineRule="auto"/>
                          <w:ind w:left="559"/>
                          <w:rPr>
                            <w:rFonts w:ascii="宋体" w:hAnsi="宋体" w:eastAsia="宋体" w:cs="宋体"/>
                            <w:sz w:val="21"/>
                            <w:szCs w:val="21"/>
                          </w:rPr>
                        </w:pPr>
                        <w:r>
                          <w:rPr>
                            <w:rFonts w:ascii="宋体" w:hAnsi="宋体" w:eastAsia="宋体" w:cs="宋体"/>
                            <w:spacing w:val="-4"/>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294" w:type="dxa"/>
                        <w:vMerge w:val="continue"/>
                        <w:tcBorders>
                          <w:top w:val="nil"/>
                          <w:bottom w:val="nil"/>
                        </w:tcBorders>
                        <w:vAlign w:val="top"/>
                      </w:tcPr>
                      <w:p>
                        <w:pPr>
                          <w:rPr>
                            <w:rFonts w:ascii="Arial"/>
                            <w:sz w:val="21"/>
                          </w:rPr>
                        </w:pPr>
                      </w:p>
                    </w:tc>
                    <w:tc>
                      <w:tcPr>
                        <w:tcW w:w="870" w:type="dxa"/>
                        <w:vMerge w:val="continue"/>
                        <w:tcBorders>
                          <w:top w:val="nil"/>
                        </w:tcBorders>
                        <w:vAlign w:val="top"/>
                      </w:tcPr>
                      <w:p>
                        <w:pPr>
                          <w:rPr>
                            <w:rFonts w:ascii="Arial"/>
                            <w:sz w:val="21"/>
                          </w:rPr>
                        </w:pPr>
                      </w:p>
                    </w:tc>
                    <w:tc>
                      <w:tcPr>
                        <w:tcW w:w="3048" w:type="dxa"/>
                        <w:vMerge w:val="continue"/>
                        <w:tcBorders>
                          <w:top w:val="nil"/>
                        </w:tcBorders>
                        <w:vAlign w:val="top"/>
                      </w:tcPr>
                      <w:p>
                        <w:pPr>
                          <w:rPr>
                            <w:rFonts w:ascii="Arial"/>
                            <w:sz w:val="21"/>
                          </w:rPr>
                        </w:pPr>
                      </w:p>
                    </w:tc>
                    <w:tc>
                      <w:tcPr>
                        <w:tcW w:w="3987" w:type="dxa"/>
                        <w:vAlign w:val="top"/>
                      </w:tcPr>
                      <w:p>
                        <w:pPr>
                          <w:spacing w:before="61" w:line="225" w:lineRule="auto"/>
                          <w:ind w:left="33"/>
                          <w:rPr>
                            <w:rFonts w:ascii="宋体" w:hAnsi="宋体" w:eastAsia="宋体" w:cs="宋体"/>
                            <w:sz w:val="20"/>
                            <w:szCs w:val="20"/>
                          </w:rPr>
                        </w:pPr>
                        <w:r>
                          <w:rPr>
                            <w:rFonts w:ascii="宋体" w:hAnsi="宋体" w:eastAsia="宋体" w:cs="宋体"/>
                            <w:spacing w:val="30"/>
                            <w:sz w:val="20"/>
                            <w:szCs w:val="20"/>
                          </w:rPr>
                          <w:t>情节严重，被处4万元以上5万元以下罚</w:t>
                        </w:r>
                        <w:r>
                          <w:rPr>
                            <w:rFonts w:ascii="宋体" w:hAnsi="宋体" w:eastAsia="宋体" w:cs="宋体"/>
                            <w:spacing w:val="2"/>
                            <w:sz w:val="20"/>
                            <w:szCs w:val="20"/>
                          </w:rPr>
                          <w:t xml:space="preserve"> </w:t>
                        </w:r>
                        <w:r>
                          <w:rPr>
                            <w:rFonts w:ascii="宋体" w:hAnsi="宋体" w:eastAsia="宋体" w:cs="宋体"/>
                            <w:sz w:val="20"/>
                            <w:szCs w:val="20"/>
                          </w:rPr>
                          <w:t>款</w:t>
                        </w:r>
                        <w:r>
                          <w:rPr>
                            <w:rFonts w:ascii="宋体" w:hAnsi="宋体" w:eastAsia="宋体" w:cs="宋体"/>
                            <w:spacing w:val="-10"/>
                            <w:sz w:val="20"/>
                            <w:szCs w:val="20"/>
                          </w:rPr>
                          <w:t xml:space="preserve"> </w:t>
                        </w:r>
                        <w:r>
                          <w:rPr>
                            <w:rFonts w:ascii="宋体" w:hAnsi="宋体" w:eastAsia="宋体" w:cs="宋体"/>
                            <w:sz w:val="20"/>
                            <w:szCs w:val="20"/>
                          </w:rPr>
                          <w:t>的</w:t>
                        </w:r>
                      </w:p>
                    </w:tc>
                    <w:tc>
                      <w:tcPr>
                        <w:tcW w:w="4167" w:type="dxa"/>
                        <w:vMerge w:val="continue"/>
                        <w:tcBorders>
                          <w:top w:val="nil"/>
                        </w:tcBorders>
                        <w:vAlign w:val="top"/>
                      </w:tcPr>
                      <w:p>
                        <w:pPr>
                          <w:rPr>
                            <w:rFonts w:ascii="Arial"/>
                            <w:sz w:val="21"/>
                          </w:rPr>
                        </w:pPr>
                      </w:p>
                    </w:tc>
                    <w:tc>
                      <w:tcPr>
                        <w:tcW w:w="1334" w:type="dxa"/>
                        <w:vAlign w:val="top"/>
                      </w:tcPr>
                      <w:p>
                        <w:pPr>
                          <w:spacing w:before="228" w:line="182" w:lineRule="auto"/>
                          <w:ind w:left="559"/>
                          <w:rPr>
                            <w:rFonts w:ascii="宋体" w:hAnsi="宋体" w:eastAsia="宋体" w:cs="宋体"/>
                            <w:sz w:val="21"/>
                            <w:szCs w:val="21"/>
                          </w:rPr>
                        </w:pPr>
                        <w:r>
                          <w:rPr>
                            <w:rFonts w:ascii="宋体" w:hAnsi="宋体" w:eastAsia="宋体" w:cs="宋体"/>
                            <w:color w:val="6A7086"/>
                            <w:spacing w:val="-4"/>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294" w:type="dxa"/>
                        <w:vMerge w:val="continue"/>
                        <w:tcBorders>
                          <w:top w:val="nil"/>
                          <w:bottom w:val="nil"/>
                        </w:tcBorders>
                        <w:vAlign w:val="top"/>
                      </w:tcPr>
                      <w:p>
                        <w:pPr>
                          <w:rPr>
                            <w:rFonts w:ascii="Arial"/>
                            <w:sz w:val="21"/>
                          </w:rPr>
                        </w:pPr>
                      </w:p>
                    </w:tc>
                    <w:tc>
                      <w:tcPr>
                        <w:tcW w:w="870" w:type="dxa"/>
                        <w:vAlign w:val="top"/>
                      </w:tcPr>
                      <w:p>
                        <w:pPr>
                          <w:spacing w:line="246" w:lineRule="auto"/>
                          <w:rPr>
                            <w:rFonts w:ascii="Arial"/>
                            <w:sz w:val="21"/>
                          </w:rPr>
                        </w:pPr>
                      </w:p>
                      <w:p>
                        <w:pPr>
                          <w:spacing w:before="69" w:line="184" w:lineRule="auto"/>
                          <w:ind w:left="321"/>
                          <w:rPr>
                            <w:rFonts w:ascii="宋体" w:hAnsi="宋体" w:eastAsia="宋体" w:cs="宋体"/>
                            <w:sz w:val="21"/>
                            <w:szCs w:val="21"/>
                          </w:rPr>
                        </w:pPr>
                        <w:r>
                          <w:rPr>
                            <w:rFonts w:ascii="宋体" w:hAnsi="宋体" w:eastAsia="宋体" w:cs="宋体"/>
                            <w:color w:val="696F87"/>
                            <w:spacing w:val="-6"/>
                            <w:sz w:val="21"/>
                            <w:szCs w:val="21"/>
                          </w:rPr>
                          <w:t>12</w:t>
                        </w:r>
                      </w:p>
                    </w:tc>
                    <w:tc>
                      <w:tcPr>
                        <w:tcW w:w="7035" w:type="dxa"/>
                        <w:gridSpan w:val="2"/>
                        <w:vAlign w:val="top"/>
                      </w:tcPr>
                      <w:p>
                        <w:pPr>
                          <w:spacing w:before="124" w:line="231" w:lineRule="auto"/>
                          <w:ind w:left="41" w:right="13"/>
                          <w:rPr>
                            <w:rFonts w:ascii="宋体" w:hAnsi="宋体" w:eastAsia="宋体" w:cs="宋体"/>
                            <w:sz w:val="21"/>
                            <w:szCs w:val="21"/>
                          </w:rPr>
                        </w:pPr>
                        <w:r>
                          <w:rPr>
                            <w:rFonts w:ascii="宋体" w:hAnsi="宋体" w:eastAsia="宋体" w:cs="宋体"/>
                            <w:spacing w:val="1"/>
                            <w:sz w:val="21"/>
                            <w:szCs w:val="21"/>
                          </w:rPr>
                          <w:t>发现装修人或装饰装修企业有违反《住宅室内装饰装修管理办法》规定的行</w:t>
                        </w:r>
                        <w:r>
                          <w:rPr>
                            <w:rFonts w:ascii="宋体" w:hAnsi="宋体" w:eastAsia="宋体" w:cs="宋体"/>
                            <w:spacing w:val="6"/>
                            <w:sz w:val="21"/>
                            <w:szCs w:val="21"/>
                          </w:rPr>
                          <w:t xml:space="preserve"> </w:t>
                        </w:r>
                        <w:r>
                          <w:rPr>
                            <w:rFonts w:ascii="宋体" w:hAnsi="宋体" w:eastAsia="宋体" w:cs="宋体"/>
                            <w:spacing w:val="1"/>
                            <w:sz w:val="21"/>
                            <w:szCs w:val="21"/>
                          </w:rPr>
                          <w:t>为不及时向有关部门报告的</w:t>
                        </w:r>
                      </w:p>
                    </w:tc>
                    <w:tc>
                      <w:tcPr>
                        <w:tcW w:w="4167" w:type="dxa"/>
                        <w:vAlign w:val="top"/>
                      </w:tcPr>
                      <w:p>
                        <w:pPr>
                          <w:spacing w:before="112" w:line="228" w:lineRule="auto"/>
                          <w:rPr>
                            <w:rFonts w:ascii="宋体" w:hAnsi="宋体" w:eastAsia="宋体" w:cs="宋体"/>
                            <w:sz w:val="20"/>
                            <w:szCs w:val="20"/>
                          </w:rPr>
                        </w:pPr>
                        <w:r>
                          <w:rPr>
                            <w:rFonts w:ascii="宋体" w:hAnsi="宋体" w:eastAsia="宋体" w:cs="宋体"/>
                            <w:color w:val="798193"/>
                            <w:spacing w:val="19"/>
                            <w:sz w:val="20"/>
                            <w:szCs w:val="20"/>
                          </w:rPr>
                          <w:t>《住宅室内装饰装修管理办法》(建设部令</w:t>
                        </w:r>
                      </w:p>
                      <w:p>
                        <w:pPr>
                          <w:spacing w:before="44" w:line="219" w:lineRule="auto"/>
                          <w:ind w:left="86"/>
                          <w:rPr>
                            <w:rFonts w:ascii="宋体" w:hAnsi="宋体" w:eastAsia="宋体" w:cs="宋体"/>
                            <w:sz w:val="21"/>
                            <w:szCs w:val="21"/>
                          </w:rPr>
                        </w:pPr>
                        <w:r>
                          <w:rPr>
                            <w:rFonts w:ascii="宋体" w:hAnsi="宋体" w:eastAsia="宋体" w:cs="宋体"/>
                            <w:color w:val="596576"/>
                            <w:spacing w:val="13"/>
                            <w:sz w:val="21"/>
                            <w:szCs w:val="21"/>
                          </w:rPr>
                          <w:t>110</w:t>
                        </w:r>
                        <w:r>
                          <w:rPr>
                            <w:rFonts w:ascii="宋体" w:hAnsi="宋体" w:eastAsia="宋体" w:cs="宋体"/>
                            <w:color w:val="596576"/>
                            <w:spacing w:val="-47"/>
                            <w:sz w:val="21"/>
                            <w:szCs w:val="21"/>
                          </w:rPr>
                          <w:t xml:space="preserve"> </w:t>
                        </w:r>
                        <w:r>
                          <w:rPr>
                            <w:rFonts w:ascii="宋体" w:hAnsi="宋体" w:eastAsia="宋体" w:cs="宋体"/>
                            <w:spacing w:val="13"/>
                            <w:sz w:val="21"/>
                            <w:szCs w:val="21"/>
                          </w:rPr>
                          <w:t>号)第四十二条</w:t>
                        </w:r>
                      </w:p>
                    </w:tc>
                    <w:tc>
                      <w:tcPr>
                        <w:tcW w:w="1334" w:type="dxa"/>
                        <w:vAlign w:val="top"/>
                      </w:tcPr>
                      <w:p>
                        <w:pPr>
                          <w:spacing w:line="248" w:lineRule="auto"/>
                          <w:rPr>
                            <w:rFonts w:ascii="Arial"/>
                            <w:sz w:val="21"/>
                          </w:rPr>
                        </w:pPr>
                      </w:p>
                      <w:p>
                        <w:pPr>
                          <w:spacing w:before="68" w:line="183" w:lineRule="auto"/>
                          <w:ind w:left="559"/>
                          <w:rPr>
                            <w:rFonts w:ascii="宋体" w:hAnsi="宋体" w:eastAsia="宋体" w:cs="宋体"/>
                            <w:sz w:val="21"/>
                            <w:szCs w:val="21"/>
                          </w:rPr>
                        </w:pPr>
                        <w:r>
                          <w:rPr>
                            <w:rFonts w:ascii="宋体" w:hAnsi="宋体" w:eastAsia="宋体" w:cs="宋体"/>
                            <w:spacing w:val="-4"/>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1294" w:type="dxa"/>
                        <w:vMerge w:val="continue"/>
                        <w:tcBorders>
                          <w:top w:val="nil"/>
                          <w:bottom w:val="nil"/>
                        </w:tcBorders>
                        <w:vAlign w:val="top"/>
                      </w:tcPr>
                      <w:p>
                        <w:pPr>
                          <w:rPr>
                            <w:rFonts w:ascii="Arial"/>
                            <w:sz w:val="21"/>
                          </w:rPr>
                        </w:pPr>
                      </w:p>
                    </w:tc>
                    <w:tc>
                      <w:tcPr>
                        <w:tcW w:w="870" w:type="dxa"/>
                        <w:vAlign w:val="top"/>
                      </w:tcPr>
                      <w:p>
                        <w:pPr>
                          <w:spacing w:line="247" w:lineRule="auto"/>
                          <w:rPr>
                            <w:rFonts w:ascii="Arial"/>
                            <w:sz w:val="21"/>
                          </w:rPr>
                        </w:pPr>
                      </w:p>
                      <w:p>
                        <w:pPr>
                          <w:spacing w:before="69" w:line="184" w:lineRule="auto"/>
                          <w:ind w:left="321"/>
                          <w:rPr>
                            <w:rFonts w:ascii="宋体" w:hAnsi="宋体" w:eastAsia="宋体" w:cs="宋体"/>
                            <w:sz w:val="21"/>
                            <w:szCs w:val="21"/>
                          </w:rPr>
                        </w:pPr>
                        <w:r>
                          <w:rPr>
                            <w:rFonts w:ascii="宋体" w:hAnsi="宋体" w:eastAsia="宋体" w:cs="宋体"/>
                            <w:color w:val="5A607B"/>
                            <w:spacing w:val="-6"/>
                            <w:sz w:val="21"/>
                            <w:szCs w:val="21"/>
                          </w:rPr>
                          <w:t>13</w:t>
                        </w:r>
                      </w:p>
                    </w:tc>
                    <w:tc>
                      <w:tcPr>
                        <w:tcW w:w="7035" w:type="dxa"/>
                        <w:gridSpan w:val="2"/>
                        <w:vAlign w:val="top"/>
                      </w:tcPr>
                      <w:p>
                        <w:pPr>
                          <w:spacing w:before="264" w:line="219" w:lineRule="auto"/>
                          <w:ind w:left="41"/>
                          <w:rPr>
                            <w:rFonts w:ascii="宋体" w:hAnsi="宋体" w:eastAsia="宋体" w:cs="宋体"/>
                            <w:sz w:val="21"/>
                            <w:szCs w:val="21"/>
                          </w:rPr>
                        </w:pPr>
                        <w:r>
                          <w:rPr>
                            <w:rFonts w:ascii="宋体" w:hAnsi="宋体" w:eastAsia="宋体" w:cs="宋体"/>
                            <w:spacing w:val="3"/>
                            <w:sz w:val="21"/>
                            <w:szCs w:val="21"/>
                          </w:rPr>
                          <w:t>物业服务企业未按规定履行承接查验义务的</w:t>
                        </w:r>
                      </w:p>
                    </w:tc>
                    <w:tc>
                      <w:tcPr>
                        <w:tcW w:w="4167" w:type="dxa"/>
                        <w:vAlign w:val="top"/>
                      </w:tcPr>
                      <w:p>
                        <w:pPr>
                          <w:spacing w:before="134" w:line="239" w:lineRule="auto"/>
                          <w:ind w:left="101" w:hanging="102"/>
                          <w:rPr>
                            <w:rFonts w:ascii="宋体" w:hAnsi="宋体" w:eastAsia="宋体" w:cs="宋体"/>
                            <w:sz w:val="20"/>
                            <w:szCs w:val="20"/>
                          </w:rPr>
                        </w:pPr>
                        <w:r>
                          <w:rPr>
                            <w:rFonts w:ascii="宋体" w:hAnsi="宋体" w:eastAsia="宋体" w:cs="宋体"/>
                            <w:spacing w:val="3"/>
                            <w:sz w:val="20"/>
                            <w:szCs w:val="20"/>
                          </w:rPr>
                          <w:t>《物业承接查验办法》(建房〔</w:t>
                        </w:r>
                        <w:r>
                          <w:rPr>
                            <w:rFonts w:ascii="宋体" w:hAnsi="宋体" w:eastAsia="宋体" w:cs="宋体"/>
                            <w:color w:val="55596A"/>
                            <w:spacing w:val="3"/>
                            <w:sz w:val="20"/>
                            <w:szCs w:val="20"/>
                          </w:rPr>
                          <w:t>2010</w:t>
                        </w:r>
                        <w:r>
                          <w:rPr>
                            <w:rFonts w:ascii="宋体" w:hAnsi="宋体" w:eastAsia="宋体" w:cs="宋体"/>
                            <w:spacing w:val="3"/>
                            <w:sz w:val="20"/>
                            <w:szCs w:val="20"/>
                          </w:rPr>
                          <w:t>〕</w:t>
                        </w:r>
                        <w:r>
                          <w:rPr>
                            <w:rFonts w:ascii="宋体" w:hAnsi="宋体" w:eastAsia="宋体" w:cs="宋体"/>
                            <w:color w:val="5E6274"/>
                            <w:spacing w:val="3"/>
                            <w:sz w:val="20"/>
                            <w:szCs w:val="20"/>
                          </w:rPr>
                          <w:t>165</w:t>
                        </w:r>
                        <w:r>
                          <w:rPr>
                            <w:rFonts w:ascii="宋体" w:hAnsi="宋体" w:eastAsia="宋体" w:cs="宋体"/>
                            <w:color w:val="5E6274"/>
                            <w:spacing w:val="-8"/>
                            <w:sz w:val="20"/>
                            <w:szCs w:val="20"/>
                          </w:rPr>
                          <w:t xml:space="preserve"> </w:t>
                        </w:r>
                        <w:r>
                          <w:rPr>
                            <w:rFonts w:ascii="宋体" w:hAnsi="宋体" w:eastAsia="宋体" w:cs="宋体"/>
                            <w:spacing w:val="3"/>
                            <w:sz w:val="20"/>
                            <w:szCs w:val="20"/>
                          </w:rPr>
                          <w:t>号</w:t>
                        </w:r>
                        <w:r>
                          <w:rPr>
                            <w:rFonts w:ascii="宋体" w:hAnsi="宋体" w:eastAsia="宋体" w:cs="宋体"/>
                            <w:spacing w:val="-9"/>
                            <w:sz w:val="20"/>
                            <w:szCs w:val="20"/>
                          </w:rPr>
                          <w:t xml:space="preserve"> </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3"/>
                            <w:sz w:val="20"/>
                            <w:szCs w:val="20"/>
                          </w:rPr>
                          <w:t>第四十二条</w:t>
                        </w:r>
                      </w:p>
                    </w:tc>
                    <w:tc>
                      <w:tcPr>
                        <w:tcW w:w="1334" w:type="dxa"/>
                        <w:vAlign w:val="top"/>
                      </w:tcPr>
                      <w:p>
                        <w:pPr>
                          <w:spacing w:line="249" w:lineRule="auto"/>
                          <w:rPr>
                            <w:rFonts w:ascii="Arial"/>
                            <w:sz w:val="21"/>
                          </w:rPr>
                        </w:pPr>
                      </w:p>
                      <w:p>
                        <w:pPr>
                          <w:spacing w:before="68" w:line="183" w:lineRule="auto"/>
                          <w:ind w:left="559"/>
                          <w:rPr>
                            <w:rFonts w:ascii="宋体" w:hAnsi="宋体" w:eastAsia="宋体" w:cs="宋体"/>
                            <w:sz w:val="21"/>
                            <w:szCs w:val="21"/>
                          </w:rPr>
                        </w:pPr>
                        <w:r>
                          <w:rPr>
                            <w:rFonts w:ascii="宋体" w:hAnsi="宋体" w:eastAsia="宋体" w:cs="宋体"/>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1294" w:type="dxa"/>
                        <w:vMerge w:val="continue"/>
                        <w:tcBorders>
                          <w:top w:val="nil"/>
                          <w:bottom w:val="nil"/>
                        </w:tcBorders>
                        <w:vAlign w:val="top"/>
                      </w:tcPr>
                      <w:p>
                        <w:pPr>
                          <w:rPr>
                            <w:rFonts w:ascii="Arial"/>
                            <w:sz w:val="21"/>
                          </w:rPr>
                        </w:pPr>
                      </w:p>
                    </w:tc>
                    <w:tc>
                      <w:tcPr>
                        <w:tcW w:w="870" w:type="dxa"/>
                        <w:vAlign w:val="top"/>
                      </w:tcPr>
                      <w:p>
                        <w:pPr>
                          <w:spacing w:before="258" w:line="184" w:lineRule="auto"/>
                          <w:ind w:left="321"/>
                          <w:rPr>
                            <w:rFonts w:ascii="宋体" w:hAnsi="宋体" w:eastAsia="宋体" w:cs="宋体"/>
                            <w:sz w:val="21"/>
                            <w:szCs w:val="21"/>
                          </w:rPr>
                        </w:pPr>
                        <w:r>
                          <w:rPr>
                            <w:rFonts w:ascii="宋体" w:hAnsi="宋体" w:eastAsia="宋体" w:cs="宋体"/>
                            <w:spacing w:val="-6"/>
                            <w:sz w:val="21"/>
                            <w:szCs w:val="21"/>
                          </w:rPr>
                          <w:t>14</w:t>
                        </w:r>
                      </w:p>
                    </w:tc>
                    <w:tc>
                      <w:tcPr>
                        <w:tcW w:w="7035" w:type="dxa"/>
                        <w:gridSpan w:val="2"/>
                        <w:vAlign w:val="top"/>
                      </w:tcPr>
                      <w:p>
                        <w:pPr>
                          <w:spacing w:before="44" w:line="256" w:lineRule="auto"/>
                          <w:ind w:left="41"/>
                          <w:rPr>
                            <w:rFonts w:ascii="宋体" w:hAnsi="宋体" w:eastAsia="宋体" w:cs="宋体"/>
                            <w:sz w:val="20"/>
                            <w:szCs w:val="20"/>
                          </w:rPr>
                        </w:pPr>
                        <w:r>
                          <w:rPr>
                            <w:rFonts w:ascii="宋体" w:hAnsi="宋体" w:eastAsia="宋体" w:cs="宋体"/>
                            <w:spacing w:val="21"/>
                            <w:sz w:val="20"/>
                            <w:szCs w:val="20"/>
                          </w:rPr>
                          <w:t>自立收费项目或者自定标准收费的(业主自愿委托要求提供特定服务的除</w:t>
                        </w:r>
                        <w:r>
                          <w:rPr>
                            <w:rFonts w:ascii="宋体" w:hAnsi="宋体" w:eastAsia="宋体" w:cs="宋体"/>
                            <w:spacing w:val="10"/>
                            <w:sz w:val="20"/>
                            <w:szCs w:val="20"/>
                          </w:rPr>
                          <w:t xml:space="preserve"> </w:t>
                        </w:r>
                        <w:r>
                          <w:rPr>
                            <w:rFonts w:ascii="宋体" w:hAnsi="宋体" w:eastAsia="宋体" w:cs="宋体"/>
                            <w:spacing w:val="-2"/>
                            <w:sz w:val="20"/>
                            <w:szCs w:val="20"/>
                          </w:rPr>
                          <w:t>外</w:t>
                        </w:r>
                        <w:r>
                          <w:rPr>
                            <w:rFonts w:ascii="宋体" w:hAnsi="宋体" w:eastAsia="宋体" w:cs="宋体"/>
                            <w:spacing w:val="12"/>
                            <w:sz w:val="20"/>
                            <w:szCs w:val="20"/>
                          </w:rPr>
                          <w:t xml:space="preserve"> </w:t>
                        </w:r>
                        <w:r>
                          <w:rPr>
                            <w:rFonts w:ascii="宋体" w:hAnsi="宋体" w:eastAsia="宋体" w:cs="宋体"/>
                            <w:spacing w:val="-2"/>
                            <w:sz w:val="20"/>
                            <w:szCs w:val="20"/>
                          </w:rPr>
                          <w:t>)</w:t>
                        </w:r>
                      </w:p>
                    </w:tc>
                    <w:tc>
                      <w:tcPr>
                        <w:tcW w:w="4167" w:type="dxa"/>
                        <w:vAlign w:val="top"/>
                      </w:tcPr>
                      <w:p>
                        <w:pPr>
                          <w:spacing w:before="54" w:line="229" w:lineRule="auto"/>
                          <w:rPr>
                            <w:rFonts w:ascii="宋体" w:hAnsi="宋体" w:eastAsia="宋体" w:cs="宋体"/>
                            <w:sz w:val="20"/>
                            <w:szCs w:val="20"/>
                          </w:rPr>
                        </w:pPr>
                        <w:r>
                          <w:rPr>
                            <w:rFonts w:ascii="宋体" w:hAnsi="宋体" w:eastAsia="宋体" w:cs="宋体"/>
                            <w:color w:val="787F93"/>
                            <w:spacing w:val="14"/>
                            <w:sz w:val="20"/>
                            <w:szCs w:val="20"/>
                          </w:rPr>
                          <w:t>《广西壮族自治区住宅小区物业服务收费管</w:t>
                        </w:r>
                      </w:p>
                      <w:p>
                        <w:pPr>
                          <w:spacing w:before="21" w:line="227" w:lineRule="auto"/>
                          <w:ind w:left="56"/>
                          <w:rPr>
                            <w:rFonts w:ascii="宋体" w:hAnsi="宋体" w:eastAsia="宋体" w:cs="宋体"/>
                            <w:sz w:val="20"/>
                            <w:szCs w:val="20"/>
                          </w:rPr>
                        </w:pPr>
                        <w:r>
                          <w:rPr>
                            <w:rFonts w:ascii="宋体" w:hAnsi="宋体" w:eastAsia="宋体" w:cs="宋体"/>
                            <w:spacing w:val="18"/>
                            <w:sz w:val="20"/>
                            <w:szCs w:val="20"/>
                          </w:rPr>
                          <w:t>理办法》(桂价格〔</w:t>
                        </w:r>
                        <w:r>
                          <w:rPr>
                            <w:rFonts w:ascii="宋体" w:hAnsi="宋体" w:eastAsia="宋体" w:cs="宋体"/>
                            <w:color w:val="51596F"/>
                            <w:spacing w:val="18"/>
                            <w:sz w:val="20"/>
                            <w:szCs w:val="20"/>
                          </w:rPr>
                          <w:t>2013〕62</w:t>
                        </w:r>
                        <w:r>
                          <w:rPr>
                            <w:rFonts w:ascii="宋体" w:hAnsi="宋体" w:eastAsia="宋体" w:cs="宋体"/>
                            <w:color w:val="51596F"/>
                            <w:spacing w:val="3"/>
                            <w:sz w:val="20"/>
                            <w:szCs w:val="20"/>
                          </w:rPr>
                          <w:t xml:space="preserve"> </w:t>
                        </w:r>
                        <w:r>
                          <w:rPr>
                            <w:rFonts w:ascii="宋体" w:hAnsi="宋体" w:eastAsia="宋体" w:cs="宋体"/>
                            <w:spacing w:val="18"/>
                            <w:sz w:val="20"/>
                            <w:szCs w:val="20"/>
                          </w:rPr>
                          <w:t>号)第三十条</w:t>
                        </w:r>
                      </w:p>
                    </w:tc>
                    <w:tc>
                      <w:tcPr>
                        <w:tcW w:w="1334" w:type="dxa"/>
                        <w:vAlign w:val="top"/>
                      </w:tcPr>
                      <w:p>
                        <w:pPr>
                          <w:spacing w:before="259" w:line="183" w:lineRule="auto"/>
                          <w:ind w:left="559"/>
                          <w:rPr>
                            <w:rFonts w:ascii="宋体" w:hAnsi="宋体" w:eastAsia="宋体" w:cs="宋体"/>
                            <w:sz w:val="21"/>
                            <w:szCs w:val="21"/>
                          </w:rPr>
                        </w:pPr>
                        <w:r>
                          <w:rPr>
                            <w:rFonts w:ascii="宋体" w:hAnsi="宋体" w:eastAsia="宋体" w:cs="宋体"/>
                            <w:color w:val="7C8498"/>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294" w:type="dxa"/>
                        <w:vMerge w:val="continue"/>
                        <w:tcBorders>
                          <w:top w:val="nil"/>
                          <w:bottom w:val="nil"/>
                        </w:tcBorders>
                        <w:vAlign w:val="top"/>
                      </w:tcPr>
                      <w:p>
                        <w:pPr>
                          <w:rPr>
                            <w:rFonts w:ascii="Arial"/>
                            <w:sz w:val="21"/>
                          </w:rPr>
                        </w:pPr>
                      </w:p>
                    </w:tc>
                    <w:tc>
                      <w:tcPr>
                        <w:tcW w:w="870" w:type="dxa"/>
                        <w:vAlign w:val="top"/>
                      </w:tcPr>
                      <w:p>
                        <w:pPr>
                          <w:spacing w:before="259" w:line="184" w:lineRule="auto"/>
                          <w:ind w:left="321"/>
                          <w:rPr>
                            <w:rFonts w:ascii="宋体" w:hAnsi="宋体" w:eastAsia="宋体" w:cs="宋体"/>
                            <w:sz w:val="21"/>
                            <w:szCs w:val="21"/>
                          </w:rPr>
                        </w:pPr>
                        <w:r>
                          <w:rPr>
                            <w:rFonts w:ascii="宋体" w:hAnsi="宋体" w:eastAsia="宋体" w:cs="宋体"/>
                            <w:color w:val="666B8A"/>
                            <w:spacing w:val="-6"/>
                            <w:sz w:val="21"/>
                            <w:szCs w:val="21"/>
                          </w:rPr>
                          <w:t>15</w:t>
                        </w:r>
                      </w:p>
                    </w:tc>
                    <w:tc>
                      <w:tcPr>
                        <w:tcW w:w="7035" w:type="dxa"/>
                        <w:gridSpan w:val="2"/>
                        <w:vAlign w:val="top"/>
                      </w:tcPr>
                      <w:p>
                        <w:pPr>
                          <w:spacing w:before="206" w:line="219" w:lineRule="auto"/>
                          <w:ind w:left="41"/>
                          <w:rPr>
                            <w:rFonts w:ascii="宋体" w:hAnsi="宋体" w:eastAsia="宋体" w:cs="宋体"/>
                            <w:sz w:val="21"/>
                            <w:szCs w:val="21"/>
                          </w:rPr>
                        </w:pPr>
                        <w:r>
                          <w:rPr>
                            <w:rFonts w:ascii="宋体" w:hAnsi="宋体" w:eastAsia="宋体" w:cs="宋体"/>
                            <w:spacing w:val="4"/>
                            <w:sz w:val="21"/>
                            <w:szCs w:val="21"/>
                          </w:rPr>
                          <w:t>强制或者变相强制服务并收费的</w:t>
                        </w:r>
                      </w:p>
                    </w:tc>
                    <w:tc>
                      <w:tcPr>
                        <w:tcW w:w="4167" w:type="dxa"/>
                        <w:vAlign w:val="top"/>
                      </w:tcPr>
                      <w:p>
                        <w:pPr>
                          <w:spacing w:before="57" w:line="251" w:lineRule="auto"/>
                          <w:ind w:left="101" w:hanging="102"/>
                          <w:rPr>
                            <w:rFonts w:ascii="宋体" w:hAnsi="宋体" w:eastAsia="宋体" w:cs="宋体"/>
                            <w:sz w:val="20"/>
                            <w:szCs w:val="20"/>
                          </w:rPr>
                        </w:pPr>
                        <w:r>
                          <w:rPr>
                            <w:rFonts w:ascii="宋体" w:hAnsi="宋体" w:eastAsia="宋体" w:cs="宋体"/>
                            <w:color w:val="7B8299"/>
                            <w:spacing w:val="11"/>
                            <w:sz w:val="20"/>
                            <w:szCs w:val="20"/>
                          </w:rPr>
                          <w:t>《广西壮族自治区住宅小区物业服务收费管</w:t>
                        </w:r>
                        <w:r>
                          <w:rPr>
                            <w:rFonts w:ascii="宋体" w:hAnsi="宋体" w:eastAsia="宋体" w:cs="宋体"/>
                            <w:color w:val="7B8299"/>
                            <w:sz w:val="20"/>
                            <w:szCs w:val="20"/>
                          </w:rPr>
                          <w:t xml:space="preserve">  </w:t>
                        </w:r>
                        <w:r>
                          <w:rPr>
                            <w:rFonts w:ascii="宋体" w:hAnsi="宋体" w:eastAsia="宋体" w:cs="宋体"/>
                            <w:color w:val="70788E"/>
                            <w:spacing w:val="16"/>
                            <w:sz w:val="20"/>
                            <w:szCs w:val="20"/>
                          </w:rPr>
                          <w:t>理办法</w:t>
                        </w:r>
                        <w:r>
                          <w:rPr>
                            <w:rFonts w:ascii="宋体" w:hAnsi="宋体" w:eastAsia="宋体" w:cs="宋体"/>
                            <w:color w:val="838B9F"/>
                            <w:spacing w:val="16"/>
                            <w:sz w:val="20"/>
                            <w:szCs w:val="20"/>
                          </w:rPr>
                          <w:t>》(桂价格〔</w:t>
                        </w:r>
                        <w:r>
                          <w:rPr>
                            <w:rFonts w:ascii="宋体" w:hAnsi="宋体" w:eastAsia="宋体" w:cs="宋体"/>
                            <w:color w:val="535A70"/>
                            <w:spacing w:val="16"/>
                            <w:sz w:val="20"/>
                            <w:szCs w:val="20"/>
                          </w:rPr>
                          <w:t>2013〕62</w:t>
                        </w:r>
                        <w:r>
                          <w:rPr>
                            <w:rFonts w:ascii="宋体" w:hAnsi="宋体" w:eastAsia="宋体" w:cs="宋体"/>
                            <w:color w:val="535A70"/>
                            <w:spacing w:val="1"/>
                            <w:sz w:val="20"/>
                            <w:szCs w:val="20"/>
                          </w:rPr>
                          <w:t xml:space="preserve"> </w:t>
                        </w:r>
                        <w:r>
                          <w:rPr>
                            <w:rFonts w:ascii="宋体" w:hAnsi="宋体" w:eastAsia="宋体" w:cs="宋体"/>
                            <w:color w:val="888EA5"/>
                            <w:spacing w:val="16"/>
                            <w:sz w:val="20"/>
                            <w:szCs w:val="20"/>
                          </w:rPr>
                          <w:t>号)第三十条</w:t>
                        </w:r>
                      </w:p>
                    </w:tc>
                    <w:tc>
                      <w:tcPr>
                        <w:tcW w:w="1334" w:type="dxa"/>
                        <w:vAlign w:val="top"/>
                      </w:tcPr>
                      <w:p>
                        <w:pPr>
                          <w:spacing w:before="260" w:line="183" w:lineRule="auto"/>
                          <w:ind w:left="559"/>
                          <w:rPr>
                            <w:rFonts w:ascii="宋体" w:hAnsi="宋体" w:eastAsia="宋体" w:cs="宋体"/>
                            <w:sz w:val="21"/>
                            <w:szCs w:val="21"/>
                          </w:rPr>
                        </w:pPr>
                        <w:r>
                          <w:rPr>
                            <w:rFonts w:ascii="宋体" w:hAnsi="宋体" w:eastAsia="宋体" w:cs="宋体"/>
                            <w:color w:val="7C859C"/>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294" w:type="dxa"/>
                        <w:vMerge w:val="continue"/>
                        <w:tcBorders>
                          <w:top w:val="nil"/>
                          <w:bottom w:val="nil"/>
                        </w:tcBorders>
                        <w:vAlign w:val="top"/>
                      </w:tcPr>
                      <w:p>
                        <w:pPr>
                          <w:rPr>
                            <w:rFonts w:ascii="Arial"/>
                            <w:sz w:val="21"/>
                          </w:rPr>
                        </w:pPr>
                      </w:p>
                    </w:tc>
                    <w:tc>
                      <w:tcPr>
                        <w:tcW w:w="870" w:type="dxa"/>
                        <w:vAlign w:val="top"/>
                      </w:tcPr>
                      <w:p>
                        <w:pPr>
                          <w:spacing w:before="249" w:line="184" w:lineRule="auto"/>
                          <w:ind w:left="321"/>
                          <w:rPr>
                            <w:rFonts w:ascii="宋体" w:hAnsi="宋体" w:eastAsia="宋体" w:cs="宋体"/>
                            <w:sz w:val="21"/>
                            <w:szCs w:val="21"/>
                          </w:rPr>
                        </w:pPr>
                        <w:r>
                          <w:rPr>
                            <w:rFonts w:ascii="宋体" w:hAnsi="宋体" w:eastAsia="宋体" w:cs="宋体"/>
                            <w:spacing w:val="-6"/>
                            <w:sz w:val="21"/>
                            <w:szCs w:val="21"/>
                          </w:rPr>
                          <w:t>16</w:t>
                        </w:r>
                      </w:p>
                    </w:tc>
                    <w:tc>
                      <w:tcPr>
                        <w:tcW w:w="7035" w:type="dxa"/>
                        <w:gridSpan w:val="2"/>
                        <w:vAlign w:val="top"/>
                      </w:tcPr>
                      <w:p>
                        <w:pPr>
                          <w:spacing w:before="195" w:line="219" w:lineRule="auto"/>
                          <w:ind w:left="41"/>
                          <w:rPr>
                            <w:rFonts w:ascii="宋体" w:hAnsi="宋体" w:eastAsia="宋体" w:cs="宋体"/>
                            <w:sz w:val="21"/>
                            <w:szCs w:val="21"/>
                          </w:rPr>
                        </w:pPr>
                        <w:r>
                          <w:rPr>
                            <w:rFonts w:ascii="宋体" w:hAnsi="宋体" w:eastAsia="宋体" w:cs="宋体"/>
                            <w:color w:val="828A9D"/>
                            <w:spacing w:val="3"/>
                            <w:sz w:val="21"/>
                            <w:szCs w:val="21"/>
                          </w:rPr>
                          <w:t>采取分解收费项目、重复收费、扩大收费范围等方式变相提高收费标准的</w:t>
                        </w:r>
                      </w:p>
                    </w:tc>
                    <w:tc>
                      <w:tcPr>
                        <w:tcW w:w="4167" w:type="dxa"/>
                        <w:vAlign w:val="top"/>
                      </w:tcPr>
                      <w:p>
                        <w:pPr>
                          <w:spacing w:before="45" w:line="229" w:lineRule="auto"/>
                          <w:rPr>
                            <w:rFonts w:ascii="宋体" w:hAnsi="宋体" w:eastAsia="宋体" w:cs="宋体"/>
                            <w:sz w:val="20"/>
                            <w:szCs w:val="20"/>
                          </w:rPr>
                        </w:pPr>
                        <w:r>
                          <w:rPr>
                            <w:rFonts w:ascii="宋体" w:hAnsi="宋体" w:eastAsia="宋体" w:cs="宋体"/>
                            <w:color w:val="7C8598"/>
                            <w:spacing w:val="14"/>
                            <w:sz w:val="20"/>
                            <w:szCs w:val="20"/>
                          </w:rPr>
                          <w:t>《广西壮族自治区住宅小区物业服务收费管</w:t>
                        </w:r>
                      </w:p>
                      <w:p>
                        <w:pPr>
                          <w:spacing w:before="20" w:line="227" w:lineRule="auto"/>
                          <w:ind w:left="65"/>
                          <w:rPr>
                            <w:rFonts w:ascii="宋体" w:hAnsi="宋体" w:eastAsia="宋体" w:cs="宋体"/>
                            <w:sz w:val="20"/>
                            <w:szCs w:val="20"/>
                          </w:rPr>
                        </w:pPr>
                        <w:r>
                          <w:rPr>
                            <w:rFonts w:ascii="宋体" w:hAnsi="宋体" w:eastAsia="宋体" w:cs="宋体"/>
                            <w:color w:val="7E8699"/>
                            <w:spacing w:val="19"/>
                            <w:sz w:val="20"/>
                            <w:szCs w:val="20"/>
                          </w:rPr>
                          <w:t>理办法》(桂价格〔2</w:t>
                        </w:r>
                        <w:r>
                          <w:rPr>
                            <w:rFonts w:ascii="宋体" w:hAnsi="宋体" w:eastAsia="宋体" w:cs="宋体"/>
                            <w:color w:val="414D63"/>
                            <w:spacing w:val="19"/>
                            <w:sz w:val="20"/>
                            <w:szCs w:val="20"/>
                          </w:rPr>
                          <w:t>0</w:t>
                        </w:r>
                        <w:r>
                          <w:rPr>
                            <w:rFonts w:ascii="宋体" w:hAnsi="宋体" w:eastAsia="宋体" w:cs="宋体"/>
                            <w:color w:val="626982"/>
                            <w:spacing w:val="19"/>
                            <w:sz w:val="20"/>
                            <w:szCs w:val="20"/>
                          </w:rPr>
                          <w:t>13〕62</w:t>
                        </w:r>
                        <w:r>
                          <w:rPr>
                            <w:rFonts w:ascii="宋体" w:hAnsi="宋体" w:eastAsia="宋体" w:cs="宋体"/>
                            <w:color w:val="626982"/>
                            <w:spacing w:val="-27"/>
                            <w:sz w:val="20"/>
                            <w:szCs w:val="20"/>
                          </w:rPr>
                          <w:t xml:space="preserve"> </w:t>
                        </w:r>
                        <w:r>
                          <w:rPr>
                            <w:rFonts w:ascii="宋体" w:hAnsi="宋体" w:eastAsia="宋体" w:cs="宋体"/>
                            <w:spacing w:val="19"/>
                            <w:sz w:val="20"/>
                            <w:szCs w:val="20"/>
                          </w:rPr>
                          <w:t>号)第三十</w:t>
                        </w:r>
                        <w:r>
                          <w:rPr>
                            <w:rFonts w:ascii="宋体" w:hAnsi="宋体" w:eastAsia="宋体" w:cs="宋体"/>
                            <w:spacing w:val="18"/>
                            <w:sz w:val="20"/>
                            <w:szCs w:val="20"/>
                          </w:rPr>
                          <w:t>条</w:t>
                        </w:r>
                      </w:p>
                    </w:tc>
                    <w:tc>
                      <w:tcPr>
                        <w:tcW w:w="1334" w:type="dxa"/>
                        <w:vAlign w:val="top"/>
                      </w:tcPr>
                      <w:p>
                        <w:pPr>
                          <w:spacing w:before="250" w:line="183" w:lineRule="auto"/>
                          <w:ind w:left="559"/>
                          <w:rPr>
                            <w:rFonts w:ascii="宋体" w:hAnsi="宋体" w:eastAsia="宋体" w:cs="宋体"/>
                            <w:sz w:val="21"/>
                            <w:szCs w:val="21"/>
                          </w:rPr>
                        </w:pPr>
                        <w:r>
                          <w:rPr>
                            <w:rFonts w:ascii="宋体" w:hAnsi="宋体" w:eastAsia="宋体" w:cs="宋体"/>
                            <w:color w:val="737E96"/>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1294" w:type="dxa"/>
                        <w:vMerge w:val="continue"/>
                        <w:tcBorders>
                          <w:top w:val="nil"/>
                        </w:tcBorders>
                        <w:vAlign w:val="top"/>
                      </w:tcPr>
                      <w:p>
                        <w:pPr>
                          <w:rPr>
                            <w:rFonts w:ascii="Arial"/>
                            <w:sz w:val="21"/>
                          </w:rPr>
                        </w:pPr>
                      </w:p>
                    </w:tc>
                    <w:tc>
                      <w:tcPr>
                        <w:tcW w:w="870" w:type="dxa"/>
                        <w:vAlign w:val="top"/>
                      </w:tcPr>
                      <w:p>
                        <w:pPr>
                          <w:spacing w:before="250" w:line="184" w:lineRule="auto"/>
                          <w:ind w:left="321"/>
                          <w:rPr>
                            <w:rFonts w:ascii="宋体" w:hAnsi="宋体" w:eastAsia="宋体" w:cs="宋体"/>
                            <w:sz w:val="21"/>
                            <w:szCs w:val="21"/>
                          </w:rPr>
                        </w:pPr>
                        <w:r>
                          <w:rPr>
                            <w:rFonts w:ascii="宋体" w:hAnsi="宋体" w:eastAsia="宋体" w:cs="宋体"/>
                            <w:color w:val="787A91"/>
                            <w:spacing w:val="-6"/>
                            <w:sz w:val="21"/>
                            <w:szCs w:val="21"/>
                          </w:rPr>
                          <w:t>17</w:t>
                        </w:r>
                      </w:p>
                    </w:tc>
                    <w:tc>
                      <w:tcPr>
                        <w:tcW w:w="7035" w:type="dxa"/>
                        <w:gridSpan w:val="2"/>
                        <w:vAlign w:val="top"/>
                      </w:tcPr>
                      <w:p>
                        <w:pPr>
                          <w:spacing w:before="195" w:line="218" w:lineRule="auto"/>
                          <w:ind w:left="41"/>
                          <w:rPr>
                            <w:rFonts w:ascii="宋体" w:hAnsi="宋体" w:eastAsia="宋体" w:cs="宋体"/>
                            <w:sz w:val="21"/>
                            <w:szCs w:val="21"/>
                          </w:rPr>
                        </w:pPr>
                        <w:r>
                          <w:rPr>
                            <w:rFonts w:ascii="宋体" w:hAnsi="宋体" w:eastAsia="宋体" w:cs="宋体"/>
                            <w:color w:val="8A92A8"/>
                            <w:spacing w:val="2"/>
                            <w:sz w:val="21"/>
                            <w:szCs w:val="21"/>
                          </w:rPr>
                          <w:t>不按规定明码标价的</w:t>
                        </w:r>
                      </w:p>
                    </w:tc>
                    <w:tc>
                      <w:tcPr>
                        <w:tcW w:w="4167" w:type="dxa"/>
                        <w:vAlign w:val="top"/>
                      </w:tcPr>
                      <w:p>
                        <w:pPr>
                          <w:spacing w:before="98" w:line="214" w:lineRule="auto"/>
                          <w:ind w:left="103" w:hanging="103"/>
                          <w:rPr>
                            <w:rFonts w:ascii="宋体" w:hAnsi="宋体" w:eastAsia="宋体" w:cs="宋体"/>
                            <w:sz w:val="20"/>
                            <w:szCs w:val="20"/>
                          </w:rPr>
                        </w:pPr>
                        <w:r>
                          <w:rPr>
                            <w:rFonts w:ascii="宋体" w:hAnsi="宋体" w:eastAsia="宋体" w:cs="宋体"/>
                            <w:spacing w:val="12"/>
                            <w:sz w:val="20"/>
                            <w:szCs w:val="20"/>
                          </w:rPr>
                          <w:t>《广西壮族自治区住宅小区物业服务收费管</w:t>
                        </w:r>
                        <w:r>
                          <w:rPr>
                            <w:rFonts w:ascii="宋体" w:hAnsi="宋体" w:eastAsia="宋体" w:cs="宋体"/>
                            <w:spacing w:val="5"/>
                            <w:sz w:val="20"/>
                            <w:szCs w:val="20"/>
                          </w:rPr>
                          <w:t xml:space="preserve">  </w:t>
                        </w:r>
                        <w:r>
                          <w:rPr>
                            <w:rFonts w:ascii="宋体" w:hAnsi="宋体" w:eastAsia="宋体" w:cs="宋体"/>
                            <w:color w:val="8690A5"/>
                            <w:spacing w:val="14"/>
                            <w:sz w:val="20"/>
                            <w:szCs w:val="20"/>
                          </w:rPr>
                          <w:t>理办法》(桂价格〔</w:t>
                        </w:r>
                        <w:r>
                          <w:rPr>
                            <w:rFonts w:ascii="宋体" w:hAnsi="宋体" w:eastAsia="宋体" w:cs="宋体"/>
                            <w:color w:val="4B556D"/>
                            <w:spacing w:val="14"/>
                            <w:sz w:val="20"/>
                            <w:szCs w:val="20"/>
                          </w:rPr>
                          <w:t>2013</w:t>
                        </w:r>
                        <w:r>
                          <w:rPr>
                            <w:rFonts w:ascii="宋体" w:hAnsi="宋体" w:eastAsia="宋体" w:cs="宋体"/>
                            <w:color w:val="4B556D"/>
                            <w:spacing w:val="-45"/>
                            <w:sz w:val="20"/>
                            <w:szCs w:val="20"/>
                          </w:rPr>
                          <w:t xml:space="preserve"> </w:t>
                        </w:r>
                        <w:r>
                          <w:rPr>
                            <w:rFonts w:ascii="宋体" w:hAnsi="宋体" w:eastAsia="宋体" w:cs="宋体"/>
                            <w:color w:val="8487A5"/>
                            <w:spacing w:val="14"/>
                            <w:sz w:val="20"/>
                            <w:szCs w:val="20"/>
                          </w:rPr>
                          <w:t>〕</w:t>
                        </w:r>
                        <w:r>
                          <w:rPr>
                            <w:rFonts w:ascii="宋体" w:hAnsi="宋体" w:eastAsia="宋体" w:cs="宋体"/>
                            <w:color w:val="5C637C"/>
                            <w:spacing w:val="14"/>
                            <w:sz w:val="20"/>
                            <w:szCs w:val="20"/>
                          </w:rPr>
                          <w:t>62</w:t>
                        </w:r>
                        <w:r>
                          <w:rPr>
                            <w:rFonts w:ascii="宋体" w:hAnsi="宋体" w:eastAsia="宋体" w:cs="宋体"/>
                            <w:color w:val="5C637C"/>
                            <w:spacing w:val="-11"/>
                            <w:sz w:val="20"/>
                            <w:szCs w:val="20"/>
                          </w:rPr>
                          <w:t xml:space="preserve"> </w:t>
                        </w:r>
                        <w:r>
                          <w:rPr>
                            <w:rFonts w:ascii="宋体" w:hAnsi="宋体" w:eastAsia="宋体" w:cs="宋体"/>
                            <w:spacing w:val="14"/>
                            <w:sz w:val="20"/>
                            <w:szCs w:val="20"/>
                          </w:rPr>
                          <w:t>号)第三十条</w:t>
                        </w:r>
                      </w:p>
                    </w:tc>
                    <w:tc>
                      <w:tcPr>
                        <w:tcW w:w="1334" w:type="dxa"/>
                        <w:vAlign w:val="top"/>
                      </w:tcPr>
                      <w:p>
                        <w:pPr>
                          <w:spacing w:before="250" w:line="184" w:lineRule="auto"/>
                          <w:ind w:left="559"/>
                          <w:rPr>
                            <w:rFonts w:ascii="宋体" w:hAnsi="宋体" w:eastAsia="宋体" w:cs="宋体"/>
                            <w:sz w:val="21"/>
                            <w:szCs w:val="21"/>
                          </w:rPr>
                        </w:pPr>
                        <w:r>
                          <w:rPr>
                            <w:rFonts w:ascii="宋体" w:hAnsi="宋体" w:eastAsia="宋体" w:cs="宋体"/>
                            <w:color w:val="697492"/>
                            <w:spacing w:val="8"/>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294" w:type="dxa"/>
                        <w:vMerge w:val="restart"/>
                        <w:tcBorders>
                          <w:bottom w:val="nil"/>
                        </w:tcBorders>
                        <w:vAlign w:val="top"/>
                      </w:tcPr>
                      <w:p>
                        <w:pPr>
                          <w:spacing w:line="307" w:lineRule="auto"/>
                          <w:rPr>
                            <w:rFonts w:ascii="Arial"/>
                            <w:sz w:val="21"/>
                          </w:rPr>
                        </w:pPr>
                      </w:p>
                      <w:p>
                        <w:pPr>
                          <w:spacing w:before="68" w:line="229" w:lineRule="auto"/>
                          <w:ind w:left="424" w:right="212" w:hanging="209"/>
                          <w:rPr>
                            <w:rFonts w:ascii="宋体" w:hAnsi="宋体" w:eastAsia="宋体" w:cs="宋体"/>
                            <w:sz w:val="21"/>
                            <w:szCs w:val="21"/>
                          </w:rPr>
                        </w:pPr>
                        <w:r>
                          <w:rPr>
                            <w:rFonts w:ascii="宋体" w:hAnsi="宋体" w:eastAsia="宋体" w:cs="宋体"/>
                            <w:spacing w:val="4"/>
                            <w:sz w:val="21"/>
                            <w:szCs w:val="21"/>
                          </w:rPr>
                          <w:t>其他不良</w:t>
                        </w:r>
                        <w:r>
                          <w:rPr>
                            <w:rFonts w:ascii="宋体" w:hAnsi="宋体" w:eastAsia="宋体" w:cs="宋体"/>
                            <w:sz w:val="21"/>
                            <w:szCs w:val="21"/>
                          </w:rPr>
                          <w:t xml:space="preserve"> </w:t>
                        </w:r>
                        <w:r>
                          <w:rPr>
                            <w:rFonts w:ascii="宋体" w:hAnsi="宋体" w:eastAsia="宋体" w:cs="宋体"/>
                            <w:spacing w:val="5"/>
                            <w:sz w:val="21"/>
                            <w:szCs w:val="21"/>
                          </w:rPr>
                          <w:t>行为</w:t>
                        </w:r>
                      </w:p>
                    </w:tc>
                    <w:tc>
                      <w:tcPr>
                        <w:tcW w:w="870" w:type="dxa"/>
                        <w:vAlign w:val="top"/>
                      </w:tcPr>
                      <w:p>
                        <w:pPr>
                          <w:spacing w:before="250" w:line="184" w:lineRule="auto"/>
                          <w:ind w:left="321"/>
                          <w:rPr>
                            <w:rFonts w:ascii="宋体" w:hAnsi="宋体" w:eastAsia="宋体" w:cs="宋体"/>
                            <w:sz w:val="21"/>
                            <w:szCs w:val="21"/>
                          </w:rPr>
                        </w:pPr>
                        <w:r>
                          <w:rPr>
                            <w:rFonts w:ascii="宋体" w:hAnsi="宋体" w:eastAsia="宋体" w:cs="宋体"/>
                            <w:spacing w:val="-6"/>
                            <w:sz w:val="21"/>
                            <w:szCs w:val="21"/>
                          </w:rPr>
                          <w:t>18</w:t>
                        </w:r>
                      </w:p>
                    </w:tc>
                    <w:tc>
                      <w:tcPr>
                        <w:tcW w:w="7035" w:type="dxa"/>
                        <w:gridSpan w:val="2"/>
                        <w:vAlign w:val="top"/>
                      </w:tcPr>
                      <w:p>
                        <w:pPr>
                          <w:spacing w:before="196" w:line="219" w:lineRule="auto"/>
                          <w:ind w:left="41"/>
                          <w:rPr>
                            <w:rFonts w:ascii="宋体" w:hAnsi="宋体" w:eastAsia="宋体" w:cs="宋体"/>
                            <w:sz w:val="21"/>
                            <w:szCs w:val="21"/>
                          </w:rPr>
                        </w:pPr>
                        <w:r>
                          <w:rPr>
                            <w:rFonts w:ascii="宋体" w:hAnsi="宋体" w:eastAsia="宋体" w:cs="宋体"/>
                            <w:color w:val="8690A2"/>
                            <w:spacing w:val="9"/>
                            <w:sz w:val="21"/>
                            <w:szCs w:val="21"/>
                          </w:rPr>
                          <w:t>企业受到各级相关部门处罚的(以处罚决定书认定)</w:t>
                        </w:r>
                      </w:p>
                    </w:tc>
                    <w:tc>
                      <w:tcPr>
                        <w:tcW w:w="4167" w:type="dxa"/>
                        <w:vAlign w:val="top"/>
                      </w:tcPr>
                      <w:p>
                        <w:pPr>
                          <w:spacing w:before="196" w:line="219" w:lineRule="auto"/>
                          <w:ind w:left="1575"/>
                          <w:rPr>
                            <w:rFonts w:ascii="宋体" w:hAnsi="宋体" w:eastAsia="宋体" w:cs="宋体"/>
                            <w:sz w:val="21"/>
                            <w:szCs w:val="21"/>
                          </w:rPr>
                        </w:pPr>
                        <w:r>
                          <w:rPr>
                            <w:rFonts w:ascii="宋体" w:hAnsi="宋体" w:eastAsia="宋体" w:cs="宋体"/>
                            <w:color w:val="8991A6"/>
                            <w:spacing w:val="4"/>
                            <w:sz w:val="21"/>
                            <w:szCs w:val="21"/>
                          </w:rPr>
                          <w:t>本办法规定</w:t>
                        </w:r>
                      </w:p>
                    </w:tc>
                    <w:tc>
                      <w:tcPr>
                        <w:tcW w:w="1334" w:type="dxa"/>
                        <w:vAlign w:val="top"/>
                      </w:tcPr>
                      <w:p>
                        <w:pPr>
                          <w:spacing w:before="251" w:line="183" w:lineRule="auto"/>
                          <w:ind w:left="559"/>
                          <w:rPr>
                            <w:rFonts w:ascii="宋体" w:hAnsi="宋体" w:eastAsia="宋体" w:cs="宋体"/>
                            <w:sz w:val="21"/>
                            <w:szCs w:val="21"/>
                          </w:rPr>
                        </w:pPr>
                        <w:r>
                          <w:rPr>
                            <w:rFonts w:ascii="宋体" w:hAnsi="宋体" w:eastAsia="宋体" w:cs="宋体"/>
                            <w:color w:val="6D768F"/>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294" w:type="dxa"/>
                        <w:vMerge w:val="continue"/>
                        <w:tcBorders>
                          <w:top w:val="nil"/>
                        </w:tcBorders>
                        <w:vAlign w:val="top"/>
                      </w:tcPr>
                      <w:p>
                        <w:pPr>
                          <w:rPr>
                            <w:rFonts w:ascii="Arial"/>
                            <w:sz w:val="21"/>
                          </w:rPr>
                        </w:pPr>
                      </w:p>
                    </w:tc>
                    <w:tc>
                      <w:tcPr>
                        <w:tcW w:w="870" w:type="dxa"/>
                        <w:vAlign w:val="top"/>
                      </w:tcPr>
                      <w:p>
                        <w:pPr>
                          <w:spacing w:before="251" w:line="184" w:lineRule="auto"/>
                          <w:ind w:left="321"/>
                          <w:rPr>
                            <w:rFonts w:ascii="宋体" w:hAnsi="宋体" w:eastAsia="宋体" w:cs="宋体"/>
                            <w:sz w:val="21"/>
                            <w:szCs w:val="21"/>
                          </w:rPr>
                        </w:pPr>
                        <w:r>
                          <w:rPr>
                            <w:rFonts w:ascii="宋体" w:hAnsi="宋体" w:eastAsia="宋体" w:cs="宋体"/>
                            <w:spacing w:val="-6"/>
                            <w:sz w:val="21"/>
                            <w:szCs w:val="21"/>
                          </w:rPr>
                          <w:t>19</w:t>
                        </w:r>
                      </w:p>
                    </w:tc>
                    <w:tc>
                      <w:tcPr>
                        <w:tcW w:w="7035" w:type="dxa"/>
                        <w:gridSpan w:val="2"/>
                        <w:vAlign w:val="top"/>
                      </w:tcPr>
                      <w:p>
                        <w:pPr>
                          <w:spacing w:before="197" w:line="219" w:lineRule="auto"/>
                          <w:ind w:left="41"/>
                          <w:rPr>
                            <w:rFonts w:ascii="宋体" w:hAnsi="宋体" w:eastAsia="宋体" w:cs="宋体"/>
                            <w:sz w:val="21"/>
                            <w:szCs w:val="21"/>
                          </w:rPr>
                        </w:pPr>
                        <w:r>
                          <w:rPr>
                            <w:rFonts w:ascii="宋体" w:hAnsi="宋体" w:eastAsia="宋体" w:cs="宋体"/>
                            <w:color w:val="848DA2"/>
                            <w:spacing w:val="3"/>
                            <w:sz w:val="21"/>
                            <w:szCs w:val="21"/>
                          </w:rPr>
                          <w:t>拒不执行、拖延执行各级行政部门作出的生效处罚或责令限期整改决定的</w:t>
                        </w:r>
                      </w:p>
                    </w:tc>
                    <w:tc>
                      <w:tcPr>
                        <w:tcW w:w="4167" w:type="dxa"/>
                        <w:vAlign w:val="top"/>
                      </w:tcPr>
                      <w:p>
                        <w:pPr>
                          <w:spacing w:before="197" w:line="219" w:lineRule="auto"/>
                          <w:ind w:left="1586"/>
                          <w:rPr>
                            <w:rFonts w:ascii="宋体" w:hAnsi="宋体" w:eastAsia="宋体" w:cs="宋体"/>
                            <w:sz w:val="21"/>
                            <w:szCs w:val="21"/>
                          </w:rPr>
                        </w:pPr>
                        <w:r>
                          <w:rPr>
                            <w:rFonts w:ascii="宋体" w:hAnsi="宋体" w:eastAsia="宋体" w:cs="宋体"/>
                            <w:spacing w:val="8"/>
                            <w:sz w:val="21"/>
                            <w:szCs w:val="21"/>
                          </w:rPr>
                          <w:t>本办法规定</w:t>
                        </w:r>
                      </w:p>
                    </w:tc>
                    <w:tc>
                      <w:tcPr>
                        <w:tcW w:w="1334" w:type="dxa"/>
                        <w:vAlign w:val="top"/>
                      </w:tcPr>
                      <w:p>
                        <w:pPr>
                          <w:spacing w:before="252" w:line="183" w:lineRule="auto"/>
                          <w:ind w:left="559"/>
                          <w:rPr>
                            <w:rFonts w:ascii="宋体" w:hAnsi="宋体" w:eastAsia="宋体" w:cs="宋体"/>
                            <w:sz w:val="21"/>
                            <w:szCs w:val="21"/>
                          </w:rPr>
                        </w:pPr>
                        <w:r>
                          <w:rPr>
                            <w:rFonts w:ascii="宋体" w:hAnsi="宋体" w:eastAsia="宋体" w:cs="宋体"/>
                            <w:color w:val="747F97"/>
                            <w:spacing w:val="-4"/>
                            <w:sz w:val="21"/>
                            <w:szCs w:val="21"/>
                          </w:rPr>
                          <w:t>-2</w:t>
                        </w:r>
                      </w:p>
                    </w:tc>
                  </w:tr>
                </w:tbl>
                <w:p>
                  <w:pPr>
                    <w:rPr>
                      <w:rFonts w:ascii="Arial"/>
                      <w:sz w:val="21"/>
                    </w:rPr>
                  </w:pPr>
                </w:p>
              </w:txbxContent>
            </v:textbox>
          </v:shape>
        </w:pict>
      </w:r>
    </w:p>
    <w:p>
      <w:pPr>
        <w:jc w:val="both"/>
        <w:sectPr>
          <w:pgSz w:w="16860" w:h="11720"/>
          <w:pgMar w:top="996" w:right="774" w:bottom="400" w:left="733" w:header="0" w:footer="0" w:gutter="0"/>
          <w:cols w:space="720" w:num="1"/>
        </w:sectPr>
      </w:pPr>
    </w:p>
    <w:p>
      <w:pPr>
        <w:spacing w:line="142" w:lineRule="exact"/>
        <w:jc w:val="both"/>
      </w:pPr>
      <w:r>
        <mc:AlternateContent>
          <mc:Choice Requires="wps">
            <w:drawing>
              <wp:anchor distT="0" distB="0" distL="0" distR="0" simplePos="0" relativeHeight="251686912" behindDoc="0" locked="0" layoutInCell="0" allowOverlap="1">
                <wp:simplePos x="0" y="0"/>
                <wp:positionH relativeFrom="page">
                  <wp:posOffset>198120</wp:posOffset>
                </wp:positionH>
                <wp:positionV relativeFrom="page">
                  <wp:posOffset>1061085</wp:posOffset>
                </wp:positionV>
                <wp:extent cx="699770" cy="354965"/>
                <wp:effectExtent l="0" t="0" r="0" b="0"/>
                <wp:wrapNone/>
                <wp:docPr id="4" name="TextBox 4"/>
                <wp:cNvGraphicFramePr/>
                <a:graphic xmlns:a="http://schemas.openxmlformats.org/drawingml/2006/main">
                  <a:graphicData uri="http://schemas.microsoft.com/office/word/2010/wordprocessingShape">
                    <wps:wsp>
                      <wps:cNvSpPr txBox="1"/>
                      <wps:spPr>
                        <a:xfrm rot="5400000">
                          <a:off x="198349" y="1061392"/>
                          <a:ext cx="699769" cy="3549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42" w:line="183" w:lineRule="auto"/>
                              <w:ind w:left="20"/>
                              <w:rPr>
                                <w:rFonts w:ascii="宋体" w:hAnsi="宋体" w:eastAsia="宋体" w:cs="宋体"/>
                                <w:sz w:val="40"/>
                                <w:szCs w:val="40"/>
                              </w:rPr>
                            </w:pPr>
                            <w:r>
                              <w:rPr>
                                <w:rFonts w:ascii="宋体" w:hAnsi="宋体" w:eastAsia="宋体" w:cs="宋体"/>
                                <w:spacing w:val="15"/>
                                <w:sz w:val="40"/>
                                <w:szCs w:val="40"/>
                              </w:rPr>
                              <w:t>-22一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15.6pt;margin-top:83.55pt;height:27.95pt;width:55.1pt;mso-position-horizontal-relative:page;mso-position-vertical-relative:page;rotation:5898240f;z-index:251686912;mso-width-relative:page;mso-height-relative:page;" filled="f" stroked="f" coordsize="21600,21600" o:allowincell="f" o:gfxdata="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OSnYtUAAAAKAQAADwAAAAAAAAAB&#10;ACAAAAAiAAAAZHJzL2Rvd25yZXYueG1sUEsBAhQAFAAAAAgAh07iQPOKU1ITAgAAGwQAAA4AAAAA&#10;AAAAAQAgAAAAJAEAAGRycy9lMm9Eb2MueG1sUEsFBgAAAAAGAAYAWQEAAKkFAAAAAA==&#10;">
                <v:fill on="f" focussize="0,0"/>
                <v:stroke on="f" weight="0pt"/>
                <v:imagedata o:title=""/>
                <o:lock v:ext="edit" aspectratio="f"/>
                <v:textbox inset="0mm,0mm,0mm,0mm">
                  <w:txbxContent>
                    <w:p>
                      <w:pPr>
                        <w:spacing w:before="142" w:line="183" w:lineRule="auto"/>
                        <w:ind w:left="20"/>
                        <w:rPr>
                          <w:rFonts w:ascii="宋体" w:hAnsi="宋体" w:eastAsia="宋体" w:cs="宋体"/>
                          <w:sz w:val="40"/>
                          <w:szCs w:val="40"/>
                        </w:rPr>
                      </w:pPr>
                      <w:r>
                        <w:rPr>
                          <w:rFonts w:ascii="宋体" w:hAnsi="宋体" w:eastAsia="宋体" w:cs="宋体"/>
                          <w:spacing w:val="15"/>
                          <w:sz w:val="40"/>
                          <w:szCs w:val="40"/>
                        </w:rPr>
                        <w:t>-22一</w:t>
                      </w:r>
                    </w:p>
                  </w:txbxContent>
                </v:textbox>
              </v:shape>
            </w:pict>
          </mc:Fallback>
        </mc:AlternateContent>
      </w:r>
    </w:p>
    <w:tbl>
      <w:tblPr>
        <w:tblStyle w:val="4"/>
        <w:tblW w:w="14669" w:type="dxa"/>
        <w:tblInd w:w="5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849"/>
        <w:gridCol w:w="7055"/>
        <w:gridCol w:w="4147"/>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1294" w:type="dxa"/>
            <w:vMerge w:val="restart"/>
            <w:tcBorders>
              <w:bottom w:val="nil"/>
            </w:tcBorders>
            <w:vAlign w:val="top"/>
          </w:tcPr>
          <w:p>
            <w:pPr>
              <w:jc w:val="both"/>
              <w:rPr>
                <w:rFonts w:ascii="Arial"/>
                <w:sz w:val="21"/>
              </w:rPr>
            </w:pPr>
          </w:p>
        </w:tc>
        <w:tc>
          <w:tcPr>
            <w:tcW w:w="849" w:type="dxa"/>
            <w:vAlign w:val="top"/>
          </w:tcPr>
          <w:p>
            <w:pPr>
              <w:spacing w:before="247" w:line="183" w:lineRule="auto"/>
              <w:ind w:left="311"/>
              <w:jc w:val="both"/>
              <w:rPr>
                <w:rFonts w:ascii="宋体" w:hAnsi="宋体" w:eastAsia="宋体" w:cs="宋体"/>
                <w:sz w:val="21"/>
                <w:szCs w:val="21"/>
              </w:rPr>
            </w:pPr>
            <w:r>
              <w:rPr>
                <w:rFonts w:ascii="宋体" w:hAnsi="宋体" w:eastAsia="宋体" w:cs="宋体"/>
                <w:color w:val="606D83"/>
                <w:spacing w:val="-3"/>
                <w:sz w:val="21"/>
                <w:szCs w:val="21"/>
              </w:rPr>
              <w:t>20</w:t>
            </w:r>
          </w:p>
        </w:tc>
        <w:tc>
          <w:tcPr>
            <w:tcW w:w="7055" w:type="dxa"/>
            <w:vAlign w:val="top"/>
          </w:tcPr>
          <w:p>
            <w:pPr>
              <w:spacing w:before="52" w:line="219" w:lineRule="auto"/>
              <w:ind w:left="51"/>
              <w:jc w:val="both"/>
              <w:rPr>
                <w:rFonts w:ascii="宋体" w:hAnsi="宋体" w:eastAsia="宋体" w:cs="宋体"/>
                <w:sz w:val="21"/>
                <w:szCs w:val="21"/>
              </w:rPr>
            </w:pPr>
            <w:r>
              <w:rPr>
                <w:rFonts w:ascii="宋体" w:hAnsi="宋体" w:eastAsia="宋体" w:cs="宋体"/>
                <w:color w:val="7B859A"/>
                <w:spacing w:val="2"/>
                <w:sz w:val="21"/>
                <w:szCs w:val="21"/>
              </w:rPr>
              <w:t>经人民法院、仲裁机构等有权机关生效的判决书或裁定书确</w:t>
            </w:r>
            <w:r>
              <w:rPr>
                <w:rFonts w:ascii="宋体" w:hAnsi="宋体" w:eastAsia="宋体" w:cs="宋体"/>
                <w:color w:val="7B859A"/>
                <w:spacing w:val="1"/>
                <w:sz w:val="21"/>
                <w:szCs w:val="21"/>
              </w:rPr>
              <w:t>认企业应当承担</w:t>
            </w:r>
          </w:p>
          <w:p>
            <w:pPr>
              <w:spacing w:before="32" w:line="219" w:lineRule="auto"/>
              <w:ind w:left="51"/>
              <w:jc w:val="both"/>
              <w:rPr>
                <w:rFonts w:ascii="宋体" w:hAnsi="宋体" w:eastAsia="宋体" w:cs="宋体"/>
                <w:sz w:val="21"/>
                <w:szCs w:val="21"/>
              </w:rPr>
            </w:pPr>
            <w:r>
              <w:rPr>
                <w:rFonts w:ascii="宋体" w:hAnsi="宋体" w:eastAsia="宋体" w:cs="宋体"/>
                <w:spacing w:val="3"/>
                <w:sz w:val="21"/>
                <w:szCs w:val="21"/>
              </w:rPr>
              <w:t>法律责任的</w:t>
            </w:r>
          </w:p>
        </w:tc>
        <w:tc>
          <w:tcPr>
            <w:tcW w:w="4147" w:type="dxa"/>
            <w:vAlign w:val="top"/>
          </w:tcPr>
          <w:p>
            <w:pPr>
              <w:spacing w:before="192" w:line="219" w:lineRule="auto"/>
              <w:ind w:left="1547"/>
              <w:jc w:val="both"/>
              <w:rPr>
                <w:rFonts w:ascii="宋体" w:hAnsi="宋体" w:eastAsia="宋体" w:cs="宋体"/>
                <w:sz w:val="21"/>
                <w:szCs w:val="21"/>
              </w:rPr>
            </w:pPr>
            <w:r>
              <w:rPr>
                <w:rFonts w:ascii="宋体" w:hAnsi="宋体" w:eastAsia="宋体" w:cs="宋体"/>
                <w:color w:val="828A9F"/>
                <w:spacing w:val="2"/>
                <w:sz w:val="21"/>
                <w:szCs w:val="21"/>
              </w:rPr>
              <w:t>本办法规定</w:t>
            </w:r>
          </w:p>
        </w:tc>
        <w:tc>
          <w:tcPr>
            <w:tcW w:w="1324" w:type="dxa"/>
            <w:vAlign w:val="top"/>
          </w:tcPr>
          <w:p>
            <w:pPr>
              <w:spacing w:before="247" w:line="183" w:lineRule="auto"/>
              <w:ind w:left="550"/>
              <w:jc w:val="both"/>
              <w:rPr>
                <w:rFonts w:ascii="宋体" w:hAnsi="宋体" w:eastAsia="宋体" w:cs="宋体"/>
                <w:sz w:val="21"/>
                <w:szCs w:val="21"/>
              </w:rPr>
            </w:pPr>
            <w:r>
              <w:rPr>
                <w:rFonts w:ascii="宋体" w:hAnsi="宋体" w:eastAsia="宋体" w:cs="宋体"/>
                <w:color w:val="6D768A"/>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242" w:line="184" w:lineRule="auto"/>
              <w:ind w:left="311"/>
              <w:jc w:val="both"/>
              <w:rPr>
                <w:rFonts w:ascii="宋体" w:hAnsi="宋体" w:eastAsia="宋体" w:cs="宋体"/>
                <w:sz w:val="21"/>
                <w:szCs w:val="21"/>
              </w:rPr>
            </w:pPr>
            <w:r>
              <w:rPr>
                <w:rFonts w:ascii="宋体" w:hAnsi="宋体" w:eastAsia="宋体" w:cs="宋体"/>
                <w:color w:val="6D7889"/>
                <w:spacing w:val="-3"/>
                <w:sz w:val="21"/>
                <w:szCs w:val="21"/>
              </w:rPr>
              <w:t>21</w:t>
            </w:r>
          </w:p>
        </w:tc>
        <w:tc>
          <w:tcPr>
            <w:tcW w:w="7055" w:type="dxa"/>
            <w:vAlign w:val="top"/>
          </w:tcPr>
          <w:p>
            <w:pPr>
              <w:spacing w:before="188" w:line="219" w:lineRule="auto"/>
              <w:ind w:left="51"/>
              <w:jc w:val="both"/>
              <w:rPr>
                <w:rFonts w:ascii="宋体" w:hAnsi="宋体" w:eastAsia="宋体" w:cs="宋体"/>
                <w:sz w:val="21"/>
                <w:szCs w:val="21"/>
              </w:rPr>
            </w:pPr>
            <w:r>
              <w:rPr>
                <w:rFonts w:ascii="宋体" w:hAnsi="宋体" w:eastAsia="宋体" w:cs="宋体"/>
                <w:spacing w:val="10"/>
                <w:sz w:val="21"/>
                <w:szCs w:val="21"/>
              </w:rPr>
              <w:t>在申报或办理相关业务(手续)过程中弄虚作假或隐瞒真实</w:t>
            </w:r>
            <w:r>
              <w:rPr>
                <w:rFonts w:ascii="宋体" w:hAnsi="宋体" w:eastAsia="宋体" w:cs="宋体"/>
                <w:spacing w:val="9"/>
                <w:sz w:val="21"/>
                <w:szCs w:val="21"/>
              </w:rPr>
              <w:t>情况</w:t>
            </w:r>
          </w:p>
        </w:tc>
        <w:tc>
          <w:tcPr>
            <w:tcW w:w="4147" w:type="dxa"/>
            <w:vAlign w:val="top"/>
          </w:tcPr>
          <w:p>
            <w:pPr>
              <w:spacing w:before="188" w:line="219" w:lineRule="auto"/>
              <w:ind w:left="1547"/>
              <w:jc w:val="both"/>
              <w:rPr>
                <w:rFonts w:ascii="宋体" w:hAnsi="宋体" w:eastAsia="宋体" w:cs="宋体"/>
                <w:sz w:val="21"/>
                <w:szCs w:val="21"/>
              </w:rPr>
            </w:pPr>
            <w:r>
              <w:rPr>
                <w:rFonts w:ascii="宋体" w:hAnsi="宋体" w:eastAsia="宋体" w:cs="宋体"/>
                <w:color w:val="868FA4"/>
                <w:spacing w:val="2"/>
                <w:sz w:val="21"/>
                <w:szCs w:val="21"/>
              </w:rPr>
              <w:t>本办法规定</w:t>
            </w:r>
          </w:p>
        </w:tc>
        <w:tc>
          <w:tcPr>
            <w:tcW w:w="1324" w:type="dxa"/>
            <w:vAlign w:val="top"/>
          </w:tcPr>
          <w:p>
            <w:pPr>
              <w:spacing w:before="243" w:line="183" w:lineRule="auto"/>
              <w:ind w:left="550"/>
              <w:jc w:val="both"/>
              <w:rPr>
                <w:rFonts w:ascii="宋体" w:hAnsi="宋体" w:eastAsia="宋体" w:cs="宋体"/>
                <w:sz w:val="21"/>
                <w:szCs w:val="21"/>
              </w:rPr>
            </w:pPr>
            <w:r>
              <w:rPr>
                <w:rFonts w:ascii="宋体" w:hAnsi="宋体" w:eastAsia="宋体" w:cs="宋体"/>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214" w:line="183" w:lineRule="auto"/>
              <w:ind w:left="311"/>
              <w:jc w:val="both"/>
              <w:rPr>
                <w:rFonts w:ascii="宋体" w:hAnsi="宋体" w:eastAsia="宋体" w:cs="宋体"/>
                <w:sz w:val="21"/>
                <w:szCs w:val="21"/>
              </w:rPr>
            </w:pPr>
            <w:r>
              <w:rPr>
                <w:rFonts w:ascii="宋体" w:hAnsi="宋体" w:eastAsia="宋体" w:cs="宋体"/>
                <w:color w:val="6A6E83"/>
                <w:spacing w:val="-3"/>
                <w:sz w:val="21"/>
                <w:szCs w:val="21"/>
              </w:rPr>
              <w:t>22</w:t>
            </w:r>
          </w:p>
        </w:tc>
        <w:tc>
          <w:tcPr>
            <w:tcW w:w="7055" w:type="dxa"/>
            <w:vAlign w:val="top"/>
          </w:tcPr>
          <w:p>
            <w:pPr>
              <w:spacing w:before="160" w:line="219" w:lineRule="auto"/>
              <w:ind w:left="51"/>
              <w:jc w:val="both"/>
              <w:rPr>
                <w:rFonts w:ascii="宋体" w:hAnsi="宋体" w:eastAsia="宋体" w:cs="宋体"/>
                <w:sz w:val="21"/>
                <w:szCs w:val="21"/>
              </w:rPr>
            </w:pPr>
            <w:r>
              <w:rPr>
                <w:rFonts w:ascii="宋体" w:hAnsi="宋体" w:eastAsia="宋体" w:cs="宋体"/>
                <w:spacing w:val="2"/>
                <w:sz w:val="21"/>
                <w:szCs w:val="21"/>
              </w:rPr>
              <w:t>因企业原因导致项目存在消防等安全隐患逾期未整改的</w:t>
            </w:r>
          </w:p>
        </w:tc>
        <w:tc>
          <w:tcPr>
            <w:tcW w:w="4147" w:type="dxa"/>
            <w:vAlign w:val="top"/>
          </w:tcPr>
          <w:p>
            <w:pPr>
              <w:spacing w:before="159"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214" w:line="183" w:lineRule="auto"/>
              <w:ind w:left="550"/>
              <w:jc w:val="both"/>
              <w:rPr>
                <w:rFonts w:ascii="宋体" w:hAnsi="宋体" w:eastAsia="宋体" w:cs="宋体"/>
                <w:sz w:val="21"/>
                <w:szCs w:val="21"/>
              </w:rPr>
            </w:pPr>
            <w:r>
              <w:rPr>
                <w:rFonts w:ascii="宋体" w:hAnsi="宋体" w:eastAsia="宋体" w:cs="宋体"/>
                <w:color w:val="6C7485"/>
                <w:spacing w:val="-4"/>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194" w:line="183" w:lineRule="auto"/>
              <w:ind w:left="311"/>
              <w:jc w:val="both"/>
              <w:rPr>
                <w:rFonts w:ascii="宋体" w:hAnsi="宋体" w:eastAsia="宋体" w:cs="宋体"/>
                <w:sz w:val="21"/>
                <w:szCs w:val="21"/>
              </w:rPr>
            </w:pPr>
            <w:r>
              <w:rPr>
                <w:rFonts w:ascii="宋体" w:hAnsi="宋体" w:eastAsia="宋体" w:cs="宋体"/>
                <w:color w:val="666F84"/>
                <w:spacing w:val="-3"/>
                <w:sz w:val="21"/>
                <w:szCs w:val="21"/>
              </w:rPr>
              <w:t>23</w:t>
            </w:r>
          </w:p>
        </w:tc>
        <w:tc>
          <w:tcPr>
            <w:tcW w:w="7055" w:type="dxa"/>
            <w:vAlign w:val="top"/>
          </w:tcPr>
          <w:p>
            <w:pPr>
              <w:spacing w:before="140" w:line="219" w:lineRule="auto"/>
              <w:ind w:left="51"/>
              <w:jc w:val="both"/>
              <w:rPr>
                <w:rFonts w:ascii="宋体" w:hAnsi="宋体" w:eastAsia="宋体" w:cs="宋体"/>
                <w:sz w:val="21"/>
                <w:szCs w:val="21"/>
              </w:rPr>
            </w:pPr>
            <w:r>
              <w:rPr>
                <w:rFonts w:ascii="宋体" w:hAnsi="宋体" w:eastAsia="宋体" w:cs="宋体"/>
                <w:spacing w:val="10"/>
                <w:sz w:val="21"/>
                <w:szCs w:val="21"/>
              </w:rPr>
              <w:t>企业受到各级相关部门批评通报的(以文件认定)</w:t>
            </w:r>
          </w:p>
        </w:tc>
        <w:tc>
          <w:tcPr>
            <w:tcW w:w="4147" w:type="dxa"/>
            <w:vAlign w:val="top"/>
          </w:tcPr>
          <w:p>
            <w:pPr>
              <w:spacing w:before="139" w:line="219" w:lineRule="auto"/>
              <w:ind w:left="1547"/>
              <w:jc w:val="both"/>
              <w:rPr>
                <w:rFonts w:ascii="宋体" w:hAnsi="宋体" w:eastAsia="宋体" w:cs="宋体"/>
                <w:sz w:val="21"/>
                <w:szCs w:val="21"/>
              </w:rPr>
            </w:pPr>
            <w:r>
              <w:rPr>
                <w:rFonts w:ascii="宋体" w:hAnsi="宋体" w:eastAsia="宋体" w:cs="宋体"/>
                <w:color w:val="81899C"/>
                <w:spacing w:val="2"/>
                <w:sz w:val="21"/>
                <w:szCs w:val="21"/>
              </w:rPr>
              <w:t>本办法规定</w:t>
            </w:r>
          </w:p>
        </w:tc>
        <w:tc>
          <w:tcPr>
            <w:tcW w:w="1324" w:type="dxa"/>
            <w:vAlign w:val="top"/>
          </w:tcPr>
          <w:p>
            <w:pPr>
              <w:spacing w:before="193" w:line="184" w:lineRule="auto"/>
              <w:ind w:left="550"/>
              <w:jc w:val="both"/>
              <w:rPr>
                <w:rFonts w:ascii="宋体" w:hAnsi="宋体" w:eastAsia="宋体" w:cs="宋体"/>
                <w:sz w:val="21"/>
                <w:szCs w:val="21"/>
              </w:rPr>
            </w:pPr>
            <w:r>
              <w:rPr>
                <w:rFonts w:ascii="宋体" w:hAnsi="宋体" w:eastAsia="宋体" w:cs="宋体"/>
                <w:spacing w:val="8"/>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245" w:line="183" w:lineRule="auto"/>
              <w:ind w:left="311"/>
              <w:jc w:val="both"/>
              <w:rPr>
                <w:rFonts w:ascii="宋体" w:hAnsi="宋体" w:eastAsia="宋体" w:cs="宋体"/>
                <w:sz w:val="21"/>
                <w:szCs w:val="21"/>
              </w:rPr>
            </w:pPr>
            <w:r>
              <w:rPr>
                <w:rFonts w:ascii="宋体" w:hAnsi="宋体" w:eastAsia="宋体" w:cs="宋体"/>
                <w:color w:val="686F84"/>
                <w:spacing w:val="-3"/>
                <w:sz w:val="21"/>
                <w:szCs w:val="21"/>
              </w:rPr>
              <w:t>24</w:t>
            </w:r>
          </w:p>
        </w:tc>
        <w:tc>
          <w:tcPr>
            <w:tcW w:w="7055" w:type="dxa"/>
            <w:vAlign w:val="top"/>
          </w:tcPr>
          <w:p>
            <w:pPr>
              <w:spacing w:before="190" w:line="219" w:lineRule="auto"/>
              <w:ind w:left="51"/>
              <w:jc w:val="both"/>
              <w:rPr>
                <w:rFonts w:ascii="宋体" w:hAnsi="宋体" w:eastAsia="宋体" w:cs="宋体"/>
                <w:sz w:val="21"/>
                <w:szCs w:val="21"/>
              </w:rPr>
            </w:pPr>
            <w:r>
              <w:rPr>
                <w:rFonts w:ascii="宋体" w:hAnsi="宋体" w:eastAsia="宋体" w:cs="宋体"/>
                <w:spacing w:val="1"/>
                <w:sz w:val="21"/>
                <w:szCs w:val="21"/>
              </w:rPr>
              <w:t>因企业原因被投诉举报经查证属实且逾期未整改的</w:t>
            </w:r>
          </w:p>
        </w:tc>
        <w:tc>
          <w:tcPr>
            <w:tcW w:w="4147" w:type="dxa"/>
            <w:vAlign w:val="top"/>
          </w:tcPr>
          <w:p>
            <w:pPr>
              <w:spacing w:before="190" w:line="219" w:lineRule="auto"/>
              <w:ind w:left="1547"/>
              <w:jc w:val="both"/>
              <w:rPr>
                <w:rFonts w:ascii="宋体" w:hAnsi="宋体" w:eastAsia="宋体" w:cs="宋体"/>
                <w:sz w:val="21"/>
                <w:szCs w:val="21"/>
              </w:rPr>
            </w:pPr>
            <w:r>
              <w:rPr>
                <w:rFonts w:ascii="宋体" w:hAnsi="宋体" w:eastAsia="宋体" w:cs="宋体"/>
                <w:color w:val="7A8295"/>
                <w:spacing w:val="2"/>
                <w:sz w:val="21"/>
                <w:szCs w:val="21"/>
              </w:rPr>
              <w:t>本办法规定</w:t>
            </w:r>
          </w:p>
        </w:tc>
        <w:tc>
          <w:tcPr>
            <w:tcW w:w="1324" w:type="dxa"/>
            <w:vAlign w:val="top"/>
          </w:tcPr>
          <w:p>
            <w:pPr>
              <w:spacing w:before="244" w:line="184" w:lineRule="auto"/>
              <w:ind w:left="550"/>
              <w:jc w:val="both"/>
              <w:rPr>
                <w:rFonts w:ascii="宋体" w:hAnsi="宋体" w:eastAsia="宋体" w:cs="宋体"/>
                <w:sz w:val="21"/>
                <w:szCs w:val="21"/>
              </w:rPr>
            </w:pPr>
            <w:r>
              <w:rPr>
                <w:rFonts w:ascii="宋体" w:hAnsi="宋体" w:eastAsia="宋体" w:cs="宋体"/>
                <w:color w:val="545C6C"/>
                <w:spacing w:val="8"/>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226" w:line="183" w:lineRule="auto"/>
              <w:ind w:left="311"/>
              <w:jc w:val="both"/>
              <w:rPr>
                <w:rFonts w:ascii="宋体" w:hAnsi="宋体" w:eastAsia="宋体" w:cs="宋体"/>
                <w:sz w:val="21"/>
                <w:szCs w:val="21"/>
              </w:rPr>
            </w:pPr>
            <w:r>
              <w:rPr>
                <w:rFonts w:ascii="宋体" w:hAnsi="宋体" w:eastAsia="宋体" w:cs="宋体"/>
                <w:color w:val="6F738A"/>
                <w:spacing w:val="-3"/>
                <w:sz w:val="21"/>
                <w:szCs w:val="21"/>
              </w:rPr>
              <w:t>25</w:t>
            </w:r>
          </w:p>
        </w:tc>
        <w:tc>
          <w:tcPr>
            <w:tcW w:w="7055" w:type="dxa"/>
            <w:vAlign w:val="top"/>
          </w:tcPr>
          <w:p>
            <w:pPr>
              <w:spacing w:before="42" w:line="234" w:lineRule="auto"/>
              <w:ind w:left="51"/>
              <w:jc w:val="both"/>
              <w:rPr>
                <w:rFonts w:ascii="宋体" w:hAnsi="宋体" w:eastAsia="宋体" w:cs="宋体"/>
                <w:sz w:val="20"/>
                <w:szCs w:val="20"/>
              </w:rPr>
            </w:pPr>
            <w:r>
              <w:rPr>
                <w:rFonts w:ascii="宋体" w:hAnsi="宋体" w:eastAsia="宋体" w:cs="宋体"/>
                <w:color w:val="767C90"/>
                <w:spacing w:val="12"/>
                <w:sz w:val="20"/>
                <w:szCs w:val="20"/>
              </w:rPr>
              <w:t>因企业原因出现违法、违规或违约行为被媒体曝光</w:t>
            </w:r>
            <w:r>
              <w:rPr>
                <w:rFonts w:ascii="宋体" w:hAnsi="宋体" w:eastAsia="宋体" w:cs="宋体"/>
                <w:spacing w:val="12"/>
                <w:sz w:val="20"/>
                <w:szCs w:val="20"/>
              </w:rPr>
              <w:t>，</w:t>
            </w:r>
            <w:r>
              <w:rPr>
                <w:rFonts w:ascii="宋体" w:hAnsi="宋体" w:eastAsia="宋体" w:cs="宋体"/>
                <w:color w:val="747A8F"/>
                <w:spacing w:val="12"/>
                <w:sz w:val="20"/>
                <w:szCs w:val="20"/>
              </w:rPr>
              <w:t>经查证属实且逾</w:t>
            </w:r>
            <w:r>
              <w:rPr>
                <w:rFonts w:ascii="宋体" w:hAnsi="宋体" w:eastAsia="宋体" w:cs="宋体"/>
                <w:color w:val="747A8F"/>
                <w:spacing w:val="11"/>
                <w:sz w:val="20"/>
                <w:szCs w:val="20"/>
              </w:rPr>
              <w:t>期未整</w:t>
            </w:r>
            <w:r>
              <w:rPr>
                <w:rFonts w:ascii="宋体" w:hAnsi="宋体" w:eastAsia="宋体" w:cs="宋体"/>
                <w:color w:val="747A8F"/>
                <w:sz w:val="20"/>
                <w:szCs w:val="20"/>
              </w:rPr>
              <w:t xml:space="preserve"> </w:t>
            </w:r>
            <w:r>
              <w:rPr>
                <w:rFonts w:ascii="宋体" w:hAnsi="宋体" w:eastAsia="宋体" w:cs="宋体"/>
                <w:spacing w:val="16"/>
                <w:sz w:val="20"/>
                <w:szCs w:val="20"/>
              </w:rPr>
              <w:t>改的</w:t>
            </w:r>
          </w:p>
        </w:tc>
        <w:tc>
          <w:tcPr>
            <w:tcW w:w="4147" w:type="dxa"/>
            <w:vAlign w:val="top"/>
          </w:tcPr>
          <w:p>
            <w:pPr>
              <w:spacing w:before="171"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225" w:line="184" w:lineRule="auto"/>
              <w:ind w:left="550"/>
              <w:jc w:val="both"/>
              <w:rPr>
                <w:rFonts w:ascii="宋体" w:hAnsi="宋体" w:eastAsia="宋体" w:cs="宋体"/>
                <w:sz w:val="21"/>
                <w:szCs w:val="21"/>
              </w:rPr>
            </w:pPr>
            <w:r>
              <w:rPr>
                <w:rFonts w:ascii="宋体" w:hAnsi="宋体" w:eastAsia="宋体" w:cs="宋体"/>
                <w:color w:val="677582"/>
                <w:spacing w:val="8"/>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187" w:line="183" w:lineRule="auto"/>
              <w:ind w:left="311"/>
              <w:jc w:val="both"/>
              <w:rPr>
                <w:rFonts w:ascii="宋体" w:hAnsi="宋体" w:eastAsia="宋体" w:cs="宋体"/>
                <w:sz w:val="21"/>
                <w:szCs w:val="21"/>
              </w:rPr>
            </w:pPr>
            <w:r>
              <w:rPr>
                <w:rFonts w:ascii="宋体" w:hAnsi="宋体" w:eastAsia="宋体" w:cs="宋体"/>
                <w:spacing w:val="-3"/>
                <w:sz w:val="21"/>
                <w:szCs w:val="21"/>
              </w:rPr>
              <w:t>26</w:t>
            </w:r>
          </w:p>
        </w:tc>
        <w:tc>
          <w:tcPr>
            <w:tcW w:w="7055" w:type="dxa"/>
            <w:vAlign w:val="top"/>
          </w:tcPr>
          <w:p>
            <w:pPr>
              <w:spacing w:before="132" w:line="219" w:lineRule="auto"/>
              <w:ind w:left="51"/>
              <w:jc w:val="both"/>
              <w:rPr>
                <w:rFonts w:ascii="宋体" w:hAnsi="宋体" w:eastAsia="宋体" w:cs="宋体"/>
                <w:sz w:val="21"/>
                <w:szCs w:val="21"/>
              </w:rPr>
            </w:pPr>
            <w:r>
              <w:rPr>
                <w:rFonts w:ascii="宋体" w:hAnsi="宋体" w:eastAsia="宋体" w:cs="宋体"/>
                <w:spacing w:val="-1"/>
                <w:sz w:val="21"/>
                <w:szCs w:val="21"/>
              </w:rPr>
              <w:t>未按规定及时申报、变更信用信息、</w:t>
            </w:r>
            <w:r>
              <w:rPr>
                <w:rFonts w:ascii="宋体" w:hAnsi="宋体" w:eastAsia="宋体" w:cs="宋体"/>
                <w:spacing w:val="-6"/>
                <w:sz w:val="21"/>
                <w:szCs w:val="21"/>
              </w:rPr>
              <w:t xml:space="preserve"> </w:t>
            </w:r>
            <w:r>
              <w:rPr>
                <w:rFonts w:ascii="宋体" w:hAnsi="宋体" w:eastAsia="宋体" w:cs="宋体"/>
                <w:color w:val="797E92"/>
                <w:spacing w:val="-1"/>
                <w:sz w:val="21"/>
                <w:szCs w:val="21"/>
              </w:rPr>
              <w:t>物业统计报表或其他相</w:t>
            </w:r>
            <w:r>
              <w:rPr>
                <w:rFonts w:ascii="宋体" w:hAnsi="宋体" w:eastAsia="宋体" w:cs="宋体"/>
                <w:color w:val="797E92"/>
                <w:spacing w:val="-2"/>
                <w:sz w:val="21"/>
                <w:szCs w:val="21"/>
              </w:rPr>
              <w:t>关材料的</w:t>
            </w:r>
          </w:p>
        </w:tc>
        <w:tc>
          <w:tcPr>
            <w:tcW w:w="4147" w:type="dxa"/>
            <w:vAlign w:val="top"/>
          </w:tcPr>
          <w:p>
            <w:pPr>
              <w:spacing w:before="132"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187" w:line="183" w:lineRule="auto"/>
              <w:ind w:left="550"/>
              <w:jc w:val="both"/>
              <w:rPr>
                <w:rFonts w:ascii="宋体" w:hAnsi="宋体" w:eastAsia="宋体" w:cs="宋体"/>
                <w:sz w:val="21"/>
                <w:szCs w:val="21"/>
              </w:rPr>
            </w:pPr>
            <w:r>
              <w:rPr>
                <w:rFonts w:ascii="宋体" w:hAnsi="宋体" w:eastAsia="宋体" w:cs="宋体"/>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1294" w:type="dxa"/>
            <w:vMerge w:val="continue"/>
            <w:tcBorders>
              <w:top w:val="nil"/>
            </w:tcBorders>
            <w:vAlign w:val="top"/>
          </w:tcPr>
          <w:p>
            <w:pPr>
              <w:jc w:val="both"/>
              <w:rPr>
                <w:rFonts w:ascii="Arial"/>
                <w:sz w:val="21"/>
              </w:rPr>
            </w:pPr>
          </w:p>
        </w:tc>
        <w:tc>
          <w:tcPr>
            <w:tcW w:w="849" w:type="dxa"/>
            <w:vAlign w:val="top"/>
          </w:tcPr>
          <w:p>
            <w:pPr>
              <w:spacing w:before="237" w:line="183" w:lineRule="auto"/>
              <w:ind w:left="311"/>
              <w:jc w:val="both"/>
              <w:rPr>
                <w:rFonts w:ascii="宋体" w:hAnsi="宋体" w:eastAsia="宋体" w:cs="宋体"/>
                <w:sz w:val="21"/>
                <w:szCs w:val="21"/>
              </w:rPr>
            </w:pPr>
            <w:r>
              <w:rPr>
                <w:rFonts w:ascii="宋体" w:hAnsi="宋体" w:eastAsia="宋体" w:cs="宋体"/>
                <w:spacing w:val="-3"/>
                <w:sz w:val="21"/>
                <w:szCs w:val="21"/>
              </w:rPr>
              <w:t>27</w:t>
            </w:r>
          </w:p>
        </w:tc>
        <w:tc>
          <w:tcPr>
            <w:tcW w:w="7055" w:type="dxa"/>
            <w:vAlign w:val="top"/>
          </w:tcPr>
          <w:p>
            <w:pPr>
              <w:spacing w:before="183" w:line="219" w:lineRule="auto"/>
              <w:ind w:left="51"/>
              <w:jc w:val="both"/>
              <w:rPr>
                <w:rFonts w:ascii="宋体" w:hAnsi="宋体" w:eastAsia="宋体" w:cs="宋体"/>
                <w:sz w:val="21"/>
                <w:szCs w:val="21"/>
              </w:rPr>
            </w:pPr>
            <w:r>
              <w:rPr>
                <w:rFonts w:ascii="宋体" w:hAnsi="宋体" w:eastAsia="宋体" w:cs="宋体"/>
                <w:spacing w:val="2"/>
                <w:sz w:val="21"/>
                <w:szCs w:val="21"/>
              </w:rPr>
              <w:t>经查证属实的企业其他不良行为逾期未整改的</w:t>
            </w:r>
          </w:p>
        </w:tc>
        <w:tc>
          <w:tcPr>
            <w:tcW w:w="4147" w:type="dxa"/>
            <w:vAlign w:val="top"/>
          </w:tcPr>
          <w:p>
            <w:pPr>
              <w:spacing w:before="182"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236" w:line="184" w:lineRule="auto"/>
              <w:ind w:left="550"/>
              <w:jc w:val="both"/>
              <w:rPr>
                <w:rFonts w:ascii="宋体" w:hAnsi="宋体" w:eastAsia="宋体" w:cs="宋体"/>
                <w:sz w:val="21"/>
                <w:szCs w:val="21"/>
              </w:rPr>
            </w:pPr>
            <w:r>
              <w:rPr>
                <w:rFonts w:ascii="宋体" w:hAnsi="宋体" w:eastAsia="宋体" w:cs="宋体"/>
                <w:spacing w:val="8"/>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1294" w:type="dxa"/>
            <w:vMerge w:val="restart"/>
            <w:tcBorders>
              <w:bottom w:val="nil"/>
            </w:tcBorders>
            <w:vAlign w:val="top"/>
          </w:tcPr>
          <w:p>
            <w:pPr>
              <w:spacing w:line="253" w:lineRule="auto"/>
              <w:jc w:val="both"/>
              <w:rPr>
                <w:rFonts w:ascii="Arial"/>
                <w:sz w:val="21"/>
              </w:rPr>
            </w:pPr>
          </w:p>
          <w:p>
            <w:pPr>
              <w:spacing w:line="253" w:lineRule="auto"/>
              <w:jc w:val="both"/>
              <w:rPr>
                <w:rFonts w:ascii="Arial"/>
                <w:sz w:val="21"/>
              </w:rPr>
            </w:pPr>
          </w:p>
          <w:p>
            <w:pPr>
              <w:spacing w:line="253" w:lineRule="auto"/>
              <w:jc w:val="both"/>
              <w:rPr>
                <w:rFonts w:ascii="Arial"/>
                <w:sz w:val="21"/>
              </w:rPr>
            </w:pPr>
          </w:p>
          <w:p>
            <w:pPr>
              <w:spacing w:line="254" w:lineRule="auto"/>
              <w:jc w:val="both"/>
              <w:rPr>
                <w:rFonts w:ascii="Arial"/>
                <w:sz w:val="21"/>
              </w:rPr>
            </w:pPr>
          </w:p>
          <w:p>
            <w:pPr>
              <w:spacing w:line="254" w:lineRule="auto"/>
              <w:jc w:val="both"/>
              <w:rPr>
                <w:rFonts w:ascii="Arial"/>
                <w:sz w:val="21"/>
              </w:rPr>
            </w:pPr>
          </w:p>
          <w:p>
            <w:pPr>
              <w:spacing w:line="254" w:lineRule="auto"/>
              <w:jc w:val="both"/>
              <w:rPr>
                <w:rFonts w:ascii="Arial"/>
                <w:sz w:val="21"/>
              </w:rPr>
            </w:pPr>
          </w:p>
          <w:p>
            <w:pPr>
              <w:spacing w:line="254" w:lineRule="auto"/>
              <w:jc w:val="both"/>
              <w:rPr>
                <w:rFonts w:ascii="Arial"/>
                <w:sz w:val="21"/>
              </w:rPr>
            </w:pPr>
          </w:p>
          <w:p>
            <w:pPr>
              <w:spacing w:before="68" w:line="219" w:lineRule="auto"/>
              <w:ind w:left="214"/>
              <w:jc w:val="both"/>
              <w:rPr>
                <w:rFonts w:ascii="宋体" w:hAnsi="宋体" w:eastAsia="宋体" w:cs="宋体"/>
                <w:sz w:val="21"/>
                <w:szCs w:val="21"/>
              </w:rPr>
            </w:pPr>
            <w:r>
              <w:rPr>
                <w:rFonts w:ascii="宋体" w:hAnsi="宋体" w:eastAsia="宋体" w:cs="宋体"/>
                <w:spacing w:val="3"/>
                <w:sz w:val="21"/>
                <w:szCs w:val="21"/>
              </w:rPr>
              <w:t>警示信息</w:t>
            </w:r>
          </w:p>
        </w:tc>
        <w:tc>
          <w:tcPr>
            <w:tcW w:w="849" w:type="dxa"/>
            <w:vAlign w:val="top"/>
          </w:tcPr>
          <w:p>
            <w:pPr>
              <w:spacing w:before="177" w:line="184" w:lineRule="auto"/>
              <w:ind w:left="360"/>
              <w:jc w:val="both"/>
              <w:rPr>
                <w:rFonts w:ascii="宋体" w:hAnsi="宋体" w:eastAsia="宋体" w:cs="宋体"/>
                <w:sz w:val="21"/>
                <w:szCs w:val="21"/>
              </w:rPr>
            </w:pPr>
            <w:r>
              <w:rPr>
                <w:rFonts w:ascii="宋体" w:hAnsi="宋体" w:eastAsia="宋体" w:cs="宋体"/>
                <w:color w:val="676B83"/>
                <w:sz w:val="21"/>
                <w:szCs w:val="21"/>
              </w:rPr>
              <w:t>1</w:t>
            </w:r>
          </w:p>
        </w:tc>
        <w:tc>
          <w:tcPr>
            <w:tcW w:w="7055" w:type="dxa"/>
            <w:vAlign w:val="top"/>
          </w:tcPr>
          <w:p>
            <w:pPr>
              <w:spacing w:before="124" w:line="219" w:lineRule="auto"/>
              <w:ind w:left="51"/>
              <w:jc w:val="both"/>
              <w:rPr>
                <w:rFonts w:ascii="宋体" w:hAnsi="宋体" w:eastAsia="宋体" w:cs="宋体"/>
                <w:sz w:val="21"/>
                <w:szCs w:val="21"/>
              </w:rPr>
            </w:pPr>
            <w:r>
              <w:rPr>
                <w:rFonts w:ascii="宋体" w:hAnsi="宋体" w:eastAsia="宋体" w:cs="宋体"/>
                <w:spacing w:val="18"/>
                <w:sz w:val="21"/>
                <w:szCs w:val="21"/>
              </w:rPr>
              <w:t>挪用住宅专项维修资金金额在10万元以上(含10万元)的</w:t>
            </w:r>
          </w:p>
        </w:tc>
        <w:tc>
          <w:tcPr>
            <w:tcW w:w="4147" w:type="dxa"/>
            <w:vAlign w:val="top"/>
          </w:tcPr>
          <w:p>
            <w:pPr>
              <w:spacing w:before="123"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125" w:line="220" w:lineRule="auto"/>
              <w:ind w:left="80"/>
              <w:jc w:val="both"/>
              <w:rPr>
                <w:rFonts w:ascii="宋体" w:hAnsi="宋体" w:eastAsia="宋体" w:cs="宋体"/>
                <w:sz w:val="21"/>
                <w:szCs w:val="21"/>
              </w:rPr>
            </w:pPr>
            <w:r>
              <w:rPr>
                <w:rFonts w:ascii="宋体" w:hAnsi="宋体" w:eastAsia="宋体" w:cs="宋体"/>
                <w:spacing w:val="-2"/>
                <w:sz w:val="21"/>
                <w:szCs w:val="21"/>
              </w:rPr>
              <w:t>直接评为B级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188" w:line="183" w:lineRule="auto"/>
              <w:ind w:left="360"/>
              <w:jc w:val="both"/>
              <w:rPr>
                <w:rFonts w:ascii="宋体" w:hAnsi="宋体" w:eastAsia="宋体" w:cs="宋体"/>
                <w:sz w:val="21"/>
                <w:szCs w:val="21"/>
              </w:rPr>
            </w:pPr>
            <w:r>
              <w:rPr>
                <w:rFonts w:ascii="宋体" w:hAnsi="宋体" w:eastAsia="宋体" w:cs="宋体"/>
                <w:sz w:val="21"/>
                <w:szCs w:val="21"/>
              </w:rPr>
              <w:t>2</w:t>
            </w:r>
          </w:p>
        </w:tc>
        <w:tc>
          <w:tcPr>
            <w:tcW w:w="7055" w:type="dxa"/>
            <w:vAlign w:val="top"/>
          </w:tcPr>
          <w:p>
            <w:pPr>
              <w:spacing w:before="134" w:line="219" w:lineRule="auto"/>
              <w:ind w:left="51"/>
              <w:jc w:val="both"/>
              <w:rPr>
                <w:rFonts w:ascii="宋体" w:hAnsi="宋体" w:eastAsia="宋体" w:cs="宋体"/>
                <w:sz w:val="21"/>
                <w:szCs w:val="21"/>
              </w:rPr>
            </w:pPr>
            <w:r>
              <w:rPr>
                <w:rFonts w:ascii="宋体" w:hAnsi="宋体" w:eastAsia="宋体" w:cs="宋体"/>
                <w:spacing w:val="15"/>
                <w:sz w:val="21"/>
                <w:szCs w:val="21"/>
              </w:rPr>
              <w:t>侵占、挪用属于业主共有的公共收益，金额在5万元以上(含5</w:t>
            </w:r>
            <w:r>
              <w:rPr>
                <w:rFonts w:ascii="宋体" w:hAnsi="宋体" w:eastAsia="宋体" w:cs="宋体"/>
                <w:spacing w:val="14"/>
                <w:sz w:val="21"/>
                <w:szCs w:val="21"/>
              </w:rPr>
              <w:t>万元)的</w:t>
            </w:r>
          </w:p>
        </w:tc>
        <w:tc>
          <w:tcPr>
            <w:tcW w:w="4147" w:type="dxa"/>
            <w:vAlign w:val="top"/>
          </w:tcPr>
          <w:p>
            <w:pPr>
              <w:spacing w:before="133"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135" w:line="220" w:lineRule="auto"/>
              <w:ind w:left="80"/>
              <w:jc w:val="both"/>
              <w:rPr>
                <w:rFonts w:ascii="宋体" w:hAnsi="宋体" w:eastAsia="宋体" w:cs="宋体"/>
                <w:sz w:val="21"/>
                <w:szCs w:val="21"/>
              </w:rPr>
            </w:pPr>
            <w:r>
              <w:rPr>
                <w:rFonts w:ascii="宋体" w:hAnsi="宋体" w:eastAsia="宋体" w:cs="宋体"/>
                <w:spacing w:val="-4"/>
                <w:sz w:val="21"/>
                <w:szCs w:val="21"/>
              </w:rPr>
              <w:t>直接评为</w:t>
            </w:r>
            <w:r>
              <w:rPr>
                <w:rFonts w:ascii="宋体" w:hAnsi="宋体" w:eastAsia="宋体" w:cs="宋体"/>
                <w:color w:val="454654"/>
                <w:spacing w:val="-4"/>
                <w:sz w:val="21"/>
                <w:szCs w:val="21"/>
              </w:rPr>
              <w:t>B</w:t>
            </w:r>
            <w:r>
              <w:rPr>
                <w:rFonts w:ascii="宋体" w:hAnsi="宋体" w:eastAsia="宋体" w:cs="宋体"/>
                <w:color w:val="454654"/>
                <w:spacing w:val="-17"/>
                <w:sz w:val="21"/>
                <w:szCs w:val="21"/>
              </w:rPr>
              <w:t xml:space="preserve"> </w:t>
            </w:r>
            <w:r>
              <w:rPr>
                <w:rFonts w:ascii="宋体" w:hAnsi="宋体" w:eastAsia="宋体" w:cs="宋体"/>
                <w:spacing w:val="-4"/>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168" w:line="183" w:lineRule="auto"/>
              <w:ind w:left="360"/>
              <w:jc w:val="both"/>
              <w:rPr>
                <w:rFonts w:ascii="宋体" w:hAnsi="宋体" w:eastAsia="宋体" w:cs="宋体"/>
                <w:sz w:val="21"/>
                <w:szCs w:val="21"/>
              </w:rPr>
            </w:pPr>
            <w:r>
              <w:rPr>
                <w:rFonts w:ascii="宋体" w:hAnsi="宋体" w:eastAsia="宋体" w:cs="宋体"/>
                <w:sz w:val="21"/>
                <w:szCs w:val="21"/>
              </w:rPr>
              <w:t>3</w:t>
            </w:r>
          </w:p>
        </w:tc>
        <w:tc>
          <w:tcPr>
            <w:tcW w:w="7055" w:type="dxa"/>
            <w:vAlign w:val="top"/>
          </w:tcPr>
          <w:p>
            <w:pPr>
              <w:spacing w:before="113" w:line="219" w:lineRule="auto"/>
              <w:ind w:left="51"/>
              <w:jc w:val="both"/>
              <w:rPr>
                <w:rFonts w:ascii="宋体" w:hAnsi="宋体" w:eastAsia="宋体" w:cs="宋体"/>
                <w:sz w:val="21"/>
                <w:szCs w:val="21"/>
              </w:rPr>
            </w:pPr>
            <w:r>
              <w:rPr>
                <w:rFonts w:ascii="宋体" w:hAnsi="宋体" w:eastAsia="宋体" w:cs="宋体"/>
                <w:spacing w:val="3"/>
                <w:sz w:val="21"/>
                <w:szCs w:val="21"/>
              </w:rPr>
              <w:t>未按规定擅自进入物业服务项目提供管理服务，严重影响小区正常秩序；</w:t>
            </w:r>
          </w:p>
        </w:tc>
        <w:tc>
          <w:tcPr>
            <w:tcW w:w="4147" w:type="dxa"/>
            <w:vAlign w:val="top"/>
          </w:tcPr>
          <w:p>
            <w:pPr>
              <w:spacing w:before="113"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115" w:line="220" w:lineRule="auto"/>
              <w:ind w:left="80"/>
              <w:jc w:val="both"/>
              <w:rPr>
                <w:rFonts w:ascii="宋体" w:hAnsi="宋体" w:eastAsia="宋体" w:cs="宋体"/>
                <w:sz w:val="21"/>
                <w:szCs w:val="21"/>
              </w:rPr>
            </w:pPr>
            <w:r>
              <w:rPr>
                <w:rFonts w:ascii="宋体" w:hAnsi="宋体" w:eastAsia="宋体" w:cs="宋体"/>
                <w:spacing w:val="-2"/>
                <w:sz w:val="21"/>
                <w:szCs w:val="21"/>
              </w:rPr>
              <w:t>直接评为B级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228" w:line="183" w:lineRule="auto"/>
              <w:ind w:left="360"/>
              <w:jc w:val="both"/>
              <w:rPr>
                <w:rFonts w:ascii="宋体" w:hAnsi="宋体" w:eastAsia="宋体" w:cs="宋体"/>
                <w:sz w:val="21"/>
                <w:szCs w:val="21"/>
              </w:rPr>
            </w:pPr>
            <w:r>
              <w:rPr>
                <w:rFonts w:ascii="宋体" w:hAnsi="宋体" w:eastAsia="宋体" w:cs="宋体"/>
                <w:sz w:val="21"/>
                <w:szCs w:val="21"/>
              </w:rPr>
              <w:t>4</w:t>
            </w:r>
          </w:p>
        </w:tc>
        <w:tc>
          <w:tcPr>
            <w:tcW w:w="7055" w:type="dxa"/>
            <w:vAlign w:val="top"/>
          </w:tcPr>
          <w:p>
            <w:pPr>
              <w:spacing w:before="173" w:line="228" w:lineRule="auto"/>
              <w:ind w:left="51"/>
              <w:jc w:val="both"/>
              <w:rPr>
                <w:rFonts w:ascii="宋体" w:hAnsi="宋体" w:eastAsia="宋体" w:cs="宋体"/>
                <w:sz w:val="20"/>
                <w:szCs w:val="20"/>
              </w:rPr>
            </w:pPr>
            <w:r>
              <w:rPr>
                <w:rFonts w:ascii="宋体" w:hAnsi="宋体" w:eastAsia="宋体" w:cs="宋体"/>
                <w:spacing w:val="5"/>
                <w:sz w:val="20"/>
                <w:szCs w:val="20"/>
              </w:rPr>
              <w:t>物业服务合同依法解除或终止，拒不退出服务项目，严重影响小区正常秩序；</w:t>
            </w:r>
          </w:p>
        </w:tc>
        <w:tc>
          <w:tcPr>
            <w:tcW w:w="4147" w:type="dxa"/>
            <w:vAlign w:val="top"/>
          </w:tcPr>
          <w:p>
            <w:pPr>
              <w:spacing w:before="173"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175" w:line="220" w:lineRule="auto"/>
              <w:ind w:left="80"/>
              <w:jc w:val="both"/>
              <w:rPr>
                <w:rFonts w:ascii="宋体" w:hAnsi="宋体" w:eastAsia="宋体" w:cs="宋体"/>
                <w:sz w:val="21"/>
                <w:szCs w:val="21"/>
              </w:rPr>
            </w:pPr>
            <w:r>
              <w:rPr>
                <w:rFonts w:ascii="宋体" w:hAnsi="宋体" w:eastAsia="宋体" w:cs="宋体"/>
                <w:spacing w:val="-3"/>
                <w:sz w:val="21"/>
                <w:szCs w:val="21"/>
              </w:rPr>
              <w:t>直接评为</w:t>
            </w:r>
            <w:r>
              <w:rPr>
                <w:rFonts w:ascii="宋体" w:hAnsi="宋体" w:eastAsia="宋体" w:cs="宋体"/>
                <w:color w:val="4F5566"/>
                <w:spacing w:val="-3"/>
                <w:sz w:val="21"/>
                <w:szCs w:val="21"/>
              </w:rPr>
              <w:t>B</w:t>
            </w:r>
            <w:r>
              <w:rPr>
                <w:rFonts w:ascii="宋体" w:hAnsi="宋体" w:eastAsia="宋体" w:cs="宋体"/>
                <w:color w:val="4F5566"/>
                <w:spacing w:val="-24"/>
                <w:sz w:val="21"/>
                <w:szCs w:val="21"/>
              </w:rPr>
              <w:t xml:space="preserve"> </w:t>
            </w:r>
            <w:r>
              <w:rPr>
                <w:rFonts w:ascii="宋体" w:hAnsi="宋体" w:eastAsia="宋体" w:cs="宋体"/>
                <w:spacing w:val="-3"/>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230" w:line="182" w:lineRule="auto"/>
              <w:ind w:left="360"/>
              <w:jc w:val="both"/>
              <w:rPr>
                <w:rFonts w:ascii="宋体" w:hAnsi="宋体" w:eastAsia="宋体" w:cs="宋体"/>
                <w:sz w:val="21"/>
                <w:szCs w:val="21"/>
              </w:rPr>
            </w:pPr>
            <w:r>
              <w:rPr>
                <w:rFonts w:ascii="宋体" w:hAnsi="宋体" w:eastAsia="宋体" w:cs="宋体"/>
                <w:sz w:val="21"/>
                <w:szCs w:val="21"/>
              </w:rPr>
              <w:t>5</w:t>
            </w:r>
          </w:p>
        </w:tc>
        <w:tc>
          <w:tcPr>
            <w:tcW w:w="7055" w:type="dxa"/>
            <w:vAlign w:val="top"/>
          </w:tcPr>
          <w:p>
            <w:pPr>
              <w:spacing w:before="44" w:line="228" w:lineRule="auto"/>
              <w:ind w:left="51"/>
              <w:jc w:val="both"/>
              <w:rPr>
                <w:rFonts w:ascii="宋体" w:hAnsi="宋体" w:eastAsia="宋体" w:cs="宋体"/>
                <w:sz w:val="20"/>
                <w:szCs w:val="20"/>
              </w:rPr>
            </w:pPr>
            <w:r>
              <w:rPr>
                <w:rFonts w:ascii="宋体" w:hAnsi="宋体" w:eastAsia="宋体" w:cs="宋体"/>
                <w:color w:val="788091"/>
                <w:spacing w:val="10"/>
                <w:sz w:val="20"/>
                <w:szCs w:val="20"/>
              </w:rPr>
              <w:t>物业服务企业在撤出项目时</w:t>
            </w:r>
            <w:r>
              <w:rPr>
                <w:rFonts w:ascii="宋体" w:hAnsi="宋体" w:eastAsia="宋体" w:cs="宋体"/>
                <w:spacing w:val="10"/>
                <w:sz w:val="20"/>
                <w:szCs w:val="20"/>
              </w:rPr>
              <w:t>，未按规定办理移交手续，严重</w:t>
            </w:r>
            <w:r>
              <w:rPr>
                <w:rFonts w:ascii="宋体" w:hAnsi="宋体" w:eastAsia="宋体" w:cs="宋体"/>
                <w:spacing w:val="9"/>
                <w:sz w:val="20"/>
                <w:szCs w:val="20"/>
              </w:rPr>
              <w:t>影响</w:t>
            </w:r>
            <w:r>
              <w:rPr>
                <w:rFonts w:ascii="宋体" w:hAnsi="宋体" w:eastAsia="宋体" w:cs="宋体"/>
                <w:color w:val="61697F"/>
                <w:spacing w:val="9"/>
                <w:sz w:val="20"/>
                <w:szCs w:val="20"/>
              </w:rPr>
              <w:t>小区正</w:t>
            </w:r>
            <w:r>
              <w:rPr>
                <w:rFonts w:ascii="宋体" w:hAnsi="宋体" w:eastAsia="宋体" w:cs="宋体"/>
                <w:spacing w:val="9"/>
                <w:sz w:val="20"/>
                <w:szCs w:val="20"/>
              </w:rPr>
              <w:t>常</w:t>
            </w:r>
            <w:r>
              <w:rPr>
                <w:rFonts w:ascii="宋体" w:hAnsi="宋体" w:eastAsia="宋体" w:cs="宋体"/>
                <w:spacing w:val="-31"/>
                <w:sz w:val="20"/>
                <w:szCs w:val="20"/>
              </w:rPr>
              <w:t xml:space="preserve"> </w:t>
            </w:r>
            <w:r>
              <w:rPr>
                <w:rFonts w:ascii="宋体" w:hAnsi="宋体" w:eastAsia="宋体" w:cs="宋体"/>
                <w:spacing w:val="9"/>
                <w:sz w:val="20"/>
                <w:szCs w:val="20"/>
              </w:rPr>
              <w:t>秩</w:t>
            </w:r>
            <w:r>
              <w:rPr>
                <w:rFonts w:ascii="宋体" w:hAnsi="宋体" w:eastAsia="宋体" w:cs="宋体"/>
                <w:sz w:val="20"/>
                <w:szCs w:val="20"/>
              </w:rPr>
              <w:t xml:space="preserve"> 序</w:t>
            </w:r>
            <w:r>
              <w:rPr>
                <w:rFonts w:ascii="宋体" w:hAnsi="宋体" w:eastAsia="宋体" w:cs="宋体"/>
                <w:spacing w:val="60"/>
                <w:sz w:val="20"/>
                <w:szCs w:val="20"/>
              </w:rPr>
              <w:t xml:space="preserve"> </w:t>
            </w:r>
            <w:r>
              <w:rPr>
                <w:rFonts w:ascii="宋体" w:hAnsi="宋体" w:eastAsia="宋体" w:cs="宋体"/>
                <w:sz w:val="20"/>
                <w:szCs w:val="20"/>
              </w:rPr>
              <w:t>；</w:t>
            </w:r>
          </w:p>
        </w:tc>
        <w:tc>
          <w:tcPr>
            <w:tcW w:w="4147" w:type="dxa"/>
            <w:vAlign w:val="top"/>
          </w:tcPr>
          <w:p>
            <w:pPr>
              <w:spacing w:before="174"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176" w:line="220" w:lineRule="auto"/>
              <w:ind w:left="80"/>
              <w:jc w:val="both"/>
              <w:rPr>
                <w:rFonts w:ascii="宋体" w:hAnsi="宋体" w:eastAsia="宋体" w:cs="宋体"/>
                <w:sz w:val="21"/>
                <w:szCs w:val="21"/>
              </w:rPr>
            </w:pPr>
            <w:r>
              <w:rPr>
                <w:rFonts w:ascii="宋体" w:hAnsi="宋体" w:eastAsia="宋体" w:cs="宋体"/>
                <w:spacing w:val="-16"/>
                <w:sz w:val="21"/>
                <w:szCs w:val="21"/>
              </w:rPr>
              <w:t>直接评为</w:t>
            </w:r>
            <w:r>
              <w:rPr>
                <w:rFonts w:ascii="宋体" w:hAnsi="宋体" w:eastAsia="宋体" w:cs="宋体"/>
                <w:spacing w:val="-54"/>
                <w:sz w:val="21"/>
                <w:szCs w:val="21"/>
              </w:rPr>
              <w:t xml:space="preserve"> </w:t>
            </w:r>
            <w:r>
              <w:rPr>
                <w:rFonts w:ascii="宋体" w:hAnsi="宋体" w:eastAsia="宋体" w:cs="宋体"/>
                <w:color w:val="353C4F"/>
                <w:spacing w:val="-16"/>
                <w:sz w:val="21"/>
                <w:szCs w:val="21"/>
              </w:rPr>
              <w:t>B</w:t>
            </w:r>
            <w:r>
              <w:rPr>
                <w:rFonts w:ascii="宋体" w:hAnsi="宋体" w:eastAsia="宋体" w:cs="宋体"/>
                <w:color w:val="353C4F"/>
                <w:spacing w:val="-27"/>
                <w:sz w:val="21"/>
                <w:szCs w:val="21"/>
              </w:rPr>
              <w:t xml:space="preserve"> </w:t>
            </w:r>
            <w:r>
              <w:rPr>
                <w:rFonts w:ascii="宋体" w:hAnsi="宋体" w:eastAsia="宋体" w:cs="宋体"/>
                <w:color w:val="6D7384"/>
                <w:spacing w:val="-16"/>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1294" w:type="dxa"/>
            <w:vMerge w:val="continue"/>
            <w:tcBorders>
              <w:top w:val="nil"/>
              <w:bottom w:val="nil"/>
            </w:tcBorders>
            <w:vAlign w:val="top"/>
          </w:tcPr>
          <w:p>
            <w:pPr>
              <w:jc w:val="both"/>
              <w:rPr>
                <w:rFonts w:ascii="Arial"/>
                <w:sz w:val="21"/>
              </w:rPr>
            </w:pPr>
          </w:p>
        </w:tc>
        <w:tc>
          <w:tcPr>
            <w:tcW w:w="849" w:type="dxa"/>
            <w:vAlign w:val="top"/>
          </w:tcPr>
          <w:p>
            <w:pPr>
              <w:spacing w:before="260" w:line="183" w:lineRule="auto"/>
              <w:ind w:left="360"/>
              <w:jc w:val="both"/>
              <w:rPr>
                <w:rFonts w:ascii="宋体" w:hAnsi="宋体" w:eastAsia="宋体" w:cs="宋体"/>
                <w:sz w:val="21"/>
                <w:szCs w:val="21"/>
              </w:rPr>
            </w:pPr>
            <w:r>
              <w:rPr>
                <w:rFonts w:ascii="宋体" w:hAnsi="宋体" w:eastAsia="宋体" w:cs="宋体"/>
                <w:sz w:val="21"/>
                <w:szCs w:val="21"/>
              </w:rPr>
              <w:t>6</w:t>
            </w:r>
          </w:p>
        </w:tc>
        <w:tc>
          <w:tcPr>
            <w:tcW w:w="7055" w:type="dxa"/>
            <w:vAlign w:val="top"/>
          </w:tcPr>
          <w:p>
            <w:pPr>
              <w:spacing w:before="206" w:line="219" w:lineRule="auto"/>
              <w:ind w:left="51"/>
              <w:jc w:val="both"/>
              <w:rPr>
                <w:rFonts w:ascii="宋体" w:hAnsi="宋体" w:eastAsia="宋体" w:cs="宋体"/>
                <w:sz w:val="21"/>
                <w:szCs w:val="21"/>
              </w:rPr>
            </w:pPr>
            <w:r>
              <w:rPr>
                <w:rFonts w:ascii="宋体" w:hAnsi="宋体" w:eastAsia="宋体" w:cs="宋体"/>
                <w:spacing w:val="2"/>
                <w:sz w:val="21"/>
                <w:szCs w:val="21"/>
              </w:rPr>
              <w:t>因物业服务企业责任引发重大群体上访事件</w:t>
            </w:r>
          </w:p>
        </w:tc>
        <w:tc>
          <w:tcPr>
            <w:tcW w:w="4147" w:type="dxa"/>
            <w:vAlign w:val="top"/>
          </w:tcPr>
          <w:p>
            <w:pPr>
              <w:spacing w:before="205" w:line="219" w:lineRule="auto"/>
              <w:ind w:left="1547"/>
              <w:jc w:val="both"/>
              <w:rPr>
                <w:rFonts w:ascii="宋体" w:hAnsi="宋体" w:eastAsia="宋体" w:cs="宋体"/>
                <w:sz w:val="21"/>
                <w:szCs w:val="21"/>
              </w:rPr>
            </w:pPr>
            <w:r>
              <w:rPr>
                <w:rFonts w:ascii="宋体" w:hAnsi="宋体" w:eastAsia="宋体" w:cs="宋体"/>
                <w:spacing w:val="2"/>
                <w:sz w:val="21"/>
                <w:szCs w:val="21"/>
              </w:rPr>
              <w:t>本办法规定</w:t>
            </w:r>
          </w:p>
        </w:tc>
        <w:tc>
          <w:tcPr>
            <w:tcW w:w="1324" w:type="dxa"/>
            <w:vAlign w:val="top"/>
          </w:tcPr>
          <w:p>
            <w:pPr>
              <w:spacing w:before="207" w:line="220" w:lineRule="auto"/>
              <w:ind w:left="80"/>
              <w:jc w:val="both"/>
              <w:rPr>
                <w:rFonts w:ascii="宋体" w:hAnsi="宋体" w:eastAsia="宋体" w:cs="宋体"/>
                <w:sz w:val="21"/>
                <w:szCs w:val="21"/>
              </w:rPr>
            </w:pPr>
            <w:r>
              <w:rPr>
                <w:rFonts w:ascii="宋体" w:hAnsi="宋体" w:eastAsia="宋体" w:cs="宋体"/>
                <w:spacing w:val="-4"/>
                <w:sz w:val="21"/>
                <w:szCs w:val="21"/>
              </w:rPr>
              <w:t>直接评为</w:t>
            </w:r>
            <w:r>
              <w:rPr>
                <w:rFonts w:ascii="宋体" w:hAnsi="宋体" w:eastAsia="宋体" w:cs="宋体"/>
                <w:color w:val="73798B"/>
                <w:spacing w:val="-4"/>
                <w:sz w:val="21"/>
                <w:szCs w:val="21"/>
              </w:rPr>
              <w:t>B</w:t>
            </w:r>
            <w:r>
              <w:rPr>
                <w:rFonts w:ascii="宋体" w:hAnsi="宋体" w:eastAsia="宋体" w:cs="宋体"/>
                <w:color w:val="73798B"/>
                <w:spacing w:val="-23"/>
                <w:sz w:val="21"/>
                <w:szCs w:val="21"/>
              </w:rPr>
              <w:t xml:space="preserve"> </w:t>
            </w:r>
            <w:r>
              <w:rPr>
                <w:rFonts w:ascii="宋体" w:hAnsi="宋体" w:eastAsia="宋体" w:cs="宋体"/>
                <w:color w:val="73798B"/>
                <w:spacing w:val="-4"/>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trPr>
        <w:tc>
          <w:tcPr>
            <w:tcW w:w="1294" w:type="dxa"/>
            <w:vMerge w:val="continue"/>
            <w:tcBorders>
              <w:top w:val="nil"/>
            </w:tcBorders>
            <w:vAlign w:val="top"/>
          </w:tcPr>
          <w:p>
            <w:pPr>
              <w:jc w:val="both"/>
              <w:rPr>
                <w:rFonts w:ascii="Arial"/>
                <w:sz w:val="21"/>
              </w:rPr>
            </w:pPr>
          </w:p>
        </w:tc>
        <w:tc>
          <w:tcPr>
            <w:tcW w:w="849" w:type="dxa"/>
            <w:vAlign w:val="top"/>
          </w:tcPr>
          <w:p>
            <w:pPr>
              <w:spacing w:line="302" w:lineRule="auto"/>
              <w:jc w:val="both"/>
              <w:rPr>
                <w:rFonts w:ascii="Arial"/>
                <w:sz w:val="21"/>
              </w:rPr>
            </w:pPr>
          </w:p>
          <w:p>
            <w:pPr>
              <w:spacing w:before="69" w:line="182" w:lineRule="auto"/>
              <w:ind w:left="360"/>
              <w:jc w:val="both"/>
              <w:rPr>
                <w:rFonts w:ascii="宋体" w:hAnsi="宋体" w:eastAsia="宋体" w:cs="宋体"/>
                <w:sz w:val="21"/>
                <w:szCs w:val="21"/>
              </w:rPr>
            </w:pPr>
            <w:r>
              <w:rPr>
                <w:rFonts w:ascii="宋体" w:hAnsi="宋体" w:eastAsia="宋体" w:cs="宋体"/>
                <w:color w:val="838DA1"/>
                <w:sz w:val="21"/>
                <w:szCs w:val="21"/>
              </w:rPr>
              <w:t>7</w:t>
            </w:r>
          </w:p>
        </w:tc>
        <w:tc>
          <w:tcPr>
            <w:tcW w:w="7055" w:type="dxa"/>
            <w:vAlign w:val="top"/>
          </w:tcPr>
          <w:p>
            <w:pPr>
              <w:spacing w:before="196" w:line="228" w:lineRule="auto"/>
              <w:ind w:left="51"/>
              <w:jc w:val="both"/>
              <w:rPr>
                <w:rFonts w:ascii="宋体" w:hAnsi="宋体" w:eastAsia="宋体" w:cs="宋体"/>
                <w:sz w:val="20"/>
                <w:szCs w:val="20"/>
              </w:rPr>
            </w:pPr>
            <w:r>
              <w:rPr>
                <w:rFonts w:ascii="宋体" w:hAnsi="宋体" w:eastAsia="宋体" w:cs="宋体"/>
                <w:spacing w:val="18"/>
                <w:sz w:val="20"/>
                <w:szCs w:val="20"/>
              </w:rPr>
              <w:t>经行政机关确认因物业服务企业主要责任或全部责任导致发生消防等重大</w:t>
            </w:r>
          </w:p>
          <w:p>
            <w:pPr>
              <w:spacing w:before="44" w:line="220" w:lineRule="auto"/>
              <w:ind w:left="51"/>
              <w:jc w:val="both"/>
              <w:rPr>
                <w:rFonts w:ascii="宋体" w:hAnsi="宋体" w:eastAsia="宋体" w:cs="宋体"/>
                <w:sz w:val="21"/>
                <w:szCs w:val="21"/>
              </w:rPr>
            </w:pPr>
            <w:r>
              <w:rPr>
                <w:rFonts w:ascii="宋体" w:hAnsi="宋体" w:eastAsia="宋体" w:cs="宋体"/>
                <w:color w:val="8B93A9"/>
                <w:spacing w:val="5"/>
                <w:sz w:val="21"/>
                <w:szCs w:val="21"/>
              </w:rPr>
              <w:t>安全事故的</w:t>
            </w:r>
          </w:p>
        </w:tc>
        <w:tc>
          <w:tcPr>
            <w:tcW w:w="4147" w:type="dxa"/>
            <w:vAlign w:val="top"/>
          </w:tcPr>
          <w:p>
            <w:pPr>
              <w:spacing w:line="246" w:lineRule="auto"/>
              <w:jc w:val="both"/>
              <w:rPr>
                <w:rFonts w:ascii="Arial"/>
                <w:sz w:val="21"/>
              </w:rPr>
            </w:pPr>
          </w:p>
          <w:p>
            <w:pPr>
              <w:spacing w:before="68" w:line="219" w:lineRule="auto"/>
              <w:ind w:left="1547"/>
              <w:jc w:val="both"/>
              <w:rPr>
                <w:rFonts w:ascii="宋体" w:hAnsi="宋体" w:eastAsia="宋体" w:cs="宋体"/>
                <w:sz w:val="21"/>
                <w:szCs w:val="21"/>
              </w:rPr>
            </w:pPr>
            <w:r>
              <w:rPr>
                <w:rFonts w:ascii="宋体" w:hAnsi="宋体" w:eastAsia="宋体" w:cs="宋体"/>
                <w:color w:val="8890A5"/>
                <w:spacing w:val="2"/>
                <w:sz w:val="21"/>
                <w:szCs w:val="21"/>
              </w:rPr>
              <w:t>本办法规定</w:t>
            </w:r>
          </w:p>
        </w:tc>
        <w:tc>
          <w:tcPr>
            <w:tcW w:w="1324" w:type="dxa"/>
            <w:vAlign w:val="top"/>
          </w:tcPr>
          <w:p>
            <w:pPr>
              <w:spacing w:line="248" w:lineRule="auto"/>
              <w:jc w:val="both"/>
              <w:rPr>
                <w:rFonts w:ascii="Arial"/>
                <w:sz w:val="21"/>
              </w:rPr>
            </w:pPr>
          </w:p>
          <w:p>
            <w:pPr>
              <w:spacing w:before="68" w:line="220" w:lineRule="auto"/>
              <w:ind w:left="80"/>
              <w:jc w:val="both"/>
              <w:rPr>
                <w:rFonts w:ascii="宋体" w:hAnsi="宋体" w:eastAsia="宋体" w:cs="宋体"/>
                <w:sz w:val="21"/>
                <w:szCs w:val="21"/>
              </w:rPr>
            </w:pPr>
            <w:r>
              <w:rPr>
                <w:rFonts w:ascii="宋体" w:hAnsi="宋体" w:eastAsia="宋体" w:cs="宋体"/>
                <w:spacing w:val="-9"/>
                <w:sz w:val="21"/>
                <w:szCs w:val="21"/>
              </w:rPr>
              <w:t>直接评为</w:t>
            </w:r>
            <w:r>
              <w:rPr>
                <w:rFonts w:ascii="宋体" w:hAnsi="宋体" w:eastAsia="宋体" w:cs="宋体"/>
                <w:spacing w:val="-56"/>
                <w:sz w:val="21"/>
                <w:szCs w:val="21"/>
              </w:rPr>
              <w:t xml:space="preserve"> </w:t>
            </w:r>
            <w:r>
              <w:rPr>
                <w:rFonts w:ascii="宋体" w:hAnsi="宋体" w:eastAsia="宋体" w:cs="宋体"/>
                <w:color w:val="54576E"/>
                <w:spacing w:val="-9"/>
                <w:sz w:val="21"/>
                <w:szCs w:val="21"/>
              </w:rPr>
              <w:t>B</w:t>
            </w:r>
            <w:r>
              <w:rPr>
                <w:rFonts w:ascii="宋体" w:hAnsi="宋体" w:eastAsia="宋体" w:cs="宋体"/>
                <w:color w:val="54576E"/>
                <w:spacing w:val="-27"/>
                <w:sz w:val="21"/>
                <w:szCs w:val="21"/>
              </w:rPr>
              <w:t xml:space="preserve"> </w:t>
            </w:r>
            <w:r>
              <w:rPr>
                <w:rFonts w:ascii="宋体" w:hAnsi="宋体" w:eastAsia="宋体" w:cs="宋体"/>
                <w:spacing w:val="-9"/>
                <w:sz w:val="21"/>
                <w:szCs w:val="21"/>
              </w:rPr>
              <w:t>级</w:t>
            </w:r>
          </w:p>
        </w:tc>
      </w:tr>
    </w:tbl>
    <w:p>
      <w:pPr>
        <w:jc w:val="both"/>
        <w:rPr>
          <w:rFonts w:ascii="Arial"/>
          <w:sz w:val="21"/>
        </w:rPr>
      </w:pPr>
    </w:p>
    <w:p>
      <w:pPr>
        <w:jc w:val="both"/>
        <w:sectPr>
          <w:pgSz w:w="16880" w:h="11800"/>
          <w:pgMar w:top="1003" w:right="885" w:bottom="400" w:left="726" w:header="0" w:footer="0" w:gutter="0"/>
          <w:cols w:space="720" w:num="1"/>
        </w:sectPr>
      </w:pPr>
    </w:p>
    <w:p>
      <w:pPr>
        <w:jc w:val="both"/>
      </w:pPr>
    </w:p>
    <w:p>
      <w:pPr>
        <w:jc w:val="both"/>
      </w:pPr>
    </w:p>
    <w:p>
      <w:pPr>
        <w:spacing w:line="65" w:lineRule="exact"/>
        <w:jc w:val="both"/>
      </w:pPr>
    </w:p>
    <w:tbl>
      <w:tblPr>
        <w:tblStyle w:val="4"/>
        <w:tblW w:w="14729" w:type="dxa"/>
        <w:tblInd w:w="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849"/>
        <w:gridCol w:w="7065"/>
        <w:gridCol w:w="4177"/>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1304" w:type="dxa"/>
            <w:vMerge w:val="restart"/>
            <w:tcBorders>
              <w:bottom w:val="nil"/>
            </w:tcBorders>
            <w:vAlign w:val="top"/>
          </w:tcPr>
          <w:p>
            <w:pPr>
              <w:jc w:val="both"/>
              <w:rPr>
                <w:rFonts w:ascii="Arial"/>
                <w:sz w:val="21"/>
              </w:rPr>
            </w:pPr>
          </w:p>
        </w:tc>
        <w:tc>
          <w:tcPr>
            <w:tcW w:w="849" w:type="dxa"/>
            <w:vAlign w:val="top"/>
          </w:tcPr>
          <w:p>
            <w:pPr>
              <w:spacing w:line="297" w:lineRule="auto"/>
              <w:jc w:val="both"/>
              <w:rPr>
                <w:rFonts w:ascii="Arial"/>
                <w:sz w:val="21"/>
              </w:rPr>
            </w:pPr>
          </w:p>
          <w:p>
            <w:pPr>
              <w:spacing w:before="69" w:line="183" w:lineRule="auto"/>
              <w:ind w:left="360"/>
              <w:jc w:val="both"/>
              <w:rPr>
                <w:rFonts w:ascii="宋体" w:hAnsi="宋体" w:eastAsia="宋体" w:cs="宋体"/>
                <w:sz w:val="21"/>
                <w:szCs w:val="21"/>
              </w:rPr>
            </w:pPr>
            <w:r>
              <w:rPr>
                <w:rFonts w:ascii="宋体" w:hAnsi="宋体" w:eastAsia="宋体" w:cs="宋体"/>
                <w:color w:val="576579"/>
                <w:sz w:val="21"/>
                <w:szCs w:val="21"/>
              </w:rPr>
              <w:t>8</w:t>
            </w:r>
          </w:p>
        </w:tc>
        <w:tc>
          <w:tcPr>
            <w:tcW w:w="7065" w:type="dxa"/>
            <w:vAlign w:val="top"/>
          </w:tcPr>
          <w:p>
            <w:pPr>
              <w:spacing w:before="182" w:line="244" w:lineRule="auto"/>
              <w:ind w:left="52"/>
              <w:jc w:val="both"/>
              <w:rPr>
                <w:rFonts w:ascii="宋体" w:hAnsi="宋体" w:eastAsia="宋体" w:cs="宋体"/>
                <w:sz w:val="20"/>
                <w:szCs w:val="20"/>
              </w:rPr>
            </w:pPr>
            <w:r>
              <w:rPr>
                <w:rFonts w:ascii="宋体" w:hAnsi="宋体" w:eastAsia="宋体" w:cs="宋体"/>
                <w:color w:val="828CA1"/>
                <w:spacing w:val="12"/>
                <w:sz w:val="20"/>
                <w:szCs w:val="20"/>
              </w:rPr>
              <w:t>被各级物业管理行政主管部门公开通报后逾期不整改</w:t>
            </w:r>
            <w:r>
              <w:rPr>
                <w:rFonts w:ascii="宋体" w:hAnsi="宋体" w:eastAsia="宋体" w:cs="宋体"/>
                <w:spacing w:val="12"/>
                <w:sz w:val="20"/>
                <w:szCs w:val="20"/>
              </w:rPr>
              <w:t>，</w:t>
            </w:r>
            <w:r>
              <w:rPr>
                <w:rFonts w:ascii="宋体" w:hAnsi="宋体" w:eastAsia="宋体" w:cs="宋体"/>
                <w:color w:val="828BA5"/>
                <w:spacing w:val="12"/>
                <w:sz w:val="20"/>
                <w:szCs w:val="20"/>
              </w:rPr>
              <w:t>或者一年内累计被公</w:t>
            </w:r>
            <w:r>
              <w:rPr>
                <w:rFonts w:ascii="宋体" w:hAnsi="宋体" w:eastAsia="宋体" w:cs="宋体"/>
                <w:color w:val="828BA5"/>
                <w:spacing w:val="5"/>
                <w:sz w:val="20"/>
                <w:szCs w:val="20"/>
              </w:rPr>
              <w:t xml:space="preserve"> </w:t>
            </w:r>
            <w:r>
              <w:rPr>
                <w:rFonts w:ascii="宋体" w:hAnsi="宋体" w:eastAsia="宋体" w:cs="宋体"/>
                <w:color w:val="80889E"/>
                <w:spacing w:val="25"/>
                <w:sz w:val="20"/>
                <w:szCs w:val="20"/>
              </w:rPr>
              <w:t>开通报两次(含两次)以上的</w:t>
            </w:r>
          </w:p>
        </w:tc>
        <w:tc>
          <w:tcPr>
            <w:tcW w:w="4177" w:type="dxa"/>
            <w:vAlign w:val="top"/>
          </w:tcPr>
          <w:p>
            <w:pPr>
              <w:spacing w:line="242" w:lineRule="auto"/>
              <w:jc w:val="both"/>
              <w:rPr>
                <w:rFonts w:ascii="Arial"/>
                <w:sz w:val="21"/>
              </w:rPr>
            </w:pPr>
          </w:p>
          <w:p>
            <w:pPr>
              <w:spacing w:before="68" w:line="219" w:lineRule="auto"/>
              <w:ind w:left="1557"/>
              <w:jc w:val="both"/>
              <w:rPr>
                <w:rFonts w:ascii="宋体" w:hAnsi="宋体" w:eastAsia="宋体" w:cs="宋体"/>
                <w:sz w:val="21"/>
                <w:szCs w:val="21"/>
              </w:rPr>
            </w:pPr>
            <w:r>
              <w:rPr>
                <w:rFonts w:ascii="宋体" w:hAnsi="宋体" w:eastAsia="宋体" w:cs="宋体"/>
                <w:color w:val="828BA2"/>
                <w:spacing w:val="2"/>
                <w:sz w:val="21"/>
                <w:szCs w:val="21"/>
              </w:rPr>
              <w:t>本办法规定</w:t>
            </w:r>
          </w:p>
        </w:tc>
        <w:tc>
          <w:tcPr>
            <w:tcW w:w="1334" w:type="dxa"/>
            <w:vAlign w:val="top"/>
          </w:tcPr>
          <w:p>
            <w:pPr>
              <w:spacing w:line="244" w:lineRule="auto"/>
              <w:jc w:val="both"/>
              <w:rPr>
                <w:rFonts w:ascii="Arial"/>
                <w:sz w:val="21"/>
              </w:rPr>
            </w:pPr>
          </w:p>
          <w:p>
            <w:pPr>
              <w:spacing w:before="68" w:line="220" w:lineRule="auto"/>
              <w:ind w:left="59"/>
              <w:jc w:val="both"/>
              <w:rPr>
                <w:rFonts w:ascii="宋体" w:hAnsi="宋体" w:eastAsia="宋体" w:cs="宋体"/>
                <w:sz w:val="21"/>
                <w:szCs w:val="21"/>
              </w:rPr>
            </w:pPr>
            <w:r>
              <w:rPr>
                <w:rFonts w:ascii="宋体" w:hAnsi="宋体" w:eastAsia="宋体" w:cs="宋体"/>
                <w:spacing w:val="-3"/>
                <w:sz w:val="21"/>
                <w:szCs w:val="21"/>
              </w:rPr>
              <w:t>直接评为</w:t>
            </w:r>
            <w:r>
              <w:rPr>
                <w:rFonts w:ascii="宋体" w:hAnsi="宋体" w:eastAsia="宋体" w:cs="宋体"/>
                <w:color w:val="616579"/>
                <w:spacing w:val="-3"/>
                <w:sz w:val="21"/>
                <w:szCs w:val="21"/>
              </w:rPr>
              <w:t>B</w:t>
            </w:r>
            <w:r>
              <w:rPr>
                <w:rFonts w:ascii="宋体" w:hAnsi="宋体" w:eastAsia="宋体" w:cs="宋体"/>
                <w:color w:val="616579"/>
                <w:spacing w:val="-23"/>
                <w:sz w:val="21"/>
                <w:szCs w:val="21"/>
              </w:rPr>
              <w:t xml:space="preserve"> </w:t>
            </w:r>
            <w:r>
              <w:rPr>
                <w:rFonts w:ascii="宋体" w:hAnsi="宋体" w:eastAsia="宋体" w:cs="宋体"/>
                <w:spacing w:val="-3"/>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7" w:hRule="atLeast"/>
        </w:trPr>
        <w:tc>
          <w:tcPr>
            <w:tcW w:w="1304" w:type="dxa"/>
            <w:vMerge w:val="continue"/>
            <w:tcBorders>
              <w:top w:val="nil"/>
              <w:bottom w:val="nil"/>
            </w:tcBorders>
            <w:vAlign w:val="top"/>
          </w:tcPr>
          <w:p>
            <w:pPr>
              <w:jc w:val="both"/>
              <w:rPr>
                <w:rFonts w:ascii="Arial"/>
                <w:sz w:val="21"/>
              </w:rPr>
            </w:pPr>
          </w:p>
        </w:tc>
        <w:tc>
          <w:tcPr>
            <w:tcW w:w="849" w:type="dxa"/>
            <w:vAlign w:val="top"/>
          </w:tcPr>
          <w:p>
            <w:pPr>
              <w:spacing w:line="295" w:lineRule="auto"/>
              <w:jc w:val="both"/>
              <w:rPr>
                <w:rFonts w:ascii="Arial"/>
                <w:sz w:val="21"/>
              </w:rPr>
            </w:pPr>
          </w:p>
          <w:p>
            <w:pPr>
              <w:spacing w:before="68" w:line="183" w:lineRule="auto"/>
              <w:ind w:left="360"/>
              <w:jc w:val="both"/>
              <w:rPr>
                <w:rFonts w:ascii="宋体" w:hAnsi="宋体" w:eastAsia="宋体" w:cs="宋体"/>
                <w:sz w:val="21"/>
                <w:szCs w:val="21"/>
              </w:rPr>
            </w:pPr>
            <w:r>
              <w:rPr>
                <w:rFonts w:ascii="宋体" w:hAnsi="宋体" w:eastAsia="宋体" w:cs="宋体"/>
                <w:color w:val="6B7389"/>
                <w:sz w:val="21"/>
                <w:szCs w:val="21"/>
              </w:rPr>
              <w:t>9</w:t>
            </w:r>
          </w:p>
        </w:tc>
        <w:tc>
          <w:tcPr>
            <w:tcW w:w="7065" w:type="dxa"/>
            <w:vAlign w:val="top"/>
          </w:tcPr>
          <w:p>
            <w:pPr>
              <w:spacing w:before="191" w:line="248" w:lineRule="auto"/>
              <w:ind w:left="52"/>
              <w:jc w:val="both"/>
              <w:rPr>
                <w:rFonts w:ascii="宋体" w:hAnsi="宋体" w:eastAsia="宋体" w:cs="宋体"/>
                <w:sz w:val="20"/>
                <w:szCs w:val="20"/>
              </w:rPr>
            </w:pPr>
            <w:r>
              <w:rPr>
                <w:rFonts w:ascii="宋体" w:hAnsi="宋体" w:eastAsia="宋体" w:cs="宋体"/>
                <w:spacing w:val="9"/>
                <w:sz w:val="20"/>
                <w:szCs w:val="20"/>
              </w:rPr>
              <w:t>拒不接受物业管理行政主管部门相关业务检查或拒不提供信用信息，</w:t>
            </w:r>
            <w:r>
              <w:rPr>
                <w:rFonts w:ascii="宋体" w:hAnsi="宋体" w:eastAsia="宋体" w:cs="宋体"/>
                <w:spacing w:val="8"/>
                <w:sz w:val="20"/>
                <w:szCs w:val="20"/>
              </w:rPr>
              <w:t xml:space="preserve"> </w:t>
            </w:r>
            <w:r>
              <w:rPr>
                <w:rFonts w:ascii="宋体" w:hAnsi="宋体" w:eastAsia="宋体" w:cs="宋体"/>
                <w:color w:val="8D94AA"/>
                <w:spacing w:val="8"/>
                <w:sz w:val="20"/>
                <w:szCs w:val="20"/>
              </w:rPr>
              <w:t>逾期不</w:t>
            </w:r>
            <w:r>
              <w:rPr>
                <w:rFonts w:ascii="宋体" w:hAnsi="宋体" w:eastAsia="宋体" w:cs="宋体"/>
                <w:color w:val="8D94AA"/>
                <w:sz w:val="20"/>
                <w:szCs w:val="20"/>
              </w:rPr>
              <w:t xml:space="preserve"> </w:t>
            </w:r>
            <w:r>
              <w:rPr>
                <w:rFonts w:ascii="宋体" w:hAnsi="宋体" w:eastAsia="宋体" w:cs="宋体"/>
                <w:spacing w:val="16"/>
                <w:sz w:val="20"/>
                <w:szCs w:val="20"/>
              </w:rPr>
              <w:t>整改的</w:t>
            </w:r>
          </w:p>
        </w:tc>
        <w:tc>
          <w:tcPr>
            <w:tcW w:w="4177" w:type="dxa"/>
            <w:vAlign w:val="top"/>
          </w:tcPr>
          <w:p>
            <w:pPr>
              <w:jc w:val="both"/>
              <w:rPr>
                <w:rFonts w:ascii="Arial"/>
                <w:sz w:val="21"/>
              </w:rPr>
            </w:pPr>
          </w:p>
          <w:p>
            <w:pPr>
              <w:spacing w:before="68" w:line="219" w:lineRule="auto"/>
              <w:ind w:left="1557"/>
              <w:jc w:val="both"/>
              <w:rPr>
                <w:rFonts w:ascii="宋体" w:hAnsi="宋体" w:eastAsia="宋体" w:cs="宋体"/>
                <w:sz w:val="21"/>
                <w:szCs w:val="21"/>
              </w:rPr>
            </w:pPr>
            <w:r>
              <w:rPr>
                <w:rFonts w:ascii="宋体" w:hAnsi="宋体" w:eastAsia="宋体" w:cs="宋体"/>
                <w:color w:val="868CA2"/>
                <w:spacing w:val="2"/>
                <w:sz w:val="21"/>
                <w:szCs w:val="21"/>
              </w:rPr>
              <w:t>本办法规定</w:t>
            </w:r>
          </w:p>
        </w:tc>
        <w:tc>
          <w:tcPr>
            <w:tcW w:w="1334" w:type="dxa"/>
            <w:vAlign w:val="top"/>
          </w:tcPr>
          <w:p>
            <w:pPr>
              <w:spacing w:line="242" w:lineRule="auto"/>
              <w:jc w:val="both"/>
              <w:rPr>
                <w:rFonts w:ascii="Arial"/>
                <w:sz w:val="21"/>
              </w:rPr>
            </w:pPr>
          </w:p>
          <w:p>
            <w:pPr>
              <w:spacing w:before="68" w:line="220" w:lineRule="auto"/>
              <w:ind w:left="59"/>
              <w:jc w:val="both"/>
              <w:rPr>
                <w:rFonts w:ascii="宋体" w:hAnsi="宋体" w:eastAsia="宋体" w:cs="宋体"/>
                <w:sz w:val="21"/>
                <w:szCs w:val="21"/>
              </w:rPr>
            </w:pPr>
            <w:r>
              <w:rPr>
                <w:rFonts w:ascii="宋体" w:hAnsi="宋体" w:eastAsia="宋体" w:cs="宋体"/>
                <w:color w:val="8690A5"/>
                <w:spacing w:val="-4"/>
                <w:sz w:val="21"/>
                <w:szCs w:val="21"/>
              </w:rPr>
              <w:t>直接评为</w:t>
            </w:r>
            <w:r>
              <w:rPr>
                <w:rFonts w:ascii="宋体" w:hAnsi="宋体" w:eastAsia="宋体" w:cs="宋体"/>
                <w:color w:val="5A5F76"/>
                <w:spacing w:val="-4"/>
                <w:sz w:val="21"/>
                <w:szCs w:val="21"/>
              </w:rPr>
              <w:t>B</w:t>
            </w:r>
            <w:r>
              <w:rPr>
                <w:rFonts w:ascii="宋体" w:hAnsi="宋体" w:eastAsia="宋体" w:cs="宋体"/>
                <w:color w:val="5A5F76"/>
                <w:spacing w:val="-17"/>
                <w:sz w:val="21"/>
                <w:szCs w:val="21"/>
              </w:rPr>
              <w:t xml:space="preserve"> </w:t>
            </w:r>
            <w:r>
              <w:rPr>
                <w:rFonts w:ascii="宋体" w:hAnsi="宋体" w:eastAsia="宋体" w:cs="宋体"/>
                <w:color w:val="8B93A9"/>
                <w:spacing w:val="-4"/>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7" w:hRule="atLeast"/>
        </w:trPr>
        <w:tc>
          <w:tcPr>
            <w:tcW w:w="1304" w:type="dxa"/>
            <w:vMerge w:val="continue"/>
            <w:tcBorders>
              <w:top w:val="nil"/>
              <w:bottom w:val="nil"/>
            </w:tcBorders>
            <w:vAlign w:val="top"/>
          </w:tcPr>
          <w:p>
            <w:pPr>
              <w:jc w:val="both"/>
              <w:rPr>
                <w:rFonts w:ascii="Arial"/>
                <w:sz w:val="21"/>
              </w:rPr>
            </w:pPr>
          </w:p>
        </w:tc>
        <w:tc>
          <w:tcPr>
            <w:tcW w:w="849" w:type="dxa"/>
            <w:vAlign w:val="top"/>
          </w:tcPr>
          <w:p>
            <w:pPr>
              <w:spacing w:line="307" w:lineRule="auto"/>
              <w:jc w:val="both"/>
              <w:rPr>
                <w:rFonts w:ascii="Arial"/>
                <w:sz w:val="21"/>
              </w:rPr>
            </w:pPr>
          </w:p>
          <w:p>
            <w:pPr>
              <w:spacing w:before="68" w:line="184" w:lineRule="auto"/>
              <w:ind w:left="310"/>
              <w:jc w:val="both"/>
              <w:rPr>
                <w:rFonts w:ascii="宋体" w:hAnsi="宋体" w:eastAsia="宋体" w:cs="宋体"/>
                <w:sz w:val="21"/>
                <w:szCs w:val="21"/>
              </w:rPr>
            </w:pPr>
            <w:r>
              <w:rPr>
                <w:rFonts w:ascii="宋体" w:hAnsi="宋体" w:eastAsia="宋体" w:cs="宋体"/>
                <w:color w:val="565F73"/>
                <w:spacing w:val="-6"/>
                <w:sz w:val="21"/>
                <w:szCs w:val="21"/>
              </w:rPr>
              <w:t>10</w:t>
            </w:r>
          </w:p>
        </w:tc>
        <w:tc>
          <w:tcPr>
            <w:tcW w:w="7065" w:type="dxa"/>
            <w:vAlign w:val="top"/>
          </w:tcPr>
          <w:p>
            <w:pPr>
              <w:spacing w:before="193" w:line="228" w:lineRule="auto"/>
              <w:ind w:left="52"/>
              <w:jc w:val="both"/>
              <w:rPr>
                <w:rFonts w:ascii="宋体" w:hAnsi="宋体" w:eastAsia="宋体" w:cs="宋体"/>
                <w:sz w:val="20"/>
                <w:szCs w:val="20"/>
              </w:rPr>
            </w:pPr>
            <w:r>
              <w:rPr>
                <w:rFonts w:ascii="宋体" w:hAnsi="宋体" w:eastAsia="宋体" w:cs="宋体"/>
                <w:color w:val="858EA1"/>
                <w:spacing w:val="9"/>
                <w:sz w:val="20"/>
                <w:szCs w:val="20"/>
              </w:rPr>
              <w:t>物业服务企业故意在信用系统填报虚假信息</w:t>
            </w:r>
            <w:r>
              <w:rPr>
                <w:rFonts w:ascii="宋体" w:hAnsi="宋体" w:eastAsia="宋体" w:cs="宋体"/>
                <w:spacing w:val="9"/>
                <w:sz w:val="20"/>
                <w:szCs w:val="20"/>
              </w:rPr>
              <w:t>，或者提供虚假文件、</w:t>
            </w:r>
            <w:r>
              <w:rPr>
                <w:rFonts w:ascii="宋体" w:hAnsi="宋体" w:eastAsia="宋体" w:cs="宋体"/>
                <w:spacing w:val="4"/>
                <w:sz w:val="20"/>
                <w:szCs w:val="20"/>
              </w:rPr>
              <w:t xml:space="preserve"> </w:t>
            </w:r>
            <w:r>
              <w:rPr>
                <w:rFonts w:ascii="宋体" w:hAnsi="宋体" w:eastAsia="宋体" w:cs="宋体"/>
                <w:color w:val="8A90A7"/>
                <w:spacing w:val="9"/>
                <w:sz w:val="20"/>
                <w:szCs w:val="20"/>
              </w:rPr>
              <w:t>证书</w:t>
            </w:r>
            <w:r>
              <w:rPr>
                <w:rFonts w:ascii="宋体" w:hAnsi="宋体" w:eastAsia="宋体" w:cs="宋体"/>
                <w:spacing w:val="9"/>
                <w:sz w:val="20"/>
                <w:szCs w:val="20"/>
              </w:rPr>
              <w:t>，</w:t>
            </w:r>
            <w:r>
              <w:rPr>
                <w:rFonts w:ascii="宋体" w:hAnsi="宋体" w:eastAsia="宋体" w:cs="宋体"/>
                <w:color w:val="909BAF"/>
                <w:spacing w:val="9"/>
                <w:sz w:val="20"/>
                <w:szCs w:val="20"/>
              </w:rPr>
              <w:t>逾</w:t>
            </w:r>
          </w:p>
          <w:p>
            <w:pPr>
              <w:spacing w:before="44" w:line="219" w:lineRule="auto"/>
              <w:ind w:left="52"/>
              <w:jc w:val="both"/>
              <w:rPr>
                <w:rFonts w:ascii="宋体" w:hAnsi="宋体" w:eastAsia="宋体" w:cs="宋体"/>
                <w:sz w:val="21"/>
                <w:szCs w:val="21"/>
              </w:rPr>
            </w:pPr>
            <w:r>
              <w:rPr>
                <w:rFonts w:ascii="宋体" w:hAnsi="宋体" w:eastAsia="宋体" w:cs="宋体"/>
                <w:color w:val="7C8399"/>
                <w:spacing w:val="3"/>
                <w:sz w:val="21"/>
                <w:szCs w:val="21"/>
              </w:rPr>
              <w:t>期不整改的</w:t>
            </w:r>
          </w:p>
        </w:tc>
        <w:tc>
          <w:tcPr>
            <w:tcW w:w="4177" w:type="dxa"/>
            <w:vAlign w:val="top"/>
          </w:tcPr>
          <w:p>
            <w:pPr>
              <w:spacing w:line="253" w:lineRule="auto"/>
              <w:jc w:val="both"/>
              <w:rPr>
                <w:rFonts w:ascii="Arial"/>
                <w:sz w:val="21"/>
              </w:rPr>
            </w:pPr>
          </w:p>
          <w:p>
            <w:pPr>
              <w:spacing w:before="68" w:line="219" w:lineRule="auto"/>
              <w:ind w:left="1557"/>
              <w:jc w:val="both"/>
              <w:rPr>
                <w:rFonts w:ascii="宋体" w:hAnsi="宋体" w:eastAsia="宋体" w:cs="宋体"/>
                <w:sz w:val="21"/>
                <w:szCs w:val="21"/>
              </w:rPr>
            </w:pPr>
            <w:r>
              <w:rPr>
                <w:rFonts w:ascii="宋体" w:hAnsi="宋体" w:eastAsia="宋体" w:cs="宋体"/>
                <w:color w:val="878FA3"/>
                <w:spacing w:val="2"/>
                <w:sz w:val="21"/>
                <w:szCs w:val="21"/>
              </w:rPr>
              <w:t>本办法规定</w:t>
            </w:r>
          </w:p>
        </w:tc>
        <w:tc>
          <w:tcPr>
            <w:tcW w:w="1334" w:type="dxa"/>
            <w:vAlign w:val="top"/>
          </w:tcPr>
          <w:p>
            <w:pPr>
              <w:spacing w:line="255" w:lineRule="auto"/>
              <w:jc w:val="both"/>
              <w:rPr>
                <w:rFonts w:ascii="Arial"/>
                <w:sz w:val="21"/>
              </w:rPr>
            </w:pPr>
          </w:p>
          <w:p>
            <w:pPr>
              <w:spacing w:before="68" w:line="220" w:lineRule="auto"/>
              <w:ind w:left="59"/>
              <w:jc w:val="both"/>
              <w:rPr>
                <w:rFonts w:ascii="宋体" w:hAnsi="宋体" w:eastAsia="宋体" w:cs="宋体"/>
                <w:sz w:val="21"/>
                <w:szCs w:val="21"/>
              </w:rPr>
            </w:pPr>
            <w:r>
              <w:rPr>
                <w:rFonts w:ascii="宋体" w:hAnsi="宋体" w:eastAsia="宋体" w:cs="宋体"/>
                <w:spacing w:val="-3"/>
                <w:sz w:val="21"/>
                <w:szCs w:val="21"/>
              </w:rPr>
              <w:t>直接评为</w:t>
            </w:r>
            <w:r>
              <w:rPr>
                <w:rFonts w:ascii="宋体" w:hAnsi="宋体" w:eastAsia="宋体" w:cs="宋体"/>
                <w:color w:val="585C74"/>
                <w:spacing w:val="-3"/>
                <w:sz w:val="21"/>
                <w:szCs w:val="21"/>
              </w:rPr>
              <w:t>B</w:t>
            </w:r>
            <w:r>
              <w:rPr>
                <w:rFonts w:ascii="宋体" w:hAnsi="宋体" w:eastAsia="宋体" w:cs="宋体"/>
                <w:color w:val="585C74"/>
                <w:spacing w:val="-23"/>
                <w:sz w:val="21"/>
                <w:szCs w:val="21"/>
              </w:rPr>
              <w:t xml:space="preserve"> </w:t>
            </w:r>
            <w:r>
              <w:rPr>
                <w:rFonts w:ascii="宋体" w:hAnsi="宋体" w:eastAsia="宋体" w:cs="宋体"/>
                <w:spacing w:val="-3"/>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1304" w:type="dxa"/>
            <w:vMerge w:val="continue"/>
            <w:tcBorders>
              <w:top w:val="nil"/>
            </w:tcBorders>
            <w:vAlign w:val="top"/>
          </w:tcPr>
          <w:p>
            <w:pPr>
              <w:jc w:val="both"/>
              <w:rPr>
                <w:rFonts w:ascii="Arial"/>
                <w:sz w:val="21"/>
              </w:rPr>
            </w:pPr>
          </w:p>
        </w:tc>
        <w:tc>
          <w:tcPr>
            <w:tcW w:w="849" w:type="dxa"/>
            <w:vAlign w:val="top"/>
          </w:tcPr>
          <w:p>
            <w:pPr>
              <w:spacing w:before="180" w:line="184" w:lineRule="auto"/>
              <w:ind w:left="310"/>
              <w:jc w:val="both"/>
              <w:rPr>
                <w:rFonts w:ascii="宋体" w:hAnsi="宋体" w:eastAsia="宋体" w:cs="宋体"/>
                <w:sz w:val="21"/>
                <w:szCs w:val="21"/>
              </w:rPr>
            </w:pPr>
            <w:r>
              <w:rPr>
                <w:rFonts w:ascii="宋体" w:hAnsi="宋体" w:eastAsia="宋体" w:cs="宋体"/>
                <w:color w:val="5E6476"/>
                <w:spacing w:val="-6"/>
                <w:sz w:val="21"/>
                <w:szCs w:val="21"/>
              </w:rPr>
              <w:t>11</w:t>
            </w:r>
          </w:p>
        </w:tc>
        <w:tc>
          <w:tcPr>
            <w:tcW w:w="7065" w:type="dxa"/>
            <w:vAlign w:val="top"/>
          </w:tcPr>
          <w:p>
            <w:pPr>
              <w:spacing w:before="127" w:line="219" w:lineRule="auto"/>
              <w:ind w:left="52"/>
              <w:jc w:val="both"/>
              <w:rPr>
                <w:rFonts w:ascii="宋体" w:hAnsi="宋体" w:eastAsia="宋体" w:cs="宋体"/>
                <w:sz w:val="21"/>
                <w:szCs w:val="21"/>
              </w:rPr>
            </w:pPr>
            <w:r>
              <w:rPr>
                <w:rFonts w:ascii="宋体" w:hAnsi="宋体" w:eastAsia="宋体" w:cs="宋体"/>
                <w:color w:val="7A8296"/>
                <w:spacing w:val="3"/>
                <w:sz w:val="21"/>
                <w:szCs w:val="21"/>
              </w:rPr>
              <w:t>经物业管理行政主管部门认定的其他严重不良行为</w:t>
            </w:r>
          </w:p>
        </w:tc>
        <w:tc>
          <w:tcPr>
            <w:tcW w:w="4177" w:type="dxa"/>
            <w:vAlign w:val="top"/>
          </w:tcPr>
          <w:p>
            <w:pPr>
              <w:spacing w:before="126" w:line="219" w:lineRule="auto"/>
              <w:ind w:left="1557"/>
              <w:jc w:val="both"/>
              <w:rPr>
                <w:rFonts w:ascii="宋体" w:hAnsi="宋体" w:eastAsia="宋体" w:cs="宋体"/>
                <w:sz w:val="21"/>
                <w:szCs w:val="21"/>
              </w:rPr>
            </w:pPr>
            <w:r>
              <w:rPr>
                <w:rFonts w:ascii="宋体" w:hAnsi="宋体" w:eastAsia="宋体" w:cs="宋体"/>
                <w:color w:val="7C849A"/>
                <w:spacing w:val="2"/>
                <w:sz w:val="21"/>
                <w:szCs w:val="21"/>
              </w:rPr>
              <w:t>本办法规定</w:t>
            </w:r>
          </w:p>
        </w:tc>
        <w:tc>
          <w:tcPr>
            <w:tcW w:w="1334" w:type="dxa"/>
            <w:vAlign w:val="top"/>
          </w:tcPr>
          <w:p>
            <w:pPr>
              <w:spacing w:before="128" w:line="220" w:lineRule="auto"/>
              <w:ind w:left="59"/>
              <w:jc w:val="both"/>
              <w:rPr>
                <w:rFonts w:ascii="宋体" w:hAnsi="宋体" w:eastAsia="宋体" w:cs="宋体"/>
                <w:sz w:val="21"/>
                <w:szCs w:val="21"/>
              </w:rPr>
            </w:pPr>
            <w:r>
              <w:rPr>
                <w:rFonts w:ascii="宋体" w:hAnsi="宋体" w:eastAsia="宋体" w:cs="宋体"/>
                <w:spacing w:val="-4"/>
                <w:sz w:val="21"/>
                <w:szCs w:val="21"/>
              </w:rPr>
              <w:t>直接评为</w:t>
            </w:r>
            <w:r>
              <w:rPr>
                <w:rFonts w:ascii="宋体" w:hAnsi="宋体" w:eastAsia="宋体" w:cs="宋体"/>
                <w:color w:val="43495C"/>
                <w:spacing w:val="-4"/>
                <w:sz w:val="21"/>
                <w:szCs w:val="21"/>
              </w:rPr>
              <w:t>B</w:t>
            </w:r>
            <w:r>
              <w:rPr>
                <w:rFonts w:ascii="宋体" w:hAnsi="宋体" w:eastAsia="宋体" w:cs="宋体"/>
                <w:color w:val="43495C"/>
                <w:spacing w:val="-7"/>
                <w:sz w:val="21"/>
                <w:szCs w:val="21"/>
              </w:rPr>
              <w:t xml:space="preserve"> </w:t>
            </w:r>
            <w:r>
              <w:rPr>
                <w:rFonts w:ascii="宋体" w:hAnsi="宋体" w:eastAsia="宋体" w:cs="宋体"/>
                <w:spacing w:val="-4"/>
                <w:sz w:val="21"/>
                <w:szCs w:val="21"/>
              </w:rPr>
              <w:t>级</w:t>
            </w:r>
          </w:p>
        </w:tc>
      </w:tr>
    </w:tbl>
    <w:p>
      <w:pPr>
        <w:jc w:val="both"/>
        <w:rPr>
          <w:rFonts w:ascii="Arial"/>
          <w:sz w:val="21"/>
        </w:rPr>
      </w:pPr>
    </w:p>
    <w:p>
      <w:pPr>
        <w:jc w:val="both"/>
        <w:sectPr>
          <w:pgSz w:w="16880" w:h="11720"/>
          <w:pgMar w:top="996" w:right="775" w:bottom="400" w:left="771" w:header="0" w:footer="0" w:gutter="0"/>
          <w:cols w:space="720" w:num="1"/>
        </w:sectPr>
      </w:pPr>
    </w:p>
    <w:p>
      <w:pPr>
        <w:spacing w:line="239" w:lineRule="exact"/>
        <w:jc w:val="both"/>
      </w:pPr>
    </w:p>
    <w:p>
      <w:pPr>
        <w:jc w:val="both"/>
        <w:sectPr>
          <w:pgSz w:w="16860" w:h="11780"/>
          <w:pgMar w:top="1001" w:right="1194" w:bottom="400" w:left="708" w:header="0" w:footer="0" w:gutter="0"/>
          <w:cols w:equalWidth="0" w:num="1">
            <w:col w:w="14957"/>
          </w:cols>
        </w:sectPr>
      </w:pPr>
    </w:p>
    <w:p>
      <w:pPr>
        <w:spacing w:before="87" w:line="209" w:lineRule="auto"/>
        <w:ind w:left="576"/>
        <w:jc w:val="both"/>
        <w:rPr>
          <w:rFonts w:ascii="黑体" w:hAnsi="黑体" w:eastAsia="黑体" w:cs="黑体"/>
          <w:sz w:val="31"/>
          <w:szCs w:val="31"/>
        </w:rPr>
      </w:pPr>
      <w:r>
        <w:rPr>
          <w:rFonts w:ascii="黑体" w:hAnsi="黑体" w:eastAsia="黑体" w:cs="黑体"/>
          <w:b/>
          <w:bCs/>
          <w:spacing w:val="-20"/>
          <w:w w:val="96"/>
          <w:sz w:val="31"/>
          <w:szCs w:val="31"/>
        </w:rPr>
        <w:t>附</w:t>
      </w:r>
    </w:p>
    <w:p>
      <w:pPr>
        <w:spacing w:before="2" w:line="191" w:lineRule="auto"/>
        <w:jc w:val="both"/>
        <w:rPr>
          <w:rFonts w:ascii="宋体" w:hAnsi="宋体" w:eastAsia="宋体" w:cs="宋体"/>
          <w:sz w:val="52"/>
          <w:szCs w:val="52"/>
        </w:rPr>
      </w:pPr>
    </w:p>
    <w:p>
      <w:pPr>
        <w:spacing w:line="418" w:lineRule="exact"/>
        <w:jc w:val="both"/>
        <w:rPr>
          <w:rFonts w:ascii="宋体" w:hAnsi="宋体" w:eastAsia="宋体" w:cs="宋体"/>
          <w:sz w:val="25"/>
          <w:szCs w:val="25"/>
        </w:rPr>
      </w:pPr>
    </w:p>
    <w:p>
      <w:pPr>
        <w:spacing w:line="14" w:lineRule="auto"/>
        <w:jc w:val="both"/>
        <w:rPr>
          <w:rFonts w:ascii="Arial"/>
          <w:sz w:val="2"/>
        </w:rPr>
      </w:pPr>
      <w:r>
        <w:rPr>
          <w:rFonts w:ascii="Arial" w:hAnsi="Arial" w:eastAsia="Arial" w:cs="Arial"/>
          <w:sz w:val="2"/>
          <w:szCs w:val="2"/>
        </w:rPr>
        <w:br w:type="column"/>
      </w:r>
    </w:p>
    <w:p>
      <w:pPr>
        <w:spacing w:before="86" w:line="223" w:lineRule="auto"/>
        <w:jc w:val="both"/>
        <w:rPr>
          <w:rFonts w:ascii="黑体" w:hAnsi="黑体" w:eastAsia="黑体" w:cs="黑体"/>
          <w:sz w:val="31"/>
          <w:szCs w:val="31"/>
        </w:rPr>
      </w:pPr>
      <w:r>
        <w:rPr>
          <w:rFonts w:ascii="黑体" w:hAnsi="黑体" w:eastAsia="黑体" w:cs="黑体"/>
          <w:b/>
          <w:bCs/>
          <w:spacing w:val="-12"/>
          <w:sz w:val="31"/>
          <w:szCs w:val="31"/>
        </w:rPr>
        <w:t>表</w:t>
      </w:r>
      <w:r>
        <w:rPr>
          <w:rFonts w:ascii="黑体" w:hAnsi="黑体" w:eastAsia="黑体" w:cs="黑体"/>
          <w:spacing w:val="-34"/>
          <w:sz w:val="31"/>
          <w:szCs w:val="31"/>
        </w:rPr>
        <w:t xml:space="preserve"> </w:t>
      </w:r>
      <w:r>
        <w:rPr>
          <w:rFonts w:ascii="黑体" w:hAnsi="黑体" w:eastAsia="黑体" w:cs="黑体"/>
          <w:b/>
          <w:bCs/>
          <w:spacing w:val="-12"/>
          <w:sz w:val="31"/>
          <w:szCs w:val="31"/>
        </w:rPr>
        <w:t>2</w:t>
      </w:r>
    </w:p>
    <w:p>
      <w:pPr>
        <w:spacing w:line="14" w:lineRule="auto"/>
        <w:jc w:val="both"/>
        <w:rPr>
          <w:rFonts w:ascii="Arial"/>
          <w:sz w:val="2"/>
        </w:rPr>
      </w:pPr>
      <w:r>
        <w:rPr>
          <w:rFonts w:ascii="Arial" w:hAnsi="Arial" w:eastAsia="Arial" w:cs="Arial"/>
          <w:sz w:val="2"/>
          <w:szCs w:val="2"/>
        </w:rPr>
        <w:br w:type="column"/>
      </w:r>
    </w:p>
    <w:p>
      <w:pPr>
        <w:jc w:val="both"/>
        <w:rPr>
          <w:rFonts w:ascii="Arial"/>
          <w:sz w:val="21"/>
        </w:rPr>
      </w:pPr>
    </w:p>
    <w:p>
      <w:pPr>
        <w:jc w:val="both"/>
        <w:rPr>
          <w:rFonts w:ascii="Arial"/>
          <w:sz w:val="21"/>
        </w:rPr>
      </w:pPr>
    </w:p>
    <w:p>
      <w:pPr>
        <w:jc w:val="both"/>
        <w:rPr>
          <w:rFonts w:ascii="Arial"/>
          <w:sz w:val="21"/>
        </w:rPr>
      </w:pPr>
    </w:p>
    <w:p>
      <w:pPr>
        <w:jc w:val="both"/>
        <w:rPr>
          <w:rFonts w:ascii="Arial"/>
          <w:sz w:val="21"/>
        </w:rPr>
      </w:pPr>
    </w:p>
    <w:p>
      <w:pPr>
        <w:spacing w:before="143" w:line="219" w:lineRule="auto"/>
        <w:jc w:val="both"/>
        <w:rPr>
          <w:rFonts w:ascii="宋体" w:hAnsi="宋体" w:eastAsia="宋体" w:cs="宋体"/>
          <w:sz w:val="44"/>
          <w:szCs w:val="44"/>
        </w:rPr>
      </w:pPr>
      <w:r>
        <w:rPr>
          <w:rFonts w:ascii="宋体" w:hAnsi="宋体" w:eastAsia="宋体" w:cs="宋体"/>
          <w:b/>
          <w:bCs/>
          <w:spacing w:val="1"/>
          <w:sz w:val="44"/>
          <w:szCs w:val="44"/>
        </w:rPr>
        <w:t>广西壮族自治区物业服务项目负责人信用信息记分明细表</w:t>
      </w:r>
    </w:p>
    <w:p>
      <w:pPr>
        <w:spacing w:before="183" w:line="192" w:lineRule="auto"/>
        <w:ind w:left="4673"/>
        <w:jc w:val="both"/>
        <w:rPr>
          <w:rFonts w:ascii="楷体" w:hAnsi="楷体" w:eastAsia="楷体" w:cs="楷体"/>
          <w:sz w:val="31"/>
          <w:szCs w:val="31"/>
        </w:rPr>
      </w:pPr>
      <w:r>
        <w:rPr>
          <w:rFonts w:ascii="楷体" w:hAnsi="楷体" w:eastAsia="楷体" w:cs="楷体"/>
          <w:spacing w:val="37"/>
          <w:sz w:val="31"/>
          <w:szCs w:val="31"/>
        </w:rPr>
        <w:t>(加分项目)</w:t>
      </w:r>
    </w:p>
    <w:p>
      <w:pPr>
        <w:jc w:val="both"/>
        <w:sectPr>
          <w:type w:val="continuous"/>
          <w:pgSz w:w="16860" w:h="11780"/>
          <w:pgMar w:top="1001" w:right="1194" w:bottom="400" w:left="708" w:header="0" w:footer="0" w:gutter="0"/>
          <w:cols w:equalWidth="0" w:num="3">
            <w:col w:w="886" w:space="100"/>
            <w:col w:w="813" w:space="100"/>
            <w:col w:w="13059"/>
          </w:cols>
        </w:sectPr>
      </w:pPr>
    </w:p>
    <w:p>
      <w:pPr>
        <w:spacing w:before="259" w:line="219" w:lineRule="auto"/>
        <w:ind w:left="1611"/>
        <w:jc w:val="both"/>
        <w:rPr>
          <w:rFonts w:ascii="宋体" w:hAnsi="宋体" w:eastAsia="宋体" w:cs="宋体"/>
          <w:sz w:val="28"/>
          <w:szCs w:val="28"/>
        </w:rPr>
      </w:pPr>
      <w:r>
        <w:rPr>
          <w:rFonts w:ascii="宋体" w:hAnsi="宋体" w:eastAsia="宋体" w:cs="宋体"/>
          <w:spacing w:val="3"/>
          <w:sz w:val="28"/>
          <w:szCs w:val="28"/>
        </w:rPr>
        <w:t>注：记分依据需提交评定等级当年的证明材料或文件，提供的证明材料或文件以当年发文时间为准。</w:t>
      </w:r>
    </w:p>
    <w:p>
      <w:pPr>
        <w:spacing w:line="83" w:lineRule="exact"/>
        <w:jc w:val="both"/>
      </w:pPr>
    </w:p>
    <w:tbl>
      <w:tblPr>
        <w:tblStyle w:val="4"/>
        <w:tblW w:w="13940" w:type="dxa"/>
        <w:tblInd w:w="10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4"/>
        <w:gridCol w:w="829"/>
        <w:gridCol w:w="5026"/>
        <w:gridCol w:w="2958"/>
        <w:gridCol w:w="3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4" w:hRule="atLeast"/>
        </w:trPr>
        <w:tc>
          <w:tcPr>
            <w:tcW w:w="1914" w:type="dxa"/>
            <w:vAlign w:val="top"/>
          </w:tcPr>
          <w:p>
            <w:pPr>
              <w:spacing w:before="201" w:line="219" w:lineRule="auto"/>
              <w:ind w:left="468"/>
              <w:jc w:val="both"/>
              <w:rPr>
                <w:rFonts w:ascii="宋体" w:hAnsi="宋体" w:eastAsia="宋体" w:cs="宋体"/>
                <w:sz w:val="24"/>
                <w:szCs w:val="24"/>
              </w:rPr>
            </w:pPr>
            <w:r>
              <w:rPr>
                <w:rFonts w:ascii="宋体" w:hAnsi="宋体" w:eastAsia="宋体" w:cs="宋体"/>
                <w:b/>
                <w:bCs/>
                <w:sz w:val="24"/>
                <w:szCs w:val="24"/>
              </w:rPr>
              <w:t>信息类别</w:t>
            </w:r>
          </w:p>
        </w:tc>
        <w:tc>
          <w:tcPr>
            <w:tcW w:w="829" w:type="dxa"/>
            <w:vAlign w:val="top"/>
          </w:tcPr>
          <w:p>
            <w:pPr>
              <w:spacing w:before="202" w:line="221" w:lineRule="auto"/>
              <w:ind w:left="164"/>
              <w:jc w:val="both"/>
              <w:rPr>
                <w:rFonts w:ascii="宋体" w:hAnsi="宋体" w:eastAsia="宋体" w:cs="宋体"/>
                <w:sz w:val="24"/>
                <w:szCs w:val="24"/>
              </w:rPr>
            </w:pPr>
            <w:r>
              <w:rPr>
                <w:rFonts w:ascii="宋体" w:hAnsi="宋体" w:eastAsia="宋体" w:cs="宋体"/>
                <w:b/>
                <w:bCs/>
                <w:color w:val="575B6C"/>
                <w:spacing w:val="-5"/>
                <w:sz w:val="24"/>
                <w:szCs w:val="24"/>
              </w:rPr>
              <w:t>序号</w:t>
            </w:r>
          </w:p>
        </w:tc>
        <w:tc>
          <w:tcPr>
            <w:tcW w:w="5026" w:type="dxa"/>
            <w:vAlign w:val="top"/>
          </w:tcPr>
          <w:p>
            <w:pPr>
              <w:spacing w:before="201" w:line="219" w:lineRule="auto"/>
              <w:ind w:left="2035"/>
              <w:jc w:val="both"/>
              <w:rPr>
                <w:rFonts w:ascii="宋体" w:hAnsi="宋体" w:eastAsia="宋体" w:cs="宋体"/>
                <w:sz w:val="24"/>
                <w:szCs w:val="24"/>
              </w:rPr>
            </w:pPr>
            <w:r>
              <w:rPr>
                <w:rFonts w:ascii="宋体" w:hAnsi="宋体" w:eastAsia="宋体" w:cs="宋体"/>
                <w:b/>
                <w:bCs/>
                <w:color w:val="3A3F50"/>
                <w:spacing w:val="-5"/>
                <w:sz w:val="24"/>
                <w:szCs w:val="24"/>
              </w:rPr>
              <w:t>获奖层次</w:t>
            </w:r>
          </w:p>
        </w:tc>
        <w:tc>
          <w:tcPr>
            <w:tcW w:w="2958" w:type="dxa"/>
            <w:vAlign w:val="top"/>
          </w:tcPr>
          <w:p>
            <w:pPr>
              <w:spacing w:before="199" w:line="219" w:lineRule="auto"/>
              <w:ind w:left="999"/>
              <w:jc w:val="both"/>
              <w:rPr>
                <w:rFonts w:ascii="宋体" w:hAnsi="宋体" w:eastAsia="宋体" w:cs="宋体"/>
                <w:sz w:val="24"/>
                <w:szCs w:val="24"/>
              </w:rPr>
            </w:pPr>
            <w:r>
              <w:rPr>
                <w:rFonts w:ascii="宋体" w:hAnsi="宋体" w:eastAsia="宋体" w:cs="宋体"/>
                <w:b/>
                <w:bCs/>
                <w:color w:val="363B4B"/>
                <w:spacing w:val="-5"/>
                <w:sz w:val="24"/>
                <w:szCs w:val="24"/>
              </w:rPr>
              <w:t>计分依据</w:t>
            </w:r>
          </w:p>
        </w:tc>
        <w:tc>
          <w:tcPr>
            <w:tcW w:w="3213" w:type="dxa"/>
            <w:vAlign w:val="top"/>
          </w:tcPr>
          <w:p>
            <w:pPr>
              <w:spacing w:before="201" w:line="219" w:lineRule="auto"/>
              <w:ind w:left="1361"/>
              <w:jc w:val="both"/>
              <w:rPr>
                <w:rFonts w:ascii="宋体" w:hAnsi="宋体" w:eastAsia="宋体" w:cs="宋体"/>
                <w:sz w:val="24"/>
                <w:szCs w:val="24"/>
              </w:rPr>
            </w:pPr>
            <w:r>
              <w:rPr>
                <w:rFonts w:ascii="宋体" w:hAnsi="宋体" w:eastAsia="宋体" w:cs="宋体"/>
                <w:b/>
                <w:bCs/>
                <w:color w:val="525665"/>
                <w:spacing w:val="-6"/>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9" w:hRule="atLeast"/>
        </w:trPr>
        <w:tc>
          <w:tcPr>
            <w:tcW w:w="1914" w:type="dxa"/>
            <w:vAlign w:val="top"/>
          </w:tcPr>
          <w:p>
            <w:pPr>
              <w:spacing w:line="241" w:lineRule="auto"/>
              <w:jc w:val="both"/>
              <w:rPr>
                <w:rFonts w:ascii="Arial"/>
                <w:sz w:val="21"/>
              </w:rPr>
            </w:pPr>
          </w:p>
          <w:p>
            <w:pPr>
              <w:spacing w:before="78" w:line="219" w:lineRule="auto"/>
              <w:ind w:left="464"/>
              <w:jc w:val="both"/>
              <w:rPr>
                <w:rFonts w:ascii="宋体" w:hAnsi="宋体" w:eastAsia="宋体" w:cs="宋体"/>
                <w:sz w:val="24"/>
                <w:szCs w:val="24"/>
              </w:rPr>
            </w:pPr>
            <w:r>
              <w:rPr>
                <w:rFonts w:ascii="宋体" w:hAnsi="宋体" w:eastAsia="宋体" w:cs="宋体"/>
                <w:spacing w:val="4"/>
                <w:sz w:val="24"/>
                <w:szCs w:val="24"/>
              </w:rPr>
              <w:t>基础信息</w:t>
            </w:r>
          </w:p>
        </w:tc>
        <w:tc>
          <w:tcPr>
            <w:tcW w:w="829" w:type="dxa"/>
            <w:vAlign w:val="top"/>
          </w:tcPr>
          <w:p>
            <w:pPr>
              <w:spacing w:line="302" w:lineRule="auto"/>
              <w:jc w:val="both"/>
              <w:rPr>
                <w:rFonts w:ascii="Arial"/>
                <w:sz w:val="21"/>
              </w:rPr>
            </w:pPr>
          </w:p>
          <w:p>
            <w:pPr>
              <w:spacing w:before="78" w:line="183" w:lineRule="auto"/>
              <w:ind w:left="340"/>
              <w:jc w:val="both"/>
              <w:rPr>
                <w:rFonts w:ascii="宋体" w:hAnsi="宋体" w:eastAsia="宋体" w:cs="宋体"/>
                <w:sz w:val="24"/>
                <w:szCs w:val="24"/>
              </w:rPr>
            </w:pPr>
            <w:r>
              <w:rPr>
                <w:rFonts w:ascii="宋体" w:hAnsi="宋体" w:eastAsia="宋体" w:cs="宋体"/>
                <w:sz w:val="24"/>
                <w:szCs w:val="24"/>
              </w:rPr>
              <w:t>0</w:t>
            </w:r>
          </w:p>
        </w:tc>
        <w:tc>
          <w:tcPr>
            <w:tcW w:w="5026" w:type="dxa"/>
            <w:vAlign w:val="top"/>
          </w:tcPr>
          <w:p>
            <w:pPr>
              <w:spacing w:before="118" w:line="422" w:lineRule="exact"/>
              <w:ind w:left="132"/>
              <w:jc w:val="both"/>
              <w:rPr>
                <w:rFonts w:ascii="宋体" w:hAnsi="宋体" w:eastAsia="宋体" w:cs="宋体"/>
                <w:sz w:val="24"/>
                <w:szCs w:val="24"/>
              </w:rPr>
            </w:pPr>
            <w:r>
              <w:rPr>
                <w:rFonts w:ascii="宋体" w:hAnsi="宋体" w:eastAsia="宋体" w:cs="宋体"/>
                <w:position w:val="13"/>
                <w:sz w:val="24"/>
                <w:szCs w:val="24"/>
              </w:rPr>
              <w:t>首次进行信用等级评价的物业服务项目负责</w:t>
            </w:r>
          </w:p>
          <w:p>
            <w:pPr>
              <w:spacing w:line="219" w:lineRule="auto"/>
              <w:ind w:left="132"/>
              <w:jc w:val="both"/>
              <w:rPr>
                <w:rFonts w:ascii="宋体" w:hAnsi="宋体" w:eastAsia="宋体" w:cs="宋体"/>
                <w:sz w:val="24"/>
                <w:szCs w:val="24"/>
              </w:rPr>
            </w:pPr>
            <w:r>
              <w:rPr>
                <w:rFonts w:ascii="宋体" w:hAnsi="宋体" w:eastAsia="宋体" w:cs="宋体"/>
                <w:spacing w:val="1"/>
                <w:sz w:val="24"/>
                <w:szCs w:val="24"/>
              </w:rPr>
              <w:t>人，信用信息填报及时完整</w:t>
            </w:r>
          </w:p>
        </w:tc>
        <w:tc>
          <w:tcPr>
            <w:tcW w:w="2958" w:type="dxa"/>
            <w:vAlign w:val="top"/>
          </w:tcPr>
          <w:p>
            <w:pPr>
              <w:spacing w:line="241" w:lineRule="auto"/>
              <w:jc w:val="both"/>
              <w:rPr>
                <w:rFonts w:ascii="Arial"/>
                <w:sz w:val="21"/>
              </w:rPr>
            </w:pPr>
          </w:p>
          <w:p>
            <w:pPr>
              <w:spacing w:before="78" w:line="219" w:lineRule="auto"/>
              <w:ind w:left="575"/>
              <w:jc w:val="both"/>
              <w:rPr>
                <w:rFonts w:ascii="宋体" w:hAnsi="宋体" w:eastAsia="宋体" w:cs="宋体"/>
                <w:sz w:val="24"/>
                <w:szCs w:val="24"/>
              </w:rPr>
            </w:pPr>
            <w:r>
              <w:rPr>
                <w:rFonts w:ascii="宋体" w:hAnsi="宋体" w:eastAsia="宋体" w:cs="宋体"/>
                <w:color w:val="696D80"/>
                <w:spacing w:val="-1"/>
                <w:sz w:val="24"/>
                <w:szCs w:val="24"/>
              </w:rPr>
              <w:t>基准分值为100分</w:t>
            </w:r>
          </w:p>
        </w:tc>
        <w:tc>
          <w:tcPr>
            <w:tcW w:w="3213" w:type="dxa"/>
            <w:vAlign w:val="top"/>
          </w:tcPr>
          <w:p>
            <w:pPr>
              <w:spacing w:line="301" w:lineRule="auto"/>
              <w:jc w:val="both"/>
              <w:rPr>
                <w:rFonts w:ascii="Arial"/>
                <w:sz w:val="21"/>
              </w:rPr>
            </w:pPr>
          </w:p>
          <w:p>
            <w:pPr>
              <w:spacing w:before="78" w:line="184" w:lineRule="auto"/>
              <w:ind w:left="1357"/>
              <w:jc w:val="both"/>
              <w:rPr>
                <w:rFonts w:ascii="宋体" w:hAnsi="宋体" w:eastAsia="宋体" w:cs="宋体"/>
                <w:sz w:val="24"/>
                <w:szCs w:val="24"/>
              </w:rPr>
            </w:pPr>
            <w:r>
              <w:rPr>
                <w:rFonts w:ascii="宋体" w:hAnsi="宋体" w:eastAsia="宋体" w:cs="宋体"/>
                <w:spacing w:val="-2"/>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14" w:type="dxa"/>
            <w:vMerge w:val="restart"/>
            <w:tcBorders>
              <w:bottom w:val="nil"/>
            </w:tcBorders>
            <w:vAlign w:val="top"/>
          </w:tcPr>
          <w:p>
            <w:pPr>
              <w:spacing w:line="243" w:lineRule="auto"/>
              <w:jc w:val="both"/>
              <w:rPr>
                <w:rFonts w:ascii="Arial"/>
                <w:sz w:val="21"/>
              </w:rPr>
            </w:pPr>
          </w:p>
          <w:p>
            <w:pPr>
              <w:spacing w:line="243" w:lineRule="auto"/>
              <w:jc w:val="both"/>
              <w:rPr>
                <w:rFonts w:ascii="Arial"/>
                <w:sz w:val="21"/>
              </w:rPr>
            </w:pPr>
          </w:p>
          <w:p>
            <w:pPr>
              <w:spacing w:line="243" w:lineRule="auto"/>
              <w:jc w:val="both"/>
              <w:rPr>
                <w:rFonts w:ascii="Arial"/>
                <w:sz w:val="21"/>
              </w:rPr>
            </w:pPr>
          </w:p>
          <w:p>
            <w:pPr>
              <w:spacing w:line="243" w:lineRule="auto"/>
              <w:jc w:val="both"/>
              <w:rPr>
                <w:rFonts w:ascii="Arial"/>
                <w:sz w:val="21"/>
              </w:rPr>
            </w:pPr>
          </w:p>
          <w:p>
            <w:pPr>
              <w:spacing w:line="244" w:lineRule="auto"/>
              <w:jc w:val="both"/>
              <w:rPr>
                <w:rFonts w:ascii="Arial"/>
                <w:sz w:val="21"/>
              </w:rPr>
            </w:pPr>
          </w:p>
          <w:p>
            <w:pPr>
              <w:spacing w:before="78" w:line="439" w:lineRule="exact"/>
              <w:ind w:left="464"/>
              <w:jc w:val="both"/>
              <w:rPr>
                <w:rFonts w:ascii="宋体" w:hAnsi="宋体" w:eastAsia="宋体" w:cs="宋体"/>
                <w:sz w:val="24"/>
                <w:szCs w:val="24"/>
              </w:rPr>
            </w:pPr>
            <w:r>
              <w:rPr>
                <w:rFonts w:ascii="宋体" w:hAnsi="宋体" w:eastAsia="宋体" w:cs="宋体"/>
                <w:spacing w:val="-2"/>
                <w:position w:val="14"/>
                <w:sz w:val="24"/>
                <w:szCs w:val="24"/>
              </w:rPr>
              <w:t>个人获得</w:t>
            </w:r>
          </w:p>
          <w:p>
            <w:pPr>
              <w:spacing w:line="218" w:lineRule="auto"/>
              <w:ind w:left="704"/>
              <w:jc w:val="both"/>
              <w:rPr>
                <w:rFonts w:ascii="宋体" w:hAnsi="宋体" w:eastAsia="宋体" w:cs="宋体"/>
                <w:sz w:val="24"/>
                <w:szCs w:val="24"/>
              </w:rPr>
            </w:pPr>
            <w:r>
              <w:rPr>
                <w:rFonts w:ascii="宋体" w:hAnsi="宋体" w:eastAsia="宋体" w:cs="宋体"/>
                <w:spacing w:val="5"/>
                <w:sz w:val="24"/>
                <w:szCs w:val="24"/>
              </w:rPr>
              <w:t>荣誉</w:t>
            </w:r>
          </w:p>
        </w:tc>
        <w:tc>
          <w:tcPr>
            <w:tcW w:w="829" w:type="dxa"/>
            <w:vAlign w:val="top"/>
          </w:tcPr>
          <w:p>
            <w:pPr>
              <w:spacing w:before="242" w:line="159" w:lineRule="auto"/>
              <w:ind w:left="340"/>
              <w:jc w:val="both"/>
              <w:rPr>
                <w:rFonts w:ascii="宋体" w:hAnsi="宋体" w:eastAsia="宋体" w:cs="宋体"/>
                <w:sz w:val="24"/>
                <w:szCs w:val="24"/>
              </w:rPr>
            </w:pPr>
            <w:r>
              <w:rPr>
                <w:rFonts w:ascii="宋体" w:hAnsi="宋体" w:eastAsia="宋体" w:cs="宋体"/>
                <w:sz w:val="24"/>
                <w:szCs w:val="24"/>
              </w:rPr>
              <w:t>1</w:t>
            </w:r>
          </w:p>
        </w:tc>
        <w:tc>
          <w:tcPr>
            <w:tcW w:w="5026" w:type="dxa"/>
            <w:vAlign w:val="top"/>
          </w:tcPr>
          <w:p>
            <w:pPr>
              <w:spacing w:before="112" w:line="219" w:lineRule="auto"/>
              <w:ind w:left="132"/>
              <w:jc w:val="both"/>
              <w:rPr>
                <w:rFonts w:ascii="宋体" w:hAnsi="宋体" w:eastAsia="宋体" w:cs="宋体"/>
                <w:sz w:val="24"/>
                <w:szCs w:val="24"/>
              </w:rPr>
            </w:pPr>
            <w:r>
              <w:rPr>
                <w:rFonts w:ascii="宋体" w:hAnsi="宋体" w:eastAsia="宋体" w:cs="宋体"/>
                <w:spacing w:val="2"/>
                <w:sz w:val="24"/>
                <w:szCs w:val="24"/>
              </w:rPr>
              <w:t>获得国家级表彰的</w:t>
            </w:r>
          </w:p>
        </w:tc>
        <w:tc>
          <w:tcPr>
            <w:tcW w:w="2958" w:type="dxa"/>
            <w:vAlign w:val="top"/>
          </w:tcPr>
          <w:p>
            <w:pPr>
              <w:spacing w:before="202" w:line="190" w:lineRule="auto"/>
              <w:ind w:left="755"/>
              <w:jc w:val="both"/>
              <w:rPr>
                <w:rFonts w:ascii="宋体" w:hAnsi="宋体" w:eastAsia="宋体" w:cs="宋体"/>
                <w:sz w:val="24"/>
                <w:szCs w:val="24"/>
              </w:rPr>
            </w:pPr>
            <w:r>
              <w:rPr>
                <w:rFonts w:ascii="宋体" w:hAnsi="宋体" w:eastAsia="宋体" w:cs="宋体"/>
                <w:spacing w:val="-2"/>
                <w:sz w:val="24"/>
                <w:szCs w:val="24"/>
              </w:rPr>
              <w:t>根据表彰文件</w:t>
            </w:r>
          </w:p>
        </w:tc>
        <w:tc>
          <w:tcPr>
            <w:tcW w:w="3213" w:type="dxa"/>
            <w:vAlign w:val="top"/>
          </w:tcPr>
          <w:p>
            <w:pPr>
              <w:spacing w:before="244" w:line="157" w:lineRule="auto"/>
              <w:ind w:left="1478"/>
              <w:jc w:val="both"/>
              <w:rPr>
                <w:rFonts w:ascii="宋体" w:hAnsi="宋体" w:eastAsia="宋体" w:cs="宋体"/>
                <w:sz w:val="24"/>
                <w:szCs w:val="24"/>
              </w:rPr>
            </w:pPr>
            <w:r>
              <w:rPr>
                <w:rFonts w:ascii="宋体" w:hAnsi="宋体" w:eastAsia="宋体" w:cs="宋体"/>
                <w:color w:val="5F6474"/>
                <w:spacing w:val="-3"/>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34" w:line="157" w:lineRule="auto"/>
              <w:ind w:left="340"/>
              <w:jc w:val="both"/>
              <w:rPr>
                <w:rFonts w:ascii="宋体" w:hAnsi="宋体" w:eastAsia="宋体" w:cs="宋体"/>
                <w:sz w:val="24"/>
                <w:szCs w:val="24"/>
              </w:rPr>
            </w:pPr>
            <w:r>
              <w:rPr>
                <w:rFonts w:ascii="宋体" w:hAnsi="宋体" w:eastAsia="宋体" w:cs="宋体"/>
                <w:sz w:val="24"/>
                <w:szCs w:val="24"/>
              </w:rPr>
              <w:t>2</w:t>
            </w:r>
          </w:p>
        </w:tc>
        <w:tc>
          <w:tcPr>
            <w:tcW w:w="5026" w:type="dxa"/>
            <w:vAlign w:val="top"/>
          </w:tcPr>
          <w:p>
            <w:pPr>
              <w:spacing w:before="103" w:line="219" w:lineRule="auto"/>
              <w:ind w:left="132"/>
              <w:jc w:val="both"/>
              <w:rPr>
                <w:rFonts w:ascii="宋体" w:hAnsi="宋体" w:eastAsia="宋体" w:cs="宋体"/>
                <w:sz w:val="24"/>
                <w:szCs w:val="24"/>
              </w:rPr>
            </w:pPr>
            <w:r>
              <w:rPr>
                <w:rFonts w:ascii="宋体" w:hAnsi="宋体" w:eastAsia="宋体" w:cs="宋体"/>
                <w:spacing w:val="1"/>
                <w:sz w:val="24"/>
                <w:szCs w:val="24"/>
              </w:rPr>
              <w:t>获得省部级行政部门表彰的</w:t>
            </w:r>
          </w:p>
        </w:tc>
        <w:tc>
          <w:tcPr>
            <w:tcW w:w="2958" w:type="dxa"/>
            <w:vAlign w:val="top"/>
          </w:tcPr>
          <w:p>
            <w:pPr>
              <w:spacing w:before="193" w:line="189" w:lineRule="auto"/>
              <w:ind w:left="755"/>
              <w:jc w:val="both"/>
              <w:rPr>
                <w:rFonts w:ascii="宋体" w:hAnsi="宋体" w:eastAsia="宋体" w:cs="宋体"/>
                <w:sz w:val="24"/>
                <w:szCs w:val="24"/>
              </w:rPr>
            </w:pPr>
            <w:r>
              <w:rPr>
                <w:rFonts w:ascii="宋体" w:hAnsi="宋体" w:eastAsia="宋体" w:cs="宋体"/>
                <w:spacing w:val="-2"/>
                <w:sz w:val="24"/>
                <w:szCs w:val="24"/>
              </w:rPr>
              <w:t>根据表彰文件</w:t>
            </w:r>
          </w:p>
        </w:tc>
        <w:tc>
          <w:tcPr>
            <w:tcW w:w="3213" w:type="dxa"/>
            <w:vAlign w:val="top"/>
          </w:tcPr>
          <w:p>
            <w:pPr>
              <w:spacing w:before="244" w:line="195" w:lineRule="exact"/>
              <w:ind w:left="1478"/>
              <w:jc w:val="both"/>
              <w:rPr>
                <w:rFonts w:ascii="宋体" w:hAnsi="宋体" w:eastAsia="宋体" w:cs="宋体"/>
                <w:sz w:val="24"/>
                <w:szCs w:val="24"/>
              </w:rPr>
            </w:pPr>
            <w:r>
              <w:rPr>
                <w:rFonts w:ascii="宋体" w:hAnsi="宋体" w:eastAsia="宋体" w:cs="宋体"/>
                <w:color w:val="565B6C"/>
                <w:spacing w:val="-3"/>
                <w:position w:val="-3"/>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45" w:line="193" w:lineRule="exact"/>
              <w:ind w:left="340"/>
              <w:jc w:val="both"/>
              <w:rPr>
                <w:rFonts w:ascii="宋体" w:hAnsi="宋体" w:eastAsia="宋体" w:cs="宋体"/>
                <w:sz w:val="24"/>
                <w:szCs w:val="24"/>
              </w:rPr>
            </w:pPr>
            <w:r>
              <w:rPr>
                <w:rFonts w:ascii="宋体" w:hAnsi="宋体" w:eastAsia="宋体" w:cs="宋体"/>
                <w:color w:val="677080"/>
                <w:position w:val="-3"/>
                <w:sz w:val="24"/>
                <w:szCs w:val="24"/>
              </w:rPr>
              <w:t>3</w:t>
            </w:r>
          </w:p>
        </w:tc>
        <w:tc>
          <w:tcPr>
            <w:tcW w:w="5026" w:type="dxa"/>
            <w:vAlign w:val="top"/>
          </w:tcPr>
          <w:p>
            <w:pPr>
              <w:spacing w:before="104" w:line="219" w:lineRule="auto"/>
              <w:ind w:left="132"/>
              <w:jc w:val="both"/>
              <w:rPr>
                <w:rFonts w:ascii="宋体" w:hAnsi="宋体" w:eastAsia="宋体" w:cs="宋体"/>
                <w:sz w:val="24"/>
                <w:szCs w:val="24"/>
              </w:rPr>
            </w:pPr>
            <w:r>
              <w:rPr>
                <w:rFonts w:ascii="宋体" w:hAnsi="宋体" w:eastAsia="宋体" w:cs="宋体"/>
                <w:spacing w:val="1"/>
                <w:sz w:val="24"/>
                <w:szCs w:val="24"/>
              </w:rPr>
              <w:t>获得市、厅级行政部门表彰的</w:t>
            </w:r>
          </w:p>
        </w:tc>
        <w:tc>
          <w:tcPr>
            <w:tcW w:w="2958" w:type="dxa"/>
            <w:vAlign w:val="top"/>
          </w:tcPr>
          <w:p>
            <w:pPr>
              <w:spacing w:before="203" w:line="189" w:lineRule="auto"/>
              <w:ind w:left="755"/>
              <w:jc w:val="both"/>
              <w:rPr>
                <w:rFonts w:ascii="宋体" w:hAnsi="宋体" w:eastAsia="宋体" w:cs="宋体"/>
                <w:sz w:val="23"/>
                <w:szCs w:val="23"/>
              </w:rPr>
            </w:pPr>
            <w:r>
              <w:rPr>
                <w:rFonts w:ascii="宋体" w:hAnsi="宋体" w:eastAsia="宋体" w:cs="宋体"/>
                <w:spacing w:val="8"/>
                <w:sz w:val="23"/>
                <w:szCs w:val="23"/>
              </w:rPr>
              <w:t>根据表彰文件</w:t>
            </w:r>
          </w:p>
        </w:tc>
        <w:tc>
          <w:tcPr>
            <w:tcW w:w="3213" w:type="dxa"/>
            <w:vAlign w:val="top"/>
          </w:tcPr>
          <w:p>
            <w:pPr>
              <w:spacing w:before="225" w:line="164" w:lineRule="auto"/>
              <w:ind w:left="1478"/>
              <w:jc w:val="both"/>
              <w:rPr>
                <w:rFonts w:ascii="宋体" w:hAnsi="宋体" w:eastAsia="宋体" w:cs="宋体"/>
                <w:sz w:val="24"/>
                <w:szCs w:val="24"/>
              </w:rPr>
            </w:pPr>
            <w:r>
              <w:rPr>
                <w:rFonts w:ascii="宋体" w:hAnsi="宋体" w:eastAsia="宋体" w:cs="宋体"/>
                <w:color w:val="6B6F82"/>
                <w:spacing w:val="-3"/>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46" w:line="202" w:lineRule="exact"/>
              <w:ind w:left="340"/>
              <w:jc w:val="both"/>
              <w:rPr>
                <w:rFonts w:ascii="宋体" w:hAnsi="宋体" w:eastAsia="宋体" w:cs="宋体"/>
                <w:sz w:val="24"/>
                <w:szCs w:val="24"/>
              </w:rPr>
            </w:pPr>
            <w:r>
              <w:rPr>
                <w:rFonts w:ascii="宋体" w:hAnsi="宋体" w:eastAsia="宋体" w:cs="宋体"/>
                <w:color w:val="61677C"/>
                <w:position w:val="-2"/>
                <w:sz w:val="24"/>
                <w:szCs w:val="24"/>
              </w:rPr>
              <w:t>4</w:t>
            </w:r>
          </w:p>
        </w:tc>
        <w:tc>
          <w:tcPr>
            <w:tcW w:w="5026" w:type="dxa"/>
            <w:vAlign w:val="top"/>
          </w:tcPr>
          <w:p>
            <w:pPr>
              <w:spacing w:before="115" w:line="219" w:lineRule="auto"/>
              <w:ind w:left="132"/>
              <w:jc w:val="both"/>
              <w:rPr>
                <w:rFonts w:ascii="宋体" w:hAnsi="宋体" w:eastAsia="宋体" w:cs="宋体"/>
                <w:sz w:val="24"/>
                <w:szCs w:val="24"/>
              </w:rPr>
            </w:pPr>
            <w:r>
              <w:rPr>
                <w:rFonts w:ascii="宋体" w:hAnsi="宋体" w:eastAsia="宋体" w:cs="宋体"/>
                <w:spacing w:val="1"/>
                <w:sz w:val="24"/>
                <w:szCs w:val="24"/>
              </w:rPr>
              <w:t>获得县处级行政部门表彰的</w:t>
            </w:r>
          </w:p>
        </w:tc>
        <w:tc>
          <w:tcPr>
            <w:tcW w:w="2958" w:type="dxa"/>
            <w:vAlign w:val="top"/>
          </w:tcPr>
          <w:p>
            <w:pPr>
              <w:spacing w:before="115" w:line="219" w:lineRule="auto"/>
              <w:ind w:left="755"/>
              <w:jc w:val="both"/>
              <w:rPr>
                <w:rFonts w:ascii="宋体" w:hAnsi="宋体" w:eastAsia="宋体" w:cs="宋体"/>
                <w:sz w:val="24"/>
                <w:szCs w:val="24"/>
              </w:rPr>
            </w:pPr>
            <w:r>
              <w:rPr>
                <w:rFonts w:ascii="宋体" w:hAnsi="宋体" w:eastAsia="宋体" w:cs="宋体"/>
                <w:color w:val="71768A"/>
                <w:spacing w:val="-2"/>
                <w:sz w:val="24"/>
                <w:szCs w:val="24"/>
              </w:rPr>
              <w:t>根据表彰文件</w:t>
            </w:r>
          </w:p>
        </w:tc>
        <w:tc>
          <w:tcPr>
            <w:tcW w:w="3213" w:type="dxa"/>
            <w:vAlign w:val="top"/>
          </w:tcPr>
          <w:p>
            <w:pPr>
              <w:spacing w:before="237" w:line="163" w:lineRule="auto"/>
              <w:ind w:left="1478"/>
              <w:jc w:val="both"/>
              <w:rPr>
                <w:rFonts w:ascii="宋体" w:hAnsi="宋体" w:eastAsia="宋体" w:cs="宋体"/>
                <w:sz w:val="24"/>
                <w:szCs w:val="24"/>
              </w:rPr>
            </w:pPr>
            <w:r>
              <w:rPr>
                <w:rFonts w:ascii="宋体" w:hAnsi="宋体" w:eastAsia="宋体" w:cs="宋体"/>
                <w:color w:val="696F80"/>
                <w:spacing w:val="-3"/>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39" w:line="189" w:lineRule="exact"/>
              <w:ind w:left="340"/>
              <w:jc w:val="both"/>
              <w:rPr>
                <w:rFonts w:ascii="宋体" w:hAnsi="宋体" w:eastAsia="宋体" w:cs="宋体"/>
                <w:sz w:val="24"/>
                <w:szCs w:val="24"/>
              </w:rPr>
            </w:pPr>
            <w:r>
              <w:rPr>
                <w:rFonts w:ascii="宋体" w:hAnsi="宋体" w:eastAsia="宋体" w:cs="宋体"/>
                <w:color w:val="555A6E"/>
                <w:position w:val="-3"/>
                <w:sz w:val="24"/>
                <w:szCs w:val="24"/>
              </w:rPr>
              <w:t>5</w:t>
            </w:r>
          </w:p>
        </w:tc>
        <w:tc>
          <w:tcPr>
            <w:tcW w:w="5026" w:type="dxa"/>
            <w:vAlign w:val="top"/>
          </w:tcPr>
          <w:p>
            <w:pPr>
              <w:spacing w:before="106" w:line="219" w:lineRule="auto"/>
              <w:ind w:left="132"/>
              <w:jc w:val="both"/>
              <w:rPr>
                <w:rFonts w:ascii="宋体" w:hAnsi="宋体" w:eastAsia="宋体" w:cs="宋体"/>
                <w:sz w:val="24"/>
                <w:szCs w:val="24"/>
              </w:rPr>
            </w:pPr>
            <w:r>
              <w:rPr>
                <w:rFonts w:ascii="宋体" w:hAnsi="宋体" w:eastAsia="宋体" w:cs="宋体"/>
                <w:spacing w:val="1"/>
                <w:sz w:val="24"/>
                <w:szCs w:val="24"/>
              </w:rPr>
              <w:t>获得国家级物业服务行业组织表彰的</w:t>
            </w:r>
          </w:p>
        </w:tc>
        <w:tc>
          <w:tcPr>
            <w:tcW w:w="2958" w:type="dxa"/>
            <w:vAlign w:val="top"/>
          </w:tcPr>
          <w:p>
            <w:pPr>
              <w:spacing w:before="175" w:line="195" w:lineRule="auto"/>
              <w:ind w:left="755"/>
              <w:jc w:val="both"/>
              <w:rPr>
                <w:rFonts w:ascii="宋体" w:hAnsi="宋体" w:eastAsia="宋体" w:cs="宋体"/>
                <w:sz w:val="24"/>
                <w:szCs w:val="24"/>
              </w:rPr>
            </w:pPr>
            <w:r>
              <w:rPr>
                <w:rFonts w:ascii="宋体" w:hAnsi="宋体" w:eastAsia="宋体" w:cs="宋体"/>
                <w:color w:val="72798B"/>
                <w:spacing w:val="-2"/>
                <w:sz w:val="24"/>
                <w:szCs w:val="24"/>
              </w:rPr>
              <w:t>根据表彰文件</w:t>
            </w:r>
          </w:p>
        </w:tc>
        <w:tc>
          <w:tcPr>
            <w:tcW w:w="3213" w:type="dxa"/>
            <w:vAlign w:val="top"/>
          </w:tcPr>
          <w:p>
            <w:pPr>
              <w:spacing w:before="247" w:line="181" w:lineRule="exact"/>
              <w:ind w:left="1478"/>
              <w:jc w:val="both"/>
              <w:rPr>
                <w:rFonts w:ascii="宋体" w:hAnsi="宋体" w:eastAsia="宋体" w:cs="宋体"/>
                <w:sz w:val="24"/>
                <w:szCs w:val="24"/>
              </w:rPr>
            </w:pPr>
            <w:r>
              <w:rPr>
                <w:rFonts w:ascii="宋体" w:hAnsi="宋体" w:eastAsia="宋体" w:cs="宋体"/>
                <w:color w:val="6A6F80"/>
                <w:spacing w:val="-3"/>
                <w:position w:val="-3"/>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58" w:line="190" w:lineRule="exact"/>
              <w:ind w:left="340"/>
              <w:jc w:val="both"/>
              <w:rPr>
                <w:rFonts w:ascii="宋体" w:hAnsi="宋体" w:eastAsia="宋体" w:cs="宋体"/>
                <w:sz w:val="24"/>
                <w:szCs w:val="24"/>
              </w:rPr>
            </w:pPr>
            <w:r>
              <w:rPr>
                <w:rFonts w:ascii="宋体" w:hAnsi="宋体" w:eastAsia="宋体" w:cs="宋体"/>
                <w:color w:val="5D6179"/>
                <w:position w:val="-3"/>
                <w:sz w:val="24"/>
                <w:szCs w:val="24"/>
              </w:rPr>
              <w:t>6</w:t>
            </w:r>
          </w:p>
        </w:tc>
        <w:tc>
          <w:tcPr>
            <w:tcW w:w="5026" w:type="dxa"/>
            <w:vAlign w:val="top"/>
          </w:tcPr>
          <w:p>
            <w:pPr>
              <w:spacing w:before="117" w:line="219" w:lineRule="auto"/>
              <w:ind w:left="132"/>
              <w:jc w:val="both"/>
              <w:rPr>
                <w:rFonts w:ascii="宋体" w:hAnsi="宋体" w:eastAsia="宋体" w:cs="宋体"/>
                <w:sz w:val="24"/>
                <w:szCs w:val="24"/>
              </w:rPr>
            </w:pPr>
            <w:r>
              <w:rPr>
                <w:rFonts w:ascii="宋体" w:hAnsi="宋体" w:eastAsia="宋体" w:cs="宋体"/>
                <w:spacing w:val="1"/>
                <w:sz w:val="24"/>
                <w:szCs w:val="24"/>
              </w:rPr>
              <w:t>获得省级物业服务行业组织表彰的</w:t>
            </w:r>
          </w:p>
        </w:tc>
        <w:tc>
          <w:tcPr>
            <w:tcW w:w="2958" w:type="dxa"/>
            <w:vAlign w:val="top"/>
          </w:tcPr>
          <w:p>
            <w:pPr>
              <w:spacing w:before="207" w:line="186" w:lineRule="auto"/>
              <w:ind w:left="755"/>
              <w:jc w:val="both"/>
              <w:rPr>
                <w:rFonts w:ascii="宋体" w:hAnsi="宋体" w:eastAsia="宋体" w:cs="宋体"/>
                <w:sz w:val="24"/>
                <w:szCs w:val="24"/>
              </w:rPr>
            </w:pPr>
            <w:r>
              <w:rPr>
                <w:rFonts w:ascii="宋体" w:hAnsi="宋体" w:eastAsia="宋体" w:cs="宋体"/>
                <w:color w:val="72798C"/>
                <w:spacing w:val="-2"/>
                <w:sz w:val="24"/>
                <w:szCs w:val="24"/>
              </w:rPr>
              <w:t>根据表彰文件</w:t>
            </w:r>
          </w:p>
        </w:tc>
        <w:tc>
          <w:tcPr>
            <w:tcW w:w="3213" w:type="dxa"/>
            <w:vAlign w:val="top"/>
          </w:tcPr>
          <w:p>
            <w:pPr>
              <w:spacing w:before="248" w:line="200" w:lineRule="exact"/>
              <w:ind w:left="1478"/>
              <w:jc w:val="both"/>
              <w:rPr>
                <w:rFonts w:ascii="宋体" w:hAnsi="宋体" w:eastAsia="宋体" w:cs="宋体"/>
                <w:sz w:val="24"/>
                <w:szCs w:val="24"/>
              </w:rPr>
            </w:pPr>
            <w:r>
              <w:rPr>
                <w:rFonts w:ascii="宋体" w:hAnsi="宋体" w:eastAsia="宋体" w:cs="宋体"/>
                <w:color w:val="5C6178"/>
                <w:spacing w:val="-3"/>
                <w:position w:val="-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1914" w:type="dxa"/>
            <w:vMerge w:val="continue"/>
            <w:tcBorders>
              <w:top w:val="nil"/>
            </w:tcBorders>
            <w:vAlign w:val="top"/>
          </w:tcPr>
          <w:p>
            <w:pPr>
              <w:jc w:val="both"/>
              <w:rPr>
                <w:rFonts w:ascii="Arial"/>
                <w:sz w:val="21"/>
              </w:rPr>
            </w:pPr>
          </w:p>
        </w:tc>
        <w:tc>
          <w:tcPr>
            <w:tcW w:w="829" w:type="dxa"/>
            <w:vAlign w:val="top"/>
          </w:tcPr>
          <w:p>
            <w:pPr>
              <w:spacing w:before="231" w:line="197" w:lineRule="exact"/>
              <w:ind w:left="340"/>
              <w:jc w:val="both"/>
              <w:rPr>
                <w:rFonts w:ascii="宋体" w:hAnsi="宋体" w:eastAsia="宋体" w:cs="宋体"/>
                <w:sz w:val="24"/>
                <w:szCs w:val="24"/>
              </w:rPr>
            </w:pPr>
            <w:r>
              <w:rPr>
                <w:rFonts w:ascii="宋体" w:hAnsi="宋体" w:eastAsia="宋体" w:cs="宋体"/>
                <w:position w:val="-2"/>
                <w:sz w:val="24"/>
                <w:szCs w:val="24"/>
              </w:rPr>
              <w:t>7</w:t>
            </w:r>
          </w:p>
        </w:tc>
        <w:tc>
          <w:tcPr>
            <w:tcW w:w="5026" w:type="dxa"/>
            <w:vAlign w:val="top"/>
          </w:tcPr>
          <w:p>
            <w:pPr>
              <w:spacing w:before="108" w:line="219" w:lineRule="auto"/>
              <w:ind w:left="132"/>
              <w:jc w:val="both"/>
              <w:rPr>
                <w:rFonts w:ascii="宋体" w:hAnsi="宋体" w:eastAsia="宋体" w:cs="宋体"/>
                <w:sz w:val="24"/>
                <w:szCs w:val="24"/>
              </w:rPr>
            </w:pPr>
            <w:r>
              <w:rPr>
                <w:rFonts w:ascii="宋体" w:hAnsi="宋体" w:eastAsia="宋体" w:cs="宋体"/>
                <w:color w:val="6F758A"/>
                <w:spacing w:val="1"/>
                <w:sz w:val="24"/>
                <w:szCs w:val="24"/>
              </w:rPr>
              <w:t>获得市级物业服务行业组织表彰的</w:t>
            </w:r>
          </w:p>
        </w:tc>
        <w:tc>
          <w:tcPr>
            <w:tcW w:w="2958" w:type="dxa"/>
            <w:vAlign w:val="top"/>
          </w:tcPr>
          <w:p>
            <w:pPr>
              <w:spacing w:before="187" w:line="186" w:lineRule="auto"/>
              <w:ind w:left="755"/>
              <w:jc w:val="both"/>
              <w:rPr>
                <w:rFonts w:ascii="宋体" w:hAnsi="宋体" w:eastAsia="宋体" w:cs="宋体"/>
                <w:sz w:val="24"/>
                <w:szCs w:val="24"/>
              </w:rPr>
            </w:pPr>
            <w:r>
              <w:rPr>
                <w:rFonts w:ascii="宋体" w:hAnsi="宋体" w:eastAsia="宋体" w:cs="宋体"/>
                <w:spacing w:val="-2"/>
                <w:sz w:val="24"/>
                <w:szCs w:val="24"/>
              </w:rPr>
              <w:t>根据表彰文件</w:t>
            </w:r>
          </w:p>
        </w:tc>
        <w:tc>
          <w:tcPr>
            <w:tcW w:w="3213" w:type="dxa"/>
            <w:vAlign w:val="top"/>
          </w:tcPr>
          <w:p>
            <w:pPr>
              <w:spacing w:before="218" w:line="162" w:lineRule="auto"/>
              <w:ind w:left="1478"/>
              <w:jc w:val="both"/>
              <w:rPr>
                <w:rFonts w:ascii="宋体" w:hAnsi="宋体" w:eastAsia="宋体" w:cs="宋体"/>
                <w:sz w:val="24"/>
                <w:szCs w:val="24"/>
              </w:rPr>
            </w:pPr>
            <w:r>
              <w:rPr>
                <w:rFonts w:ascii="宋体" w:hAnsi="宋体" w:eastAsia="宋体" w:cs="宋体"/>
                <w:color w:val="616D7E"/>
                <w:spacing w:val="-3"/>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914" w:type="dxa"/>
            <w:vMerge w:val="restart"/>
            <w:tcBorders>
              <w:bottom w:val="nil"/>
            </w:tcBorders>
            <w:vAlign w:val="top"/>
          </w:tcPr>
          <w:p>
            <w:pPr>
              <w:spacing w:before="189" w:line="219" w:lineRule="auto"/>
              <w:ind w:left="224"/>
              <w:jc w:val="both"/>
              <w:rPr>
                <w:rFonts w:ascii="宋体" w:hAnsi="宋体" w:eastAsia="宋体" w:cs="宋体"/>
                <w:sz w:val="24"/>
                <w:szCs w:val="24"/>
              </w:rPr>
            </w:pPr>
            <w:r>
              <w:rPr>
                <w:rFonts w:ascii="宋体" w:hAnsi="宋体" w:eastAsia="宋体" w:cs="宋体"/>
                <w:spacing w:val="-2"/>
                <w:sz w:val="24"/>
                <w:szCs w:val="24"/>
              </w:rPr>
              <w:t>担任负责人所</w:t>
            </w:r>
          </w:p>
          <w:p>
            <w:pPr>
              <w:spacing w:before="175" w:line="219" w:lineRule="auto"/>
              <w:ind w:left="224"/>
              <w:jc w:val="both"/>
              <w:rPr>
                <w:rFonts w:ascii="宋体" w:hAnsi="宋体" w:eastAsia="宋体" w:cs="宋体"/>
                <w:sz w:val="24"/>
                <w:szCs w:val="24"/>
              </w:rPr>
            </w:pPr>
            <w:r>
              <w:rPr>
                <w:rFonts w:ascii="宋体" w:hAnsi="宋体" w:eastAsia="宋体" w:cs="宋体"/>
                <w:spacing w:val="-2"/>
                <w:sz w:val="24"/>
                <w:szCs w:val="24"/>
              </w:rPr>
              <w:t>在的项目获得</w:t>
            </w:r>
          </w:p>
          <w:p>
            <w:pPr>
              <w:spacing w:before="124" w:line="203" w:lineRule="auto"/>
              <w:ind w:left="704"/>
              <w:jc w:val="both"/>
              <w:rPr>
                <w:rFonts w:ascii="宋体" w:hAnsi="宋体" w:eastAsia="宋体" w:cs="宋体"/>
                <w:sz w:val="24"/>
                <w:szCs w:val="24"/>
              </w:rPr>
            </w:pPr>
            <w:r>
              <w:rPr>
                <w:rFonts w:ascii="宋体" w:hAnsi="宋体" w:eastAsia="宋体" w:cs="宋体"/>
                <w:spacing w:val="5"/>
                <w:sz w:val="24"/>
                <w:szCs w:val="24"/>
              </w:rPr>
              <w:t>荣誉</w:t>
            </w:r>
          </w:p>
        </w:tc>
        <w:tc>
          <w:tcPr>
            <w:tcW w:w="829" w:type="dxa"/>
            <w:vAlign w:val="top"/>
          </w:tcPr>
          <w:p>
            <w:pPr>
              <w:spacing w:before="230" w:line="160" w:lineRule="auto"/>
              <w:ind w:left="340"/>
              <w:jc w:val="both"/>
              <w:rPr>
                <w:rFonts w:ascii="宋体" w:hAnsi="宋体" w:eastAsia="宋体" w:cs="宋体"/>
                <w:sz w:val="24"/>
                <w:szCs w:val="24"/>
              </w:rPr>
            </w:pPr>
            <w:r>
              <w:rPr>
                <w:rFonts w:ascii="宋体" w:hAnsi="宋体" w:eastAsia="宋体" w:cs="宋体"/>
                <w:color w:val="4E5364"/>
                <w:sz w:val="24"/>
                <w:szCs w:val="24"/>
              </w:rPr>
              <w:t>8</w:t>
            </w:r>
          </w:p>
        </w:tc>
        <w:tc>
          <w:tcPr>
            <w:tcW w:w="5026" w:type="dxa"/>
            <w:vAlign w:val="top"/>
          </w:tcPr>
          <w:p>
            <w:pPr>
              <w:spacing w:before="109" w:line="219" w:lineRule="auto"/>
              <w:ind w:left="132"/>
              <w:jc w:val="both"/>
              <w:rPr>
                <w:rFonts w:ascii="宋体" w:hAnsi="宋体" w:eastAsia="宋体" w:cs="宋体"/>
                <w:sz w:val="24"/>
                <w:szCs w:val="24"/>
              </w:rPr>
            </w:pPr>
            <w:r>
              <w:rPr>
                <w:rFonts w:ascii="宋体" w:hAnsi="宋体" w:eastAsia="宋体" w:cs="宋体"/>
                <w:color w:val="838B9E"/>
                <w:spacing w:val="2"/>
                <w:sz w:val="24"/>
                <w:szCs w:val="24"/>
              </w:rPr>
              <w:t>获得国家级表彰的</w:t>
            </w:r>
          </w:p>
        </w:tc>
        <w:tc>
          <w:tcPr>
            <w:tcW w:w="2958" w:type="dxa"/>
            <w:vAlign w:val="top"/>
          </w:tcPr>
          <w:p>
            <w:pPr>
              <w:spacing w:before="198" w:line="185" w:lineRule="auto"/>
              <w:ind w:left="755"/>
              <w:jc w:val="both"/>
              <w:rPr>
                <w:rFonts w:ascii="宋体" w:hAnsi="宋体" w:eastAsia="宋体" w:cs="宋体"/>
                <w:sz w:val="24"/>
                <w:szCs w:val="24"/>
              </w:rPr>
            </w:pPr>
            <w:r>
              <w:rPr>
                <w:rFonts w:ascii="宋体" w:hAnsi="宋体" w:eastAsia="宋体" w:cs="宋体"/>
                <w:color w:val="778195"/>
                <w:spacing w:val="-2"/>
                <w:sz w:val="24"/>
                <w:szCs w:val="24"/>
              </w:rPr>
              <w:t>根据表彰文件</w:t>
            </w:r>
          </w:p>
        </w:tc>
        <w:tc>
          <w:tcPr>
            <w:tcW w:w="3213" w:type="dxa"/>
            <w:vAlign w:val="top"/>
          </w:tcPr>
          <w:p>
            <w:pPr>
              <w:spacing w:before="262" w:line="176" w:lineRule="exact"/>
              <w:ind w:left="1478"/>
              <w:jc w:val="both"/>
              <w:rPr>
                <w:rFonts w:ascii="宋体" w:hAnsi="宋体" w:eastAsia="宋体" w:cs="宋体"/>
                <w:sz w:val="24"/>
                <w:szCs w:val="24"/>
              </w:rPr>
            </w:pPr>
            <w:r>
              <w:rPr>
                <w:rFonts w:ascii="宋体" w:hAnsi="宋体" w:eastAsia="宋体" w:cs="宋体"/>
                <w:color w:val="757E93"/>
                <w:spacing w:val="-3"/>
                <w:position w:val="-3"/>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51" w:line="177" w:lineRule="exact"/>
              <w:ind w:left="340"/>
              <w:jc w:val="both"/>
              <w:rPr>
                <w:rFonts w:ascii="宋体" w:hAnsi="宋体" w:eastAsia="宋体" w:cs="宋体"/>
                <w:sz w:val="24"/>
                <w:szCs w:val="24"/>
              </w:rPr>
            </w:pPr>
            <w:r>
              <w:rPr>
                <w:rFonts w:ascii="宋体" w:hAnsi="宋体" w:eastAsia="宋体" w:cs="宋体"/>
                <w:position w:val="-3"/>
                <w:sz w:val="24"/>
                <w:szCs w:val="24"/>
              </w:rPr>
              <w:t>9</w:t>
            </w:r>
          </w:p>
        </w:tc>
        <w:tc>
          <w:tcPr>
            <w:tcW w:w="5026" w:type="dxa"/>
            <w:vAlign w:val="top"/>
          </w:tcPr>
          <w:p>
            <w:pPr>
              <w:spacing w:before="110" w:line="219" w:lineRule="auto"/>
              <w:ind w:left="132"/>
              <w:jc w:val="both"/>
              <w:rPr>
                <w:rFonts w:ascii="宋体" w:hAnsi="宋体" w:eastAsia="宋体" w:cs="宋体"/>
                <w:sz w:val="24"/>
                <w:szCs w:val="24"/>
              </w:rPr>
            </w:pPr>
            <w:r>
              <w:rPr>
                <w:rFonts w:ascii="宋体" w:hAnsi="宋体" w:eastAsia="宋体" w:cs="宋体"/>
                <w:spacing w:val="1"/>
                <w:sz w:val="24"/>
                <w:szCs w:val="24"/>
              </w:rPr>
              <w:t>获得省部级行政部门表彰的</w:t>
            </w:r>
          </w:p>
        </w:tc>
        <w:tc>
          <w:tcPr>
            <w:tcW w:w="2958" w:type="dxa"/>
            <w:vAlign w:val="top"/>
          </w:tcPr>
          <w:p>
            <w:pPr>
              <w:spacing w:before="189" w:line="192" w:lineRule="auto"/>
              <w:ind w:left="755"/>
              <w:jc w:val="both"/>
              <w:rPr>
                <w:rFonts w:ascii="宋体" w:hAnsi="宋体" w:eastAsia="宋体" w:cs="宋体"/>
                <w:sz w:val="23"/>
                <w:szCs w:val="23"/>
              </w:rPr>
            </w:pPr>
            <w:r>
              <w:rPr>
                <w:rFonts w:ascii="宋体" w:hAnsi="宋体" w:eastAsia="宋体" w:cs="宋体"/>
                <w:color w:val="7B8298"/>
                <w:spacing w:val="8"/>
                <w:sz w:val="23"/>
                <w:szCs w:val="23"/>
              </w:rPr>
              <w:t>根据表彰文件</w:t>
            </w:r>
          </w:p>
        </w:tc>
        <w:tc>
          <w:tcPr>
            <w:tcW w:w="3213" w:type="dxa"/>
            <w:vAlign w:val="top"/>
          </w:tcPr>
          <w:p>
            <w:pPr>
              <w:spacing w:before="251" w:line="177" w:lineRule="exact"/>
              <w:ind w:left="1478"/>
              <w:jc w:val="both"/>
              <w:rPr>
                <w:rFonts w:ascii="宋体" w:hAnsi="宋体" w:eastAsia="宋体" w:cs="宋体"/>
                <w:sz w:val="24"/>
                <w:szCs w:val="24"/>
              </w:rPr>
            </w:pPr>
            <w:r>
              <w:rPr>
                <w:rFonts w:ascii="宋体" w:hAnsi="宋体" w:eastAsia="宋体" w:cs="宋体"/>
                <w:color w:val="636C80"/>
                <w:spacing w:val="-3"/>
                <w:position w:val="-3"/>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1914" w:type="dxa"/>
            <w:vMerge w:val="continue"/>
            <w:tcBorders>
              <w:top w:val="nil"/>
            </w:tcBorders>
            <w:vAlign w:val="top"/>
          </w:tcPr>
          <w:p>
            <w:pPr>
              <w:jc w:val="both"/>
              <w:rPr>
                <w:rFonts w:ascii="Arial"/>
                <w:sz w:val="21"/>
              </w:rPr>
            </w:pPr>
          </w:p>
        </w:tc>
        <w:tc>
          <w:tcPr>
            <w:tcW w:w="829" w:type="dxa"/>
            <w:vAlign w:val="top"/>
          </w:tcPr>
          <w:p>
            <w:pPr>
              <w:spacing w:before="241" w:line="192" w:lineRule="exact"/>
              <w:ind w:left="280"/>
              <w:jc w:val="both"/>
              <w:rPr>
                <w:rFonts w:ascii="宋体" w:hAnsi="宋体" w:eastAsia="宋体" w:cs="宋体"/>
                <w:sz w:val="24"/>
                <w:szCs w:val="24"/>
              </w:rPr>
            </w:pPr>
            <w:r>
              <w:rPr>
                <w:rFonts w:ascii="宋体" w:hAnsi="宋体" w:eastAsia="宋体" w:cs="宋体"/>
                <w:color w:val="555F70"/>
                <w:spacing w:val="-7"/>
                <w:position w:val="-3"/>
                <w:sz w:val="24"/>
                <w:szCs w:val="24"/>
              </w:rPr>
              <w:t>10</w:t>
            </w:r>
          </w:p>
        </w:tc>
        <w:tc>
          <w:tcPr>
            <w:tcW w:w="5026" w:type="dxa"/>
            <w:vAlign w:val="top"/>
          </w:tcPr>
          <w:p>
            <w:pPr>
              <w:spacing w:before="111" w:line="219" w:lineRule="auto"/>
              <w:ind w:left="132"/>
              <w:jc w:val="both"/>
              <w:rPr>
                <w:rFonts w:ascii="宋体" w:hAnsi="宋体" w:eastAsia="宋体" w:cs="宋体"/>
                <w:sz w:val="24"/>
                <w:szCs w:val="24"/>
              </w:rPr>
            </w:pPr>
            <w:r>
              <w:rPr>
                <w:rFonts w:ascii="宋体" w:hAnsi="宋体" w:eastAsia="宋体" w:cs="宋体"/>
                <w:color w:val="798296"/>
                <w:spacing w:val="1"/>
                <w:sz w:val="24"/>
                <w:szCs w:val="24"/>
              </w:rPr>
              <w:t>获得市、厅级行政部门表彰的</w:t>
            </w:r>
          </w:p>
        </w:tc>
        <w:tc>
          <w:tcPr>
            <w:tcW w:w="2958" w:type="dxa"/>
            <w:vAlign w:val="top"/>
          </w:tcPr>
          <w:p>
            <w:pPr>
              <w:spacing w:before="111" w:line="219" w:lineRule="auto"/>
              <w:ind w:left="755"/>
              <w:jc w:val="both"/>
              <w:rPr>
                <w:rFonts w:ascii="宋体" w:hAnsi="宋体" w:eastAsia="宋体" w:cs="宋体"/>
                <w:sz w:val="24"/>
                <w:szCs w:val="24"/>
              </w:rPr>
            </w:pPr>
            <w:r>
              <w:rPr>
                <w:rFonts w:ascii="宋体" w:hAnsi="宋体" w:eastAsia="宋体" w:cs="宋体"/>
                <w:spacing w:val="-2"/>
                <w:sz w:val="24"/>
                <w:szCs w:val="24"/>
              </w:rPr>
              <w:t>根据表彰文件</w:t>
            </w:r>
          </w:p>
        </w:tc>
        <w:tc>
          <w:tcPr>
            <w:tcW w:w="3213" w:type="dxa"/>
            <w:vAlign w:val="top"/>
          </w:tcPr>
          <w:p>
            <w:pPr>
              <w:spacing w:before="222" w:line="163" w:lineRule="auto"/>
              <w:ind w:left="1478"/>
              <w:jc w:val="both"/>
              <w:rPr>
                <w:rFonts w:ascii="宋体" w:hAnsi="宋体" w:eastAsia="宋体" w:cs="宋体"/>
                <w:sz w:val="24"/>
                <w:szCs w:val="24"/>
              </w:rPr>
            </w:pPr>
            <w:r>
              <w:rPr>
                <w:rFonts w:ascii="宋体" w:hAnsi="宋体" w:eastAsia="宋体" w:cs="宋体"/>
                <w:spacing w:val="-3"/>
                <w:sz w:val="24"/>
                <w:szCs w:val="24"/>
              </w:rPr>
              <w:t>+3</w:t>
            </w:r>
          </w:p>
        </w:tc>
      </w:tr>
    </w:tbl>
    <w:p>
      <w:pPr>
        <w:spacing w:line="14" w:lineRule="auto"/>
        <w:jc w:val="both"/>
        <w:rPr>
          <w:rFonts w:ascii="Arial"/>
          <w:sz w:val="2"/>
        </w:rPr>
      </w:pPr>
    </w:p>
    <w:p>
      <w:pPr>
        <w:jc w:val="both"/>
        <w:sectPr>
          <w:type w:val="continuous"/>
          <w:pgSz w:w="16860" w:h="11780"/>
          <w:pgMar w:top="1001" w:right="1194" w:bottom="400" w:left="708" w:header="0" w:footer="0" w:gutter="0"/>
          <w:cols w:equalWidth="0" w:num="1">
            <w:col w:w="14957"/>
          </w:cols>
        </w:sectPr>
      </w:pPr>
    </w:p>
    <w:p>
      <w:pPr>
        <w:jc w:val="both"/>
      </w:pPr>
    </w:p>
    <w:p>
      <w:pPr>
        <w:jc w:val="both"/>
      </w:pPr>
    </w:p>
    <w:p>
      <w:pPr>
        <w:spacing w:line="35" w:lineRule="exact"/>
        <w:jc w:val="both"/>
      </w:pPr>
    </w:p>
    <w:tbl>
      <w:tblPr>
        <w:tblStyle w:val="4"/>
        <w:tblW w:w="13999" w:type="dxa"/>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4"/>
        <w:gridCol w:w="829"/>
        <w:gridCol w:w="5046"/>
        <w:gridCol w:w="2958"/>
        <w:gridCol w:w="3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914" w:type="dxa"/>
            <w:vAlign w:val="top"/>
          </w:tcPr>
          <w:p>
            <w:pPr>
              <w:spacing w:before="191" w:line="219" w:lineRule="auto"/>
              <w:ind w:left="468"/>
              <w:jc w:val="both"/>
              <w:rPr>
                <w:rFonts w:ascii="宋体" w:hAnsi="宋体" w:eastAsia="宋体" w:cs="宋体"/>
                <w:sz w:val="24"/>
                <w:szCs w:val="24"/>
              </w:rPr>
            </w:pPr>
            <w:r>
              <w:rPr>
                <w:rFonts w:ascii="宋体" w:hAnsi="宋体" w:eastAsia="宋体" w:cs="宋体"/>
                <w:b/>
                <w:bCs/>
                <w:sz w:val="24"/>
                <w:szCs w:val="24"/>
              </w:rPr>
              <w:t>信息类别</w:t>
            </w:r>
          </w:p>
        </w:tc>
        <w:tc>
          <w:tcPr>
            <w:tcW w:w="829" w:type="dxa"/>
            <w:vAlign w:val="top"/>
          </w:tcPr>
          <w:p>
            <w:pPr>
              <w:spacing w:before="192" w:line="221" w:lineRule="auto"/>
              <w:ind w:left="164"/>
              <w:jc w:val="both"/>
              <w:rPr>
                <w:rFonts w:ascii="宋体" w:hAnsi="宋体" w:eastAsia="宋体" w:cs="宋体"/>
                <w:sz w:val="24"/>
                <w:szCs w:val="24"/>
              </w:rPr>
            </w:pPr>
            <w:r>
              <w:rPr>
                <w:rFonts w:ascii="宋体" w:hAnsi="宋体" w:eastAsia="宋体" w:cs="宋体"/>
                <w:b/>
                <w:bCs/>
                <w:spacing w:val="-5"/>
                <w:sz w:val="24"/>
                <w:szCs w:val="24"/>
              </w:rPr>
              <w:t>序号</w:t>
            </w:r>
          </w:p>
        </w:tc>
        <w:tc>
          <w:tcPr>
            <w:tcW w:w="5046" w:type="dxa"/>
            <w:vAlign w:val="top"/>
          </w:tcPr>
          <w:p>
            <w:pPr>
              <w:spacing w:before="191" w:line="219" w:lineRule="auto"/>
              <w:ind w:left="2025"/>
              <w:jc w:val="both"/>
              <w:rPr>
                <w:rFonts w:ascii="宋体" w:hAnsi="宋体" w:eastAsia="宋体" w:cs="宋体"/>
                <w:sz w:val="24"/>
                <w:szCs w:val="24"/>
              </w:rPr>
            </w:pPr>
            <w:r>
              <w:rPr>
                <w:rFonts w:ascii="宋体" w:hAnsi="宋体" w:eastAsia="宋体" w:cs="宋体"/>
                <w:b/>
                <w:bCs/>
                <w:spacing w:val="-5"/>
                <w:sz w:val="24"/>
                <w:szCs w:val="24"/>
              </w:rPr>
              <w:t>获奖层次</w:t>
            </w:r>
          </w:p>
        </w:tc>
        <w:tc>
          <w:tcPr>
            <w:tcW w:w="2958" w:type="dxa"/>
            <w:vAlign w:val="top"/>
          </w:tcPr>
          <w:p>
            <w:pPr>
              <w:spacing w:before="189" w:line="219" w:lineRule="auto"/>
              <w:ind w:left="999"/>
              <w:jc w:val="both"/>
              <w:rPr>
                <w:rFonts w:ascii="宋体" w:hAnsi="宋体" w:eastAsia="宋体" w:cs="宋体"/>
                <w:sz w:val="24"/>
                <w:szCs w:val="24"/>
              </w:rPr>
            </w:pPr>
            <w:r>
              <w:rPr>
                <w:rFonts w:ascii="宋体" w:hAnsi="宋体" w:eastAsia="宋体" w:cs="宋体"/>
                <w:b/>
                <w:bCs/>
                <w:color w:val="384055"/>
                <w:spacing w:val="-5"/>
                <w:sz w:val="24"/>
                <w:szCs w:val="24"/>
              </w:rPr>
              <w:t>计分依据</w:t>
            </w:r>
          </w:p>
        </w:tc>
        <w:tc>
          <w:tcPr>
            <w:tcW w:w="3252" w:type="dxa"/>
            <w:vAlign w:val="top"/>
          </w:tcPr>
          <w:p>
            <w:pPr>
              <w:spacing w:before="191" w:line="219" w:lineRule="auto"/>
              <w:ind w:left="1381"/>
              <w:jc w:val="both"/>
              <w:rPr>
                <w:rFonts w:ascii="宋体" w:hAnsi="宋体" w:eastAsia="宋体" w:cs="宋体"/>
                <w:sz w:val="24"/>
                <w:szCs w:val="24"/>
              </w:rPr>
            </w:pPr>
            <w:r>
              <w:rPr>
                <w:rFonts w:ascii="宋体" w:hAnsi="宋体" w:eastAsia="宋体" w:cs="宋体"/>
                <w:b/>
                <w:bCs/>
                <w:color w:val="545B6D"/>
                <w:spacing w:val="-6"/>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14" w:type="dxa"/>
            <w:vAlign w:val="top"/>
          </w:tcPr>
          <w:p>
            <w:pPr>
              <w:jc w:val="both"/>
              <w:rPr>
                <w:rFonts w:ascii="Arial"/>
                <w:sz w:val="21"/>
              </w:rPr>
            </w:pPr>
          </w:p>
        </w:tc>
        <w:tc>
          <w:tcPr>
            <w:tcW w:w="829" w:type="dxa"/>
            <w:vAlign w:val="top"/>
          </w:tcPr>
          <w:p>
            <w:pPr>
              <w:spacing w:before="231" w:line="167" w:lineRule="auto"/>
              <w:ind w:left="280"/>
              <w:jc w:val="both"/>
              <w:rPr>
                <w:rFonts w:ascii="宋体" w:hAnsi="宋体" w:eastAsia="宋体" w:cs="宋体"/>
                <w:sz w:val="24"/>
                <w:szCs w:val="24"/>
              </w:rPr>
            </w:pPr>
            <w:r>
              <w:rPr>
                <w:rFonts w:ascii="宋体" w:hAnsi="宋体" w:eastAsia="宋体" w:cs="宋体"/>
                <w:spacing w:val="-7"/>
                <w:sz w:val="24"/>
                <w:szCs w:val="24"/>
              </w:rPr>
              <w:t>11</w:t>
            </w:r>
          </w:p>
        </w:tc>
        <w:tc>
          <w:tcPr>
            <w:tcW w:w="5046" w:type="dxa"/>
            <w:vAlign w:val="top"/>
          </w:tcPr>
          <w:p>
            <w:pPr>
              <w:spacing w:before="111" w:line="219" w:lineRule="auto"/>
              <w:ind w:left="121"/>
              <w:jc w:val="both"/>
              <w:rPr>
                <w:rFonts w:ascii="宋体" w:hAnsi="宋体" w:eastAsia="宋体" w:cs="宋体"/>
                <w:sz w:val="24"/>
                <w:szCs w:val="24"/>
              </w:rPr>
            </w:pPr>
            <w:r>
              <w:rPr>
                <w:rFonts w:ascii="宋体" w:hAnsi="宋体" w:eastAsia="宋体" w:cs="宋体"/>
                <w:color w:val="737B91"/>
                <w:spacing w:val="1"/>
                <w:sz w:val="24"/>
                <w:szCs w:val="24"/>
              </w:rPr>
              <w:t>获得县处级行政部门表彰的</w:t>
            </w:r>
          </w:p>
        </w:tc>
        <w:tc>
          <w:tcPr>
            <w:tcW w:w="2958" w:type="dxa"/>
            <w:vAlign w:val="top"/>
          </w:tcPr>
          <w:p>
            <w:pPr>
              <w:spacing w:before="111" w:line="219" w:lineRule="auto"/>
              <w:ind w:left="756"/>
              <w:jc w:val="both"/>
              <w:rPr>
                <w:rFonts w:ascii="宋体" w:hAnsi="宋体" w:eastAsia="宋体" w:cs="宋体"/>
                <w:sz w:val="24"/>
                <w:szCs w:val="24"/>
              </w:rPr>
            </w:pPr>
            <w:r>
              <w:rPr>
                <w:rFonts w:ascii="宋体" w:hAnsi="宋体" w:eastAsia="宋体" w:cs="宋体"/>
                <w:color w:val="7A8197"/>
                <w:spacing w:val="-2"/>
                <w:sz w:val="24"/>
                <w:szCs w:val="24"/>
              </w:rPr>
              <w:t>根据表彰文件</w:t>
            </w:r>
          </w:p>
        </w:tc>
        <w:tc>
          <w:tcPr>
            <w:tcW w:w="3252" w:type="dxa"/>
            <w:vAlign w:val="top"/>
          </w:tcPr>
          <w:p>
            <w:pPr>
              <w:spacing w:before="222" w:line="174" w:lineRule="auto"/>
              <w:ind w:left="1497"/>
              <w:jc w:val="both"/>
              <w:rPr>
                <w:rFonts w:ascii="宋体" w:hAnsi="宋体" w:eastAsia="宋体" w:cs="宋体"/>
                <w:sz w:val="24"/>
                <w:szCs w:val="24"/>
              </w:rPr>
            </w:pPr>
            <w:r>
              <w:rPr>
                <w:rFonts w:ascii="宋体" w:hAnsi="宋体" w:eastAsia="宋体" w:cs="宋体"/>
                <w:color w:val="737C8E"/>
                <w:spacing w:val="-3"/>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14" w:type="dxa"/>
            <w:vMerge w:val="restart"/>
            <w:tcBorders>
              <w:bottom w:val="nil"/>
            </w:tcBorders>
            <w:vAlign w:val="top"/>
          </w:tcPr>
          <w:p>
            <w:pPr>
              <w:spacing w:line="351" w:lineRule="auto"/>
              <w:jc w:val="both"/>
              <w:rPr>
                <w:rFonts w:ascii="Arial"/>
                <w:sz w:val="21"/>
              </w:rPr>
            </w:pPr>
          </w:p>
          <w:p>
            <w:pPr>
              <w:spacing w:before="78" w:line="219" w:lineRule="auto"/>
              <w:ind w:left="225"/>
              <w:jc w:val="both"/>
              <w:rPr>
                <w:rFonts w:ascii="宋体" w:hAnsi="宋体" w:eastAsia="宋体" w:cs="宋体"/>
                <w:sz w:val="24"/>
                <w:szCs w:val="24"/>
              </w:rPr>
            </w:pPr>
            <w:r>
              <w:rPr>
                <w:rFonts w:ascii="宋体" w:hAnsi="宋体" w:eastAsia="宋体" w:cs="宋体"/>
                <w:color w:val="7D849C"/>
                <w:spacing w:val="-2"/>
                <w:sz w:val="24"/>
                <w:szCs w:val="24"/>
              </w:rPr>
              <w:t>入选专家库成</w:t>
            </w:r>
          </w:p>
          <w:p>
            <w:pPr>
              <w:spacing w:before="136" w:line="221" w:lineRule="auto"/>
              <w:ind w:left="824"/>
              <w:jc w:val="both"/>
              <w:rPr>
                <w:rFonts w:ascii="宋体" w:hAnsi="宋体" w:eastAsia="宋体" w:cs="宋体"/>
                <w:sz w:val="24"/>
                <w:szCs w:val="24"/>
              </w:rPr>
            </w:pPr>
            <w:r>
              <w:rPr>
                <w:rFonts w:ascii="宋体" w:hAnsi="宋体" w:eastAsia="宋体" w:cs="宋体"/>
                <w:sz w:val="24"/>
                <w:szCs w:val="24"/>
              </w:rPr>
              <w:t>员</w:t>
            </w:r>
          </w:p>
        </w:tc>
        <w:tc>
          <w:tcPr>
            <w:tcW w:w="829" w:type="dxa"/>
            <w:vAlign w:val="top"/>
          </w:tcPr>
          <w:p>
            <w:pPr>
              <w:spacing w:before="252" w:line="197" w:lineRule="exact"/>
              <w:ind w:left="280"/>
              <w:jc w:val="both"/>
              <w:rPr>
                <w:rFonts w:ascii="宋体" w:hAnsi="宋体" w:eastAsia="宋体" w:cs="宋体"/>
                <w:sz w:val="24"/>
                <w:szCs w:val="24"/>
              </w:rPr>
            </w:pPr>
            <w:r>
              <w:rPr>
                <w:rFonts w:ascii="宋体" w:hAnsi="宋体" w:eastAsia="宋体" w:cs="宋体"/>
                <w:color w:val="545D71"/>
                <w:spacing w:val="-7"/>
                <w:position w:val="-3"/>
                <w:sz w:val="24"/>
                <w:szCs w:val="24"/>
              </w:rPr>
              <w:t>12</w:t>
            </w:r>
          </w:p>
        </w:tc>
        <w:tc>
          <w:tcPr>
            <w:tcW w:w="5046" w:type="dxa"/>
            <w:vAlign w:val="top"/>
          </w:tcPr>
          <w:p>
            <w:pPr>
              <w:spacing w:before="112" w:line="219" w:lineRule="auto"/>
              <w:ind w:left="121"/>
              <w:jc w:val="both"/>
              <w:rPr>
                <w:rFonts w:ascii="宋体" w:hAnsi="宋体" w:eastAsia="宋体" w:cs="宋体"/>
                <w:sz w:val="24"/>
                <w:szCs w:val="24"/>
              </w:rPr>
            </w:pPr>
            <w:r>
              <w:rPr>
                <w:rFonts w:ascii="宋体" w:hAnsi="宋体" w:eastAsia="宋体" w:cs="宋体"/>
                <w:spacing w:val="2"/>
                <w:sz w:val="24"/>
                <w:szCs w:val="24"/>
              </w:rPr>
              <w:t>入选国家级专家库的</w:t>
            </w:r>
          </w:p>
        </w:tc>
        <w:tc>
          <w:tcPr>
            <w:tcW w:w="2958" w:type="dxa"/>
            <w:vAlign w:val="top"/>
          </w:tcPr>
          <w:p>
            <w:pPr>
              <w:spacing w:before="112" w:line="219" w:lineRule="auto"/>
              <w:ind w:left="516"/>
              <w:jc w:val="both"/>
              <w:rPr>
                <w:rFonts w:ascii="宋体" w:hAnsi="宋体" w:eastAsia="宋体" w:cs="宋体"/>
                <w:sz w:val="24"/>
                <w:szCs w:val="24"/>
              </w:rPr>
            </w:pPr>
            <w:r>
              <w:rPr>
                <w:rFonts w:ascii="宋体" w:hAnsi="宋体" w:eastAsia="宋体" w:cs="宋体"/>
                <w:color w:val="6E778E"/>
                <w:spacing w:val="-2"/>
                <w:sz w:val="24"/>
                <w:szCs w:val="24"/>
              </w:rPr>
              <w:t>根据相关证明文件</w:t>
            </w:r>
          </w:p>
        </w:tc>
        <w:tc>
          <w:tcPr>
            <w:tcW w:w="3252" w:type="dxa"/>
            <w:vAlign w:val="top"/>
          </w:tcPr>
          <w:p>
            <w:pPr>
              <w:spacing w:before="224" w:line="173" w:lineRule="auto"/>
              <w:ind w:left="1497"/>
              <w:jc w:val="both"/>
              <w:rPr>
                <w:rFonts w:ascii="宋体" w:hAnsi="宋体" w:eastAsia="宋体" w:cs="宋体"/>
                <w:sz w:val="24"/>
                <w:szCs w:val="24"/>
              </w:rPr>
            </w:pPr>
            <w:r>
              <w:rPr>
                <w:rFonts w:ascii="宋体" w:hAnsi="宋体" w:eastAsia="宋体" w:cs="宋体"/>
                <w:color w:val="5E657E"/>
                <w:spacing w:val="-3"/>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34" w:line="165" w:lineRule="auto"/>
              <w:ind w:left="280"/>
              <w:jc w:val="both"/>
              <w:rPr>
                <w:rFonts w:ascii="宋体" w:hAnsi="宋体" w:eastAsia="宋体" w:cs="宋体"/>
                <w:sz w:val="24"/>
                <w:szCs w:val="24"/>
              </w:rPr>
            </w:pPr>
            <w:r>
              <w:rPr>
                <w:rFonts w:ascii="宋体" w:hAnsi="宋体" w:eastAsia="宋体" w:cs="宋体"/>
                <w:color w:val="5B637D"/>
                <w:spacing w:val="-7"/>
                <w:sz w:val="24"/>
                <w:szCs w:val="24"/>
              </w:rPr>
              <w:t>13</w:t>
            </w:r>
          </w:p>
        </w:tc>
        <w:tc>
          <w:tcPr>
            <w:tcW w:w="5046" w:type="dxa"/>
            <w:vAlign w:val="top"/>
          </w:tcPr>
          <w:p>
            <w:pPr>
              <w:spacing w:before="113" w:line="219" w:lineRule="auto"/>
              <w:ind w:left="121"/>
              <w:jc w:val="both"/>
              <w:rPr>
                <w:rFonts w:ascii="宋体" w:hAnsi="宋体" w:eastAsia="宋体" w:cs="宋体"/>
                <w:sz w:val="24"/>
                <w:szCs w:val="24"/>
              </w:rPr>
            </w:pPr>
            <w:r>
              <w:rPr>
                <w:rFonts w:ascii="宋体" w:hAnsi="宋体" w:eastAsia="宋体" w:cs="宋体"/>
                <w:spacing w:val="1"/>
                <w:sz w:val="24"/>
                <w:szCs w:val="24"/>
              </w:rPr>
              <w:t>入选自治区级专家库的</w:t>
            </w:r>
          </w:p>
        </w:tc>
        <w:tc>
          <w:tcPr>
            <w:tcW w:w="2958" w:type="dxa"/>
            <w:vAlign w:val="top"/>
          </w:tcPr>
          <w:p>
            <w:pPr>
              <w:spacing w:before="113" w:line="219" w:lineRule="auto"/>
              <w:ind w:left="516"/>
              <w:jc w:val="both"/>
              <w:rPr>
                <w:rFonts w:ascii="宋体" w:hAnsi="宋体" w:eastAsia="宋体" w:cs="宋体"/>
                <w:sz w:val="24"/>
                <w:szCs w:val="24"/>
              </w:rPr>
            </w:pPr>
            <w:r>
              <w:rPr>
                <w:rFonts w:ascii="宋体" w:hAnsi="宋体" w:eastAsia="宋体" w:cs="宋体"/>
                <w:color w:val="737A93"/>
                <w:spacing w:val="-2"/>
                <w:sz w:val="24"/>
                <w:szCs w:val="24"/>
              </w:rPr>
              <w:t>根据相关证明文件</w:t>
            </w:r>
          </w:p>
        </w:tc>
        <w:tc>
          <w:tcPr>
            <w:tcW w:w="3252" w:type="dxa"/>
            <w:vAlign w:val="top"/>
          </w:tcPr>
          <w:p>
            <w:pPr>
              <w:spacing w:before="244" w:line="157" w:lineRule="auto"/>
              <w:ind w:left="1417"/>
              <w:jc w:val="both"/>
              <w:rPr>
                <w:rFonts w:ascii="宋体" w:hAnsi="宋体" w:eastAsia="宋体" w:cs="宋体"/>
                <w:sz w:val="24"/>
                <w:szCs w:val="24"/>
              </w:rPr>
            </w:pPr>
            <w:r>
              <w:rPr>
                <w:rFonts w:ascii="宋体" w:hAnsi="宋体" w:eastAsia="宋体" w:cs="宋体"/>
                <w:color w:val="757D92"/>
                <w:spacing w:val="-3"/>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1914" w:type="dxa"/>
            <w:vMerge w:val="continue"/>
            <w:tcBorders>
              <w:top w:val="nil"/>
            </w:tcBorders>
            <w:vAlign w:val="top"/>
          </w:tcPr>
          <w:p>
            <w:pPr>
              <w:jc w:val="both"/>
              <w:rPr>
                <w:rFonts w:ascii="Arial"/>
                <w:sz w:val="21"/>
              </w:rPr>
            </w:pPr>
          </w:p>
        </w:tc>
        <w:tc>
          <w:tcPr>
            <w:tcW w:w="829" w:type="dxa"/>
            <w:vAlign w:val="top"/>
          </w:tcPr>
          <w:p>
            <w:pPr>
              <w:spacing w:before="235" w:line="180" w:lineRule="auto"/>
              <w:ind w:left="280"/>
              <w:jc w:val="both"/>
              <w:rPr>
                <w:rFonts w:ascii="宋体" w:hAnsi="宋体" w:eastAsia="宋体" w:cs="宋体"/>
                <w:sz w:val="24"/>
                <w:szCs w:val="24"/>
              </w:rPr>
            </w:pPr>
            <w:r>
              <w:rPr>
                <w:rFonts w:ascii="宋体" w:hAnsi="宋体" w:eastAsia="宋体" w:cs="宋体"/>
                <w:color w:val="5F637D"/>
                <w:spacing w:val="-7"/>
                <w:sz w:val="24"/>
                <w:szCs w:val="24"/>
              </w:rPr>
              <w:t>14</w:t>
            </w:r>
          </w:p>
        </w:tc>
        <w:tc>
          <w:tcPr>
            <w:tcW w:w="5046" w:type="dxa"/>
            <w:vAlign w:val="top"/>
          </w:tcPr>
          <w:p>
            <w:pPr>
              <w:spacing w:before="203" w:line="204" w:lineRule="auto"/>
              <w:ind w:left="121"/>
              <w:jc w:val="both"/>
              <w:rPr>
                <w:rFonts w:ascii="宋体" w:hAnsi="宋体" w:eastAsia="宋体" w:cs="宋体"/>
                <w:sz w:val="24"/>
                <w:szCs w:val="24"/>
              </w:rPr>
            </w:pPr>
            <w:r>
              <w:rPr>
                <w:rFonts w:ascii="宋体" w:hAnsi="宋体" w:eastAsia="宋体" w:cs="宋体"/>
                <w:spacing w:val="2"/>
                <w:sz w:val="24"/>
                <w:szCs w:val="24"/>
              </w:rPr>
              <w:t>入选市级专家库的</w:t>
            </w:r>
          </w:p>
        </w:tc>
        <w:tc>
          <w:tcPr>
            <w:tcW w:w="2958" w:type="dxa"/>
            <w:vAlign w:val="top"/>
          </w:tcPr>
          <w:p>
            <w:pPr>
              <w:spacing w:before="124" w:line="219" w:lineRule="auto"/>
              <w:ind w:left="516"/>
              <w:jc w:val="both"/>
              <w:rPr>
                <w:rFonts w:ascii="宋体" w:hAnsi="宋体" w:eastAsia="宋体" w:cs="宋体"/>
                <w:sz w:val="24"/>
                <w:szCs w:val="24"/>
              </w:rPr>
            </w:pPr>
            <w:r>
              <w:rPr>
                <w:rFonts w:ascii="宋体" w:hAnsi="宋体" w:eastAsia="宋体" w:cs="宋体"/>
                <w:color w:val="727A91"/>
                <w:spacing w:val="-2"/>
                <w:sz w:val="24"/>
                <w:szCs w:val="24"/>
              </w:rPr>
              <w:t>根据相关证明文件</w:t>
            </w:r>
          </w:p>
        </w:tc>
        <w:tc>
          <w:tcPr>
            <w:tcW w:w="3252" w:type="dxa"/>
            <w:vAlign w:val="top"/>
          </w:tcPr>
          <w:p>
            <w:pPr>
              <w:spacing w:before="264" w:line="157" w:lineRule="auto"/>
              <w:ind w:left="1497"/>
              <w:jc w:val="both"/>
              <w:rPr>
                <w:rFonts w:ascii="宋体" w:hAnsi="宋体" w:eastAsia="宋体" w:cs="宋体"/>
                <w:sz w:val="24"/>
                <w:szCs w:val="24"/>
              </w:rPr>
            </w:pPr>
            <w:r>
              <w:rPr>
                <w:rFonts w:ascii="宋体" w:hAnsi="宋体" w:eastAsia="宋体" w:cs="宋体"/>
                <w:color w:val="657184"/>
                <w:spacing w:val="-3"/>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1914" w:type="dxa"/>
            <w:vMerge w:val="restart"/>
            <w:tcBorders>
              <w:bottom w:val="nil"/>
            </w:tcBorders>
            <w:vAlign w:val="top"/>
          </w:tcPr>
          <w:p>
            <w:pPr>
              <w:spacing w:line="241" w:lineRule="auto"/>
              <w:jc w:val="both"/>
              <w:rPr>
                <w:rFonts w:ascii="Arial"/>
                <w:sz w:val="21"/>
              </w:rPr>
            </w:pPr>
          </w:p>
          <w:p>
            <w:pPr>
              <w:spacing w:line="242" w:lineRule="auto"/>
              <w:jc w:val="both"/>
              <w:rPr>
                <w:rFonts w:ascii="Arial"/>
                <w:sz w:val="21"/>
              </w:rPr>
            </w:pPr>
          </w:p>
          <w:p>
            <w:pPr>
              <w:spacing w:line="242" w:lineRule="auto"/>
              <w:jc w:val="both"/>
              <w:rPr>
                <w:rFonts w:ascii="Arial"/>
                <w:sz w:val="21"/>
              </w:rPr>
            </w:pPr>
          </w:p>
          <w:p>
            <w:pPr>
              <w:spacing w:line="242" w:lineRule="auto"/>
              <w:jc w:val="both"/>
              <w:rPr>
                <w:rFonts w:ascii="Arial"/>
                <w:sz w:val="21"/>
              </w:rPr>
            </w:pPr>
          </w:p>
          <w:p>
            <w:pPr>
              <w:spacing w:line="242" w:lineRule="auto"/>
              <w:jc w:val="both"/>
              <w:rPr>
                <w:rFonts w:ascii="Arial"/>
                <w:sz w:val="21"/>
              </w:rPr>
            </w:pPr>
          </w:p>
          <w:p>
            <w:pPr>
              <w:spacing w:before="78" w:line="461" w:lineRule="exact"/>
              <w:ind w:left="704"/>
              <w:jc w:val="both"/>
              <w:rPr>
                <w:rFonts w:ascii="宋体" w:hAnsi="宋体" w:eastAsia="宋体" w:cs="宋体"/>
                <w:sz w:val="24"/>
                <w:szCs w:val="24"/>
              </w:rPr>
            </w:pPr>
            <w:r>
              <w:rPr>
                <w:rFonts w:ascii="宋体" w:hAnsi="宋体" w:eastAsia="宋体" w:cs="宋体"/>
                <w:spacing w:val="-3"/>
                <w:position w:val="16"/>
                <w:sz w:val="24"/>
                <w:szCs w:val="24"/>
              </w:rPr>
              <w:t>个人</w:t>
            </w:r>
          </w:p>
          <w:p>
            <w:pPr>
              <w:spacing w:line="220" w:lineRule="auto"/>
              <w:ind w:left="704"/>
              <w:jc w:val="both"/>
              <w:rPr>
                <w:rFonts w:ascii="宋体" w:hAnsi="宋体" w:eastAsia="宋体" w:cs="宋体"/>
                <w:sz w:val="24"/>
                <w:szCs w:val="24"/>
              </w:rPr>
            </w:pPr>
            <w:r>
              <w:rPr>
                <w:rFonts w:ascii="宋体" w:hAnsi="宋体" w:eastAsia="宋体" w:cs="宋体"/>
                <w:spacing w:val="-3"/>
                <w:sz w:val="24"/>
                <w:szCs w:val="24"/>
              </w:rPr>
              <w:t>成绩</w:t>
            </w:r>
          </w:p>
        </w:tc>
        <w:tc>
          <w:tcPr>
            <w:tcW w:w="829" w:type="dxa"/>
            <w:vAlign w:val="top"/>
          </w:tcPr>
          <w:p>
            <w:pPr>
              <w:spacing w:before="225" w:line="172" w:lineRule="auto"/>
              <w:ind w:left="280"/>
              <w:jc w:val="both"/>
              <w:rPr>
                <w:rFonts w:ascii="宋体" w:hAnsi="宋体" w:eastAsia="宋体" w:cs="宋体"/>
                <w:sz w:val="24"/>
                <w:szCs w:val="24"/>
              </w:rPr>
            </w:pPr>
            <w:r>
              <w:rPr>
                <w:rFonts w:ascii="宋体" w:hAnsi="宋体" w:eastAsia="宋体" w:cs="宋体"/>
                <w:spacing w:val="-7"/>
                <w:sz w:val="24"/>
                <w:szCs w:val="24"/>
              </w:rPr>
              <w:t>15</w:t>
            </w:r>
          </w:p>
        </w:tc>
        <w:tc>
          <w:tcPr>
            <w:tcW w:w="5046" w:type="dxa"/>
            <w:vAlign w:val="top"/>
          </w:tcPr>
          <w:p>
            <w:pPr>
              <w:spacing w:before="194" w:line="196" w:lineRule="auto"/>
              <w:ind w:left="121"/>
              <w:jc w:val="both"/>
              <w:rPr>
                <w:rFonts w:ascii="宋体" w:hAnsi="宋体" w:eastAsia="宋体" w:cs="宋体"/>
                <w:sz w:val="24"/>
                <w:szCs w:val="24"/>
              </w:rPr>
            </w:pPr>
            <w:r>
              <w:rPr>
                <w:rFonts w:ascii="宋体" w:hAnsi="宋体" w:eastAsia="宋体" w:cs="宋体"/>
                <w:color w:val="737A8F"/>
                <w:spacing w:val="2"/>
                <w:sz w:val="24"/>
                <w:szCs w:val="24"/>
              </w:rPr>
              <w:t>获得高级职称的</w:t>
            </w:r>
          </w:p>
        </w:tc>
        <w:tc>
          <w:tcPr>
            <w:tcW w:w="2958" w:type="dxa"/>
            <w:vAlign w:val="top"/>
          </w:tcPr>
          <w:p>
            <w:pPr>
              <w:spacing w:before="115" w:line="219" w:lineRule="auto"/>
              <w:ind w:left="516"/>
              <w:jc w:val="both"/>
              <w:rPr>
                <w:rFonts w:ascii="宋体" w:hAnsi="宋体" w:eastAsia="宋体" w:cs="宋体"/>
                <w:sz w:val="24"/>
                <w:szCs w:val="24"/>
              </w:rPr>
            </w:pPr>
            <w:r>
              <w:rPr>
                <w:rFonts w:ascii="宋体" w:hAnsi="宋体" w:eastAsia="宋体" w:cs="宋体"/>
                <w:color w:val="737B91"/>
                <w:spacing w:val="-2"/>
                <w:sz w:val="24"/>
                <w:szCs w:val="24"/>
              </w:rPr>
              <w:t>根据相关证明文件</w:t>
            </w:r>
          </w:p>
        </w:tc>
        <w:tc>
          <w:tcPr>
            <w:tcW w:w="3252" w:type="dxa"/>
            <w:vAlign w:val="top"/>
          </w:tcPr>
          <w:p>
            <w:pPr>
              <w:spacing w:before="237" w:line="163" w:lineRule="auto"/>
              <w:ind w:left="1497"/>
              <w:jc w:val="both"/>
              <w:rPr>
                <w:rFonts w:ascii="宋体" w:hAnsi="宋体" w:eastAsia="宋体" w:cs="宋体"/>
                <w:sz w:val="24"/>
                <w:szCs w:val="24"/>
              </w:rPr>
            </w:pPr>
            <w:r>
              <w:rPr>
                <w:rFonts w:ascii="宋体" w:hAnsi="宋体" w:eastAsia="宋体" w:cs="宋体"/>
                <w:color w:val="696F86"/>
                <w:spacing w:val="-3"/>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27" w:line="163" w:lineRule="auto"/>
              <w:ind w:left="280"/>
              <w:jc w:val="both"/>
              <w:rPr>
                <w:rFonts w:ascii="宋体" w:hAnsi="宋体" w:eastAsia="宋体" w:cs="宋体"/>
                <w:sz w:val="24"/>
                <w:szCs w:val="24"/>
              </w:rPr>
            </w:pPr>
            <w:r>
              <w:rPr>
                <w:rFonts w:ascii="宋体" w:hAnsi="宋体" w:eastAsia="宋体" w:cs="宋体"/>
                <w:spacing w:val="-7"/>
                <w:sz w:val="24"/>
                <w:szCs w:val="24"/>
              </w:rPr>
              <w:t>16</w:t>
            </w:r>
          </w:p>
        </w:tc>
        <w:tc>
          <w:tcPr>
            <w:tcW w:w="5046" w:type="dxa"/>
            <w:vAlign w:val="top"/>
          </w:tcPr>
          <w:p>
            <w:pPr>
              <w:spacing w:before="106" w:line="219" w:lineRule="auto"/>
              <w:ind w:left="121"/>
              <w:jc w:val="both"/>
              <w:rPr>
                <w:rFonts w:ascii="宋体" w:hAnsi="宋体" w:eastAsia="宋体" w:cs="宋体"/>
                <w:sz w:val="24"/>
                <w:szCs w:val="24"/>
              </w:rPr>
            </w:pPr>
            <w:r>
              <w:rPr>
                <w:rFonts w:ascii="宋体" w:hAnsi="宋体" w:eastAsia="宋体" w:cs="宋体"/>
                <w:color w:val="73778D"/>
                <w:spacing w:val="2"/>
                <w:sz w:val="24"/>
                <w:szCs w:val="24"/>
              </w:rPr>
              <w:t>获得中级职称的</w:t>
            </w:r>
          </w:p>
        </w:tc>
        <w:tc>
          <w:tcPr>
            <w:tcW w:w="2958" w:type="dxa"/>
            <w:vAlign w:val="top"/>
          </w:tcPr>
          <w:p>
            <w:pPr>
              <w:spacing w:before="106" w:line="219" w:lineRule="auto"/>
              <w:ind w:left="516"/>
              <w:jc w:val="both"/>
              <w:rPr>
                <w:rFonts w:ascii="宋体" w:hAnsi="宋体" w:eastAsia="宋体" w:cs="宋体"/>
                <w:sz w:val="24"/>
                <w:szCs w:val="24"/>
              </w:rPr>
            </w:pPr>
            <w:r>
              <w:rPr>
                <w:rFonts w:ascii="宋体" w:hAnsi="宋体" w:eastAsia="宋体" w:cs="宋体"/>
                <w:color w:val="72788E"/>
                <w:spacing w:val="-2"/>
                <w:sz w:val="24"/>
                <w:szCs w:val="24"/>
              </w:rPr>
              <w:t>根据相关证明文件</w:t>
            </w:r>
          </w:p>
        </w:tc>
        <w:tc>
          <w:tcPr>
            <w:tcW w:w="3252" w:type="dxa"/>
            <w:vAlign w:val="top"/>
          </w:tcPr>
          <w:p>
            <w:pPr>
              <w:spacing w:before="247" w:line="192" w:lineRule="exact"/>
              <w:ind w:left="1497"/>
              <w:jc w:val="both"/>
              <w:rPr>
                <w:rFonts w:ascii="宋体" w:hAnsi="宋体" w:eastAsia="宋体" w:cs="宋体"/>
                <w:sz w:val="24"/>
                <w:szCs w:val="24"/>
              </w:rPr>
            </w:pPr>
            <w:r>
              <w:rPr>
                <w:rFonts w:ascii="宋体" w:hAnsi="宋体" w:eastAsia="宋体" w:cs="宋体"/>
                <w:color w:val="6D7289"/>
                <w:spacing w:val="-3"/>
                <w:position w:val="-3"/>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18" w:line="170" w:lineRule="auto"/>
              <w:ind w:left="280"/>
              <w:jc w:val="both"/>
              <w:rPr>
                <w:rFonts w:ascii="宋体" w:hAnsi="宋体" w:eastAsia="宋体" w:cs="宋体"/>
                <w:sz w:val="24"/>
                <w:szCs w:val="24"/>
              </w:rPr>
            </w:pPr>
            <w:r>
              <w:rPr>
                <w:rFonts w:ascii="宋体" w:hAnsi="宋体" w:eastAsia="宋体" w:cs="宋体"/>
                <w:spacing w:val="-7"/>
                <w:sz w:val="24"/>
                <w:szCs w:val="24"/>
              </w:rPr>
              <w:t>17</w:t>
            </w:r>
          </w:p>
        </w:tc>
        <w:tc>
          <w:tcPr>
            <w:tcW w:w="5046" w:type="dxa"/>
            <w:vAlign w:val="top"/>
          </w:tcPr>
          <w:p>
            <w:pPr>
              <w:spacing w:before="197" w:line="186" w:lineRule="auto"/>
              <w:ind w:left="121"/>
              <w:jc w:val="both"/>
              <w:rPr>
                <w:rFonts w:ascii="宋体" w:hAnsi="宋体" w:eastAsia="宋体" w:cs="宋体"/>
                <w:sz w:val="24"/>
                <w:szCs w:val="24"/>
              </w:rPr>
            </w:pPr>
            <w:r>
              <w:rPr>
                <w:rFonts w:ascii="宋体" w:hAnsi="宋体" w:eastAsia="宋体" w:cs="宋体"/>
                <w:color w:val="6D7285"/>
                <w:spacing w:val="2"/>
                <w:sz w:val="24"/>
                <w:szCs w:val="24"/>
              </w:rPr>
              <w:t>获得初级职称的</w:t>
            </w:r>
          </w:p>
        </w:tc>
        <w:tc>
          <w:tcPr>
            <w:tcW w:w="2958" w:type="dxa"/>
            <w:vAlign w:val="top"/>
          </w:tcPr>
          <w:p>
            <w:pPr>
              <w:spacing w:before="186" w:line="194" w:lineRule="auto"/>
              <w:ind w:left="516"/>
              <w:jc w:val="both"/>
              <w:rPr>
                <w:rFonts w:ascii="宋体" w:hAnsi="宋体" w:eastAsia="宋体" w:cs="宋体"/>
                <w:sz w:val="24"/>
                <w:szCs w:val="24"/>
              </w:rPr>
            </w:pPr>
            <w:r>
              <w:rPr>
                <w:rFonts w:ascii="宋体" w:hAnsi="宋体" w:eastAsia="宋体" w:cs="宋体"/>
                <w:color w:val="6C7186"/>
                <w:spacing w:val="-2"/>
                <w:sz w:val="24"/>
                <w:szCs w:val="24"/>
              </w:rPr>
              <w:t>根据相关证明文件</w:t>
            </w:r>
          </w:p>
        </w:tc>
        <w:tc>
          <w:tcPr>
            <w:tcW w:w="3252" w:type="dxa"/>
            <w:vAlign w:val="top"/>
          </w:tcPr>
          <w:p>
            <w:pPr>
              <w:spacing w:before="257" w:line="182" w:lineRule="exact"/>
              <w:ind w:left="1497"/>
              <w:jc w:val="both"/>
              <w:rPr>
                <w:rFonts w:ascii="宋体" w:hAnsi="宋体" w:eastAsia="宋体" w:cs="宋体"/>
                <w:sz w:val="24"/>
                <w:szCs w:val="24"/>
              </w:rPr>
            </w:pPr>
            <w:r>
              <w:rPr>
                <w:rFonts w:ascii="宋体" w:hAnsi="宋体" w:eastAsia="宋体" w:cs="宋体"/>
                <w:color w:val="6D738C"/>
                <w:spacing w:val="-3"/>
                <w:position w:val="-3"/>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before="228" w:line="162" w:lineRule="auto"/>
              <w:ind w:left="280"/>
              <w:jc w:val="both"/>
              <w:rPr>
                <w:rFonts w:ascii="宋体" w:hAnsi="宋体" w:eastAsia="宋体" w:cs="宋体"/>
                <w:sz w:val="24"/>
                <w:szCs w:val="24"/>
              </w:rPr>
            </w:pPr>
            <w:r>
              <w:rPr>
                <w:rFonts w:ascii="宋体" w:hAnsi="宋体" w:eastAsia="宋体" w:cs="宋体"/>
                <w:spacing w:val="-7"/>
                <w:sz w:val="24"/>
                <w:szCs w:val="24"/>
              </w:rPr>
              <w:t>18</w:t>
            </w:r>
          </w:p>
        </w:tc>
        <w:tc>
          <w:tcPr>
            <w:tcW w:w="5046" w:type="dxa"/>
            <w:vAlign w:val="top"/>
          </w:tcPr>
          <w:p>
            <w:pPr>
              <w:spacing w:before="106" w:line="219" w:lineRule="auto"/>
              <w:ind w:left="121"/>
              <w:jc w:val="both"/>
              <w:rPr>
                <w:rFonts w:ascii="宋体" w:hAnsi="宋体" w:eastAsia="宋体" w:cs="宋体"/>
                <w:sz w:val="24"/>
                <w:szCs w:val="24"/>
              </w:rPr>
            </w:pPr>
            <w:r>
              <w:rPr>
                <w:rFonts w:ascii="宋体" w:hAnsi="宋体" w:eastAsia="宋体" w:cs="宋体"/>
                <w:spacing w:val="1"/>
                <w:sz w:val="24"/>
                <w:szCs w:val="24"/>
              </w:rPr>
              <w:t>在公开刊物上发表行业文章的</w:t>
            </w:r>
          </w:p>
        </w:tc>
        <w:tc>
          <w:tcPr>
            <w:tcW w:w="2958" w:type="dxa"/>
            <w:vAlign w:val="top"/>
          </w:tcPr>
          <w:p>
            <w:pPr>
              <w:spacing w:before="108" w:line="219" w:lineRule="auto"/>
              <w:ind w:left="516"/>
              <w:jc w:val="both"/>
              <w:rPr>
                <w:rFonts w:ascii="宋体" w:hAnsi="宋体" w:eastAsia="宋体" w:cs="宋体"/>
                <w:sz w:val="24"/>
                <w:szCs w:val="24"/>
              </w:rPr>
            </w:pPr>
            <w:r>
              <w:rPr>
                <w:rFonts w:ascii="宋体" w:hAnsi="宋体" w:eastAsia="宋体" w:cs="宋体"/>
                <w:color w:val="6B7286"/>
                <w:spacing w:val="-2"/>
                <w:sz w:val="24"/>
                <w:szCs w:val="24"/>
              </w:rPr>
              <w:t>根据相关证明文件</w:t>
            </w:r>
          </w:p>
        </w:tc>
        <w:tc>
          <w:tcPr>
            <w:tcW w:w="3252" w:type="dxa"/>
            <w:vAlign w:val="top"/>
          </w:tcPr>
          <w:p>
            <w:pPr>
              <w:spacing w:before="179" w:line="200" w:lineRule="auto"/>
              <w:ind w:left="1318"/>
              <w:jc w:val="both"/>
              <w:rPr>
                <w:rFonts w:ascii="宋体" w:hAnsi="宋体" w:eastAsia="宋体" w:cs="宋体"/>
                <w:sz w:val="24"/>
                <w:szCs w:val="24"/>
              </w:rPr>
            </w:pPr>
            <w:r>
              <w:rPr>
                <w:rFonts w:ascii="宋体" w:hAnsi="宋体" w:eastAsia="宋体" w:cs="宋体"/>
                <w:spacing w:val="3"/>
                <w:sz w:val="24"/>
                <w:szCs w:val="24"/>
              </w:rPr>
              <w:t>+1/篇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9" w:hRule="atLeast"/>
        </w:trPr>
        <w:tc>
          <w:tcPr>
            <w:tcW w:w="1914" w:type="dxa"/>
            <w:vMerge w:val="continue"/>
            <w:tcBorders>
              <w:top w:val="nil"/>
              <w:bottom w:val="nil"/>
            </w:tcBorders>
            <w:vAlign w:val="top"/>
          </w:tcPr>
          <w:p>
            <w:pPr>
              <w:jc w:val="both"/>
              <w:rPr>
                <w:rFonts w:ascii="Arial"/>
                <w:sz w:val="21"/>
              </w:rPr>
            </w:pPr>
          </w:p>
        </w:tc>
        <w:tc>
          <w:tcPr>
            <w:tcW w:w="829" w:type="dxa"/>
            <w:vAlign w:val="top"/>
          </w:tcPr>
          <w:p>
            <w:pPr>
              <w:spacing w:line="319" w:lineRule="auto"/>
              <w:jc w:val="both"/>
              <w:rPr>
                <w:rFonts w:ascii="Arial"/>
                <w:sz w:val="21"/>
              </w:rPr>
            </w:pPr>
          </w:p>
          <w:p>
            <w:pPr>
              <w:spacing w:before="78" w:line="184" w:lineRule="auto"/>
              <w:ind w:left="280"/>
              <w:jc w:val="both"/>
              <w:rPr>
                <w:rFonts w:ascii="宋体" w:hAnsi="宋体" w:eastAsia="宋体" w:cs="宋体"/>
                <w:sz w:val="24"/>
                <w:szCs w:val="24"/>
              </w:rPr>
            </w:pPr>
            <w:r>
              <w:rPr>
                <w:rFonts w:ascii="宋体" w:hAnsi="宋体" w:eastAsia="宋体" w:cs="宋体"/>
                <w:spacing w:val="-7"/>
                <w:sz w:val="24"/>
                <w:szCs w:val="24"/>
              </w:rPr>
              <w:t>19</w:t>
            </w:r>
          </w:p>
        </w:tc>
        <w:tc>
          <w:tcPr>
            <w:tcW w:w="5046" w:type="dxa"/>
            <w:vAlign w:val="top"/>
          </w:tcPr>
          <w:p>
            <w:pPr>
              <w:spacing w:before="177" w:line="219" w:lineRule="auto"/>
              <w:ind w:left="121"/>
              <w:jc w:val="both"/>
              <w:rPr>
                <w:rFonts w:ascii="宋体" w:hAnsi="宋体" w:eastAsia="宋体" w:cs="宋体"/>
                <w:sz w:val="24"/>
                <w:szCs w:val="24"/>
              </w:rPr>
            </w:pPr>
            <w:r>
              <w:rPr>
                <w:rFonts w:ascii="宋体" w:hAnsi="宋体" w:eastAsia="宋体" w:cs="宋体"/>
                <w:spacing w:val="-4"/>
                <w:sz w:val="24"/>
                <w:szCs w:val="24"/>
              </w:rPr>
              <w:t>参加省级以上行业课题研究的，</w:t>
            </w:r>
            <w:r>
              <w:rPr>
                <w:rFonts w:ascii="宋体" w:hAnsi="宋体" w:eastAsia="宋体" w:cs="宋体"/>
                <w:spacing w:val="-2"/>
                <w:sz w:val="24"/>
                <w:szCs w:val="24"/>
              </w:rPr>
              <w:t xml:space="preserve"> </w:t>
            </w:r>
            <w:r>
              <w:rPr>
                <w:rFonts w:ascii="宋体" w:hAnsi="宋体" w:eastAsia="宋体" w:cs="宋体"/>
                <w:color w:val="777D90"/>
                <w:spacing w:val="-4"/>
                <w:sz w:val="24"/>
                <w:szCs w:val="24"/>
              </w:rPr>
              <w:t>最高分不超过</w:t>
            </w:r>
          </w:p>
          <w:p>
            <w:pPr>
              <w:spacing w:before="166" w:line="200" w:lineRule="auto"/>
              <w:ind w:left="121"/>
              <w:jc w:val="both"/>
              <w:rPr>
                <w:rFonts w:ascii="宋体" w:hAnsi="宋体" w:eastAsia="宋体" w:cs="宋体"/>
                <w:sz w:val="24"/>
                <w:szCs w:val="24"/>
              </w:rPr>
            </w:pPr>
            <w:r>
              <w:rPr>
                <w:rFonts w:ascii="宋体" w:hAnsi="宋体" w:eastAsia="宋体" w:cs="宋体"/>
                <w:color w:val="6C7487"/>
                <w:spacing w:val="-2"/>
                <w:sz w:val="24"/>
                <w:szCs w:val="24"/>
              </w:rPr>
              <w:t>4分</w:t>
            </w:r>
          </w:p>
        </w:tc>
        <w:tc>
          <w:tcPr>
            <w:tcW w:w="2958" w:type="dxa"/>
            <w:vAlign w:val="top"/>
          </w:tcPr>
          <w:p>
            <w:pPr>
              <w:spacing w:line="259" w:lineRule="auto"/>
              <w:jc w:val="both"/>
              <w:rPr>
                <w:rFonts w:ascii="Arial"/>
                <w:sz w:val="21"/>
              </w:rPr>
            </w:pPr>
          </w:p>
          <w:p>
            <w:pPr>
              <w:spacing w:before="78" w:line="219" w:lineRule="auto"/>
              <w:ind w:left="516"/>
              <w:jc w:val="both"/>
              <w:rPr>
                <w:rFonts w:ascii="宋体" w:hAnsi="宋体" w:eastAsia="宋体" w:cs="宋体"/>
                <w:sz w:val="24"/>
                <w:szCs w:val="24"/>
              </w:rPr>
            </w:pPr>
            <w:r>
              <w:rPr>
                <w:rFonts w:ascii="宋体" w:hAnsi="宋体" w:eastAsia="宋体" w:cs="宋体"/>
                <w:color w:val="7A7F94"/>
                <w:spacing w:val="-2"/>
                <w:sz w:val="24"/>
                <w:szCs w:val="24"/>
              </w:rPr>
              <w:t>根据相关证明文件</w:t>
            </w:r>
          </w:p>
        </w:tc>
        <w:tc>
          <w:tcPr>
            <w:tcW w:w="3252" w:type="dxa"/>
            <w:vAlign w:val="top"/>
          </w:tcPr>
          <w:p>
            <w:pPr>
              <w:spacing w:line="259" w:lineRule="auto"/>
              <w:jc w:val="both"/>
              <w:rPr>
                <w:rFonts w:ascii="Arial"/>
                <w:sz w:val="21"/>
              </w:rPr>
            </w:pPr>
          </w:p>
          <w:p>
            <w:pPr>
              <w:spacing w:before="78" w:line="219" w:lineRule="auto"/>
              <w:ind w:left="1318"/>
              <w:jc w:val="both"/>
              <w:rPr>
                <w:rFonts w:ascii="宋体" w:hAnsi="宋体" w:eastAsia="宋体" w:cs="宋体"/>
                <w:sz w:val="24"/>
                <w:szCs w:val="24"/>
              </w:rPr>
            </w:pPr>
            <w:r>
              <w:rPr>
                <w:rFonts w:ascii="宋体" w:hAnsi="宋体" w:eastAsia="宋体" w:cs="宋体"/>
                <w:spacing w:val="2"/>
                <w:sz w:val="24"/>
                <w:szCs w:val="24"/>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1914" w:type="dxa"/>
            <w:vMerge w:val="continue"/>
            <w:tcBorders>
              <w:top w:val="nil"/>
            </w:tcBorders>
            <w:vAlign w:val="top"/>
          </w:tcPr>
          <w:p>
            <w:pPr>
              <w:jc w:val="both"/>
              <w:rPr>
                <w:rFonts w:ascii="Arial"/>
                <w:sz w:val="21"/>
              </w:rPr>
            </w:pPr>
          </w:p>
        </w:tc>
        <w:tc>
          <w:tcPr>
            <w:tcW w:w="829" w:type="dxa"/>
            <w:vAlign w:val="top"/>
          </w:tcPr>
          <w:p>
            <w:pPr>
              <w:spacing w:before="251" w:line="192" w:lineRule="exact"/>
              <w:ind w:left="280"/>
              <w:jc w:val="both"/>
              <w:rPr>
                <w:rFonts w:ascii="宋体" w:hAnsi="宋体" w:eastAsia="宋体" w:cs="宋体"/>
                <w:sz w:val="24"/>
                <w:szCs w:val="24"/>
              </w:rPr>
            </w:pPr>
            <w:r>
              <w:rPr>
                <w:rFonts w:ascii="宋体" w:hAnsi="宋体" w:eastAsia="宋体" w:cs="宋体"/>
                <w:color w:val="52556B"/>
                <w:spacing w:val="-4"/>
                <w:position w:val="-3"/>
                <w:sz w:val="24"/>
                <w:szCs w:val="24"/>
              </w:rPr>
              <w:t>20</w:t>
            </w:r>
          </w:p>
        </w:tc>
        <w:tc>
          <w:tcPr>
            <w:tcW w:w="5046" w:type="dxa"/>
            <w:vAlign w:val="top"/>
          </w:tcPr>
          <w:p>
            <w:pPr>
              <w:spacing w:before="108" w:line="219" w:lineRule="auto"/>
              <w:ind w:left="121"/>
              <w:jc w:val="both"/>
              <w:rPr>
                <w:rFonts w:ascii="宋体" w:hAnsi="宋体" w:eastAsia="宋体" w:cs="宋体"/>
                <w:sz w:val="24"/>
                <w:szCs w:val="24"/>
              </w:rPr>
            </w:pPr>
            <w:r>
              <w:rPr>
                <w:rFonts w:ascii="宋体" w:hAnsi="宋体" w:eastAsia="宋体" w:cs="宋体"/>
                <w:color w:val="73798C"/>
                <w:sz w:val="24"/>
                <w:szCs w:val="24"/>
              </w:rPr>
              <w:t>参加市级行业课题研究的</w:t>
            </w:r>
            <w:r>
              <w:rPr>
                <w:rFonts w:ascii="宋体" w:hAnsi="宋体" w:eastAsia="宋体" w:cs="宋体"/>
                <w:sz w:val="24"/>
                <w:szCs w:val="24"/>
              </w:rPr>
              <w:t>，</w:t>
            </w:r>
            <w:r>
              <w:rPr>
                <w:rFonts w:ascii="宋体" w:hAnsi="宋体" w:eastAsia="宋体" w:cs="宋体"/>
                <w:color w:val="75798E"/>
                <w:sz w:val="24"/>
                <w:szCs w:val="24"/>
              </w:rPr>
              <w:t>最高分不超过2分</w:t>
            </w:r>
          </w:p>
        </w:tc>
        <w:tc>
          <w:tcPr>
            <w:tcW w:w="2958" w:type="dxa"/>
            <w:vAlign w:val="top"/>
          </w:tcPr>
          <w:p>
            <w:pPr>
              <w:spacing w:before="199" w:line="188" w:lineRule="auto"/>
              <w:ind w:left="516"/>
              <w:jc w:val="both"/>
              <w:rPr>
                <w:rFonts w:ascii="宋体" w:hAnsi="宋体" w:eastAsia="宋体" w:cs="宋体"/>
                <w:sz w:val="24"/>
                <w:szCs w:val="24"/>
              </w:rPr>
            </w:pPr>
            <w:r>
              <w:rPr>
                <w:rFonts w:ascii="宋体" w:hAnsi="宋体" w:eastAsia="宋体" w:cs="宋体"/>
                <w:color w:val="737A8F"/>
                <w:spacing w:val="-2"/>
                <w:sz w:val="24"/>
                <w:szCs w:val="24"/>
              </w:rPr>
              <w:t>根据相关证明文件</w:t>
            </w:r>
          </w:p>
        </w:tc>
        <w:tc>
          <w:tcPr>
            <w:tcW w:w="3252" w:type="dxa"/>
            <w:vAlign w:val="top"/>
          </w:tcPr>
          <w:p>
            <w:pPr>
              <w:spacing w:before="180" w:line="203" w:lineRule="auto"/>
              <w:ind w:left="1377"/>
              <w:jc w:val="both"/>
              <w:rPr>
                <w:rFonts w:ascii="宋体" w:hAnsi="宋体" w:eastAsia="宋体" w:cs="宋体"/>
                <w:sz w:val="24"/>
                <w:szCs w:val="24"/>
              </w:rPr>
            </w:pPr>
            <w:r>
              <w:rPr>
                <w:rFonts w:ascii="宋体" w:hAnsi="宋体" w:eastAsia="宋体" w:cs="宋体"/>
                <w:color w:val="787F94"/>
                <w:spacing w:val="3"/>
                <w:sz w:val="24"/>
                <w:szCs w:val="24"/>
              </w:rPr>
              <w:t>1/个</w:t>
            </w:r>
          </w:p>
        </w:tc>
      </w:tr>
    </w:tbl>
    <w:p>
      <w:pPr>
        <w:jc w:val="both"/>
        <w:rPr>
          <w:rFonts w:ascii="Arial"/>
          <w:sz w:val="21"/>
        </w:rPr>
      </w:pPr>
    </w:p>
    <w:p>
      <w:pPr>
        <w:jc w:val="both"/>
        <w:sectPr>
          <w:pgSz w:w="16880" w:h="11720"/>
          <w:pgMar w:top="996" w:right="1055" w:bottom="400" w:left="791" w:header="0" w:footer="0" w:gutter="0"/>
          <w:cols w:space="720" w:num="1"/>
        </w:sectPr>
      </w:pPr>
    </w:p>
    <w:p>
      <w:pPr>
        <w:spacing w:line="119" w:lineRule="exact"/>
        <w:jc w:val="both"/>
      </w:pPr>
    </w:p>
    <w:p>
      <w:pPr>
        <w:jc w:val="both"/>
        <w:sectPr>
          <w:pgSz w:w="16900" w:h="11760"/>
          <w:pgMar w:top="999" w:right="1884" w:bottom="400" w:left="692" w:header="0" w:footer="0" w:gutter="0"/>
          <w:cols w:equalWidth="0" w:num="1">
            <w:col w:w="14323"/>
          </w:cols>
        </w:sectPr>
      </w:pPr>
    </w:p>
    <w:p>
      <w:pPr>
        <w:jc w:val="both"/>
      </w:pPr>
    </w:p>
    <w:p>
      <w:pPr>
        <w:spacing w:line="14" w:lineRule="auto"/>
        <w:jc w:val="both"/>
        <w:rPr>
          <w:rFonts w:ascii="Arial"/>
          <w:sz w:val="2"/>
        </w:rPr>
      </w:pPr>
      <w:r>
        <w:rPr>
          <w:rFonts w:ascii="Arial" w:hAnsi="Arial" w:eastAsia="Arial" w:cs="Arial"/>
          <w:sz w:val="2"/>
          <w:szCs w:val="2"/>
        </w:rPr>
        <w:br w:type="column"/>
      </w:r>
    </w:p>
    <w:p>
      <w:pPr>
        <w:spacing w:line="223" w:lineRule="auto"/>
        <w:ind w:left="272"/>
        <w:jc w:val="both"/>
        <w:rPr>
          <w:rFonts w:ascii="宋体" w:hAnsi="宋体" w:eastAsia="宋体" w:cs="宋体"/>
          <w:sz w:val="42"/>
          <w:szCs w:val="42"/>
        </w:rPr>
      </w:pPr>
      <w:r>
        <w:rPr>
          <w:rFonts w:ascii="宋体" w:hAnsi="宋体" w:eastAsia="宋体" w:cs="宋体"/>
          <w:b/>
          <w:bCs/>
          <w:spacing w:val="22"/>
          <w:sz w:val="42"/>
          <w:szCs w:val="42"/>
        </w:rPr>
        <w:t>广西壮族自治区物业服务项目负责人信用信息记分</w:t>
      </w:r>
      <w:r>
        <w:rPr>
          <w:rFonts w:ascii="宋体" w:hAnsi="宋体" w:eastAsia="宋体" w:cs="宋体"/>
          <w:b/>
          <w:bCs/>
          <w:spacing w:val="21"/>
          <w:sz w:val="42"/>
          <w:szCs w:val="42"/>
        </w:rPr>
        <w:t>明细表</w:t>
      </w:r>
    </w:p>
    <w:p>
      <w:pPr>
        <w:spacing w:before="98" w:line="230" w:lineRule="auto"/>
        <w:ind w:left="4976"/>
        <w:jc w:val="both"/>
        <w:rPr>
          <w:rFonts w:ascii="楷体" w:hAnsi="楷体" w:eastAsia="楷体" w:cs="楷体"/>
          <w:sz w:val="30"/>
          <w:szCs w:val="30"/>
        </w:rPr>
      </w:pPr>
      <w:r>
        <w:rPr>
          <w:rFonts w:ascii="楷体" w:hAnsi="楷体" w:eastAsia="楷体" w:cs="楷体"/>
          <w:spacing w:val="38"/>
          <w:sz w:val="30"/>
          <w:szCs w:val="30"/>
        </w:rPr>
        <w:t>(扣分项目)</w:t>
      </w:r>
    </w:p>
    <w:p>
      <w:pPr>
        <w:spacing w:before="176" w:line="184" w:lineRule="auto"/>
        <w:jc w:val="both"/>
        <w:rPr>
          <w:rFonts w:ascii="宋体" w:hAnsi="宋体" w:eastAsia="宋体" w:cs="宋体"/>
          <w:sz w:val="28"/>
          <w:szCs w:val="28"/>
        </w:rPr>
      </w:pPr>
      <w:r>
        <w:rPr>
          <w:rFonts w:ascii="宋体" w:hAnsi="宋体" w:eastAsia="宋体" w:cs="宋体"/>
          <w:b/>
          <w:bCs/>
          <w:sz w:val="28"/>
          <w:szCs w:val="28"/>
        </w:rPr>
        <w:t>注：记分依据需提交评定等级当年的证明材料或文件，提供的证明材料或文件以当年发文时间为准。</w:t>
      </w:r>
    </w:p>
    <w:p>
      <w:pPr>
        <w:jc w:val="both"/>
        <w:sectPr>
          <w:type w:val="continuous"/>
          <w:pgSz w:w="16900" w:h="11760"/>
          <w:pgMar w:top="999" w:right="1884" w:bottom="400" w:left="692" w:header="0" w:footer="0" w:gutter="0"/>
          <w:cols w:equalWidth="0" w:num="2">
            <w:col w:w="1572" w:space="100"/>
            <w:col w:w="12652"/>
          </w:cols>
        </w:sectPr>
      </w:pPr>
    </w:p>
    <w:p>
      <w:pPr>
        <w:spacing w:line="148" w:lineRule="exact"/>
        <w:jc w:val="both"/>
      </w:pPr>
    </w:p>
    <w:tbl>
      <w:tblPr>
        <w:tblStyle w:val="4"/>
        <w:tblW w:w="13500"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0982"/>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664" w:type="dxa"/>
            <w:vAlign w:val="top"/>
          </w:tcPr>
          <w:p>
            <w:pPr>
              <w:spacing w:before="224" w:line="221" w:lineRule="auto"/>
              <w:ind w:left="114"/>
              <w:jc w:val="both"/>
              <w:rPr>
                <w:rFonts w:ascii="宋体" w:hAnsi="宋体" w:eastAsia="宋体" w:cs="宋体"/>
                <w:sz w:val="21"/>
                <w:szCs w:val="21"/>
              </w:rPr>
            </w:pPr>
            <w:r>
              <w:rPr>
                <w:rFonts w:ascii="宋体" w:hAnsi="宋体" w:eastAsia="宋体" w:cs="宋体"/>
                <w:spacing w:val="6"/>
                <w:sz w:val="21"/>
                <w:szCs w:val="21"/>
              </w:rPr>
              <w:t>序号</w:t>
            </w:r>
          </w:p>
        </w:tc>
        <w:tc>
          <w:tcPr>
            <w:tcW w:w="10982" w:type="dxa"/>
            <w:vAlign w:val="top"/>
          </w:tcPr>
          <w:p>
            <w:pPr>
              <w:spacing w:before="224" w:line="220" w:lineRule="auto"/>
              <w:ind w:left="4880"/>
              <w:jc w:val="both"/>
              <w:rPr>
                <w:rFonts w:ascii="宋体" w:hAnsi="宋体" w:eastAsia="宋体" w:cs="宋体"/>
                <w:sz w:val="21"/>
                <w:szCs w:val="21"/>
              </w:rPr>
            </w:pPr>
            <w:r>
              <w:rPr>
                <w:rFonts w:ascii="宋体" w:hAnsi="宋体" w:eastAsia="宋体" w:cs="宋体"/>
                <w:color w:val="62677B"/>
                <w:spacing w:val="4"/>
                <w:sz w:val="21"/>
                <w:szCs w:val="21"/>
              </w:rPr>
              <w:t>不良行为描述</w:t>
            </w:r>
          </w:p>
        </w:tc>
        <w:tc>
          <w:tcPr>
            <w:tcW w:w="1854" w:type="dxa"/>
            <w:vAlign w:val="top"/>
          </w:tcPr>
          <w:p>
            <w:pPr>
              <w:spacing w:before="223" w:line="219" w:lineRule="auto"/>
              <w:ind w:left="708"/>
              <w:jc w:val="both"/>
              <w:rPr>
                <w:rFonts w:ascii="宋体" w:hAnsi="宋体" w:eastAsia="宋体" w:cs="宋体"/>
                <w:sz w:val="21"/>
                <w:szCs w:val="21"/>
              </w:rPr>
            </w:pPr>
            <w:r>
              <w:rPr>
                <w:rFonts w:ascii="宋体" w:hAnsi="宋体" w:eastAsia="宋体" w:cs="宋体"/>
                <w:color w:val="6E7588"/>
                <w:spacing w:val="-3"/>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664" w:type="dxa"/>
            <w:vAlign w:val="top"/>
          </w:tcPr>
          <w:p>
            <w:pPr>
              <w:spacing w:before="212" w:line="184" w:lineRule="auto"/>
              <w:ind w:left="265"/>
              <w:jc w:val="both"/>
              <w:rPr>
                <w:rFonts w:ascii="宋体" w:hAnsi="宋体" w:eastAsia="宋体" w:cs="宋体"/>
                <w:sz w:val="21"/>
                <w:szCs w:val="21"/>
              </w:rPr>
            </w:pPr>
            <w:r>
              <w:rPr>
                <w:rFonts w:ascii="宋体" w:hAnsi="宋体" w:eastAsia="宋体" w:cs="宋体"/>
                <w:color w:val="6D6C86"/>
                <w:sz w:val="21"/>
                <w:szCs w:val="21"/>
              </w:rPr>
              <w:t>1</w:t>
            </w:r>
          </w:p>
        </w:tc>
        <w:tc>
          <w:tcPr>
            <w:tcW w:w="10982" w:type="dxa"/>
            <w:vAlign w:val="top"/>
          </w:tcPr>
          <w:p>
            <w:pPr>
              <w:spacing w:before="158" w:line="219" w:lineRule="auto"/>
              <w:ind w:left="131"/>
              <w:jc w:val="both"/>
              <w:rPr>
                <w:rFonts w:ascii="宋体" w:hAnsi="宋体" w:eastAsia="宋体" w:cs="宋体"/>
                <w:sz w:val="21"/>
                <w:szCs w:val="21"/>
              </w:rPr>
            </w:pPr>
            <w:r>
              <w:rPr>
                <w:rFonts w:ascii="宋体" w:hAnsi="宋体" w:eastAsia="宋体" w:cs="宋体"/>
                <w:color w:val="7B8297"/>
                <w:spacing w:val="3"/>
                <w:sz w:val="21"/>
                <w:szCs w:val="21"/>
              </w:rPr>
              <w:t>对业主投诉处理不及时</w:t>
            </w:r>
            <w:r>
              <w:rPr>
                <w:rFonts w:ascii="宋体" w:hAnsi="宋体" w:eastAsia="宋体" w:cs="宋体"/>
                <w:spacing w:val="3"/>
                <w:sz w:val="21"/>
                <w:szCs w:val="21"/>
              </w:rPr>
              <w:t>，</w:t>
            </w:r>
            <w:r>
              <w:rPr>
                <w:rFonts w:ascii="宋体" w:hAnsi="宋体" w:eastAsia="宋体" w:cs="宋体"/>
                <w:color w:val="7A7E96"/>
                <w:spacing w:val="3"/>
                <w:sz w:val="21"/>
                <w:szCs w:val="21"/>
              </w:rPr>
              <w:t>行政主管部门书面提出整改要求</w:t>
            </w:r>
            <w:r>
              <w:rPr>
                <w:rFonts w:ascii="宋体" w:hAnsi="宋体" w:eastAsia="宋体" w:cs="宋体"/>
                <w:spacing w:val="3"/>
                <w:sz w:val="21"/>
                <w:szCs w:val="21"/>
              </w:rPr>
              <w:t>、</w:t>
            </w:r>
            <w:r>
              <w:rPr>
                <w:rFonts w:ascii="宋体" w:hAnsi="宋体" w:eastAsia="宋体" w:cs="宋体"/>
                <w:color w:val="747890"/>
                <w:spacing w:val="3"/>
                <w:sz w:val="21"/>
                <w:szCs w:val="21"/>
              </w:rPr>
              <w:t>批评或引起群</w:t>
            </w:r>
            <w:r>
              <w:rPr>
                <w:rFonts w:ascii="宋体" w:hAnsi="宋体" w:eastAsia="宋体" w:cs="宋体"/>
                <w:color w:val="747890"/>
                <w:spacing w:val="2"/>
                <w:sz w:val="21"/>
                <w:szCs w:val="21"/>
              </w:rPr>
              <w:t>体性上访的</w:t>
            </w:r>
          </w:p>
        </w:tc>
        <w:tc>
          <w:tcPr>
            <w:tcW w:w="1854" w:type="dxa"/>
            <w:vAlign w:val="top"/>
          </w:tcPr>
          <w:p>
            <w:pPr>
              <w:spacing w:before="159" w:line="219" w:lineRule="auto"/>
              <w:ind w:left="658"/>
              <w:jc w:val="both"/>
              <w:rPr>
                <w:rFonts w:ascii="宋体" w:hAnsi="宋体" w:eastAsia="宋体" w:cs="宋体"/>
                <w:sz w:val="21"/>
                <w:szCs w:val="21"/>
              </w:rPr>
            </w:pPr>
            <w:r>
              <w:rPr>
                <w:rFonts w:ascii="宋体" w:hAnsi="宋体" w:eastAsia="宋体" w:cs="宋体"/>
                <w:color w:val="767B90"/>
                <w:spacing w:val="-1"/>
                <w:sz w:val="21"/>
                <w:szCs w:val="21"/>
              </w:rPr>
              <w:t>-2/次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664" w:type="dxa"/>
            <w:vAlign w:val="top"/>
          </w:tcPr>
          <w:p>
            <w:pPr>
              <w:spacing w:before="214" w:line="183" w:lineRule="auto"/>
              <w:ind w:left="265"/>
              <w:jc w:val="both"/>
              <w:rPr>
                <w:rFonts w:ascii="宋体" w:hAnsi="宋体" w:eastAsia="宋体" w:cs="宋体"/>
                <w:sz w:val="21"/>
                <w:szCs w:val="21"/>
              </w:rPr>
            </w:pPr>
            <w:r>
              <w:rPr>
                <w:rFonts w:ascii="宋体" w:hAnsi="宋体" w:eastAsia="宋体" w:cs="宋体"/>
                <w:color w:val="70758C"/>
                <w:sz w:val="21"/>
                <w:szCs w:val="21"/>
              </w:rPr>
              <w:t>2</w:t>
            </w:r>
          </w:p>
        </w:tc>
        <w:tc>
          <w:tcPr>
            <w:tcW w:w="10982" w:type="dxa"/>
            <w:vAlign w:val="top"/>
          </w:tcPr>
          <w:p>
            <w:pPr>
              <w:spacing w:before="160" w:line="219" w:lineRule="auto"/>
              <w:ind w:left="131"/>
              <w:jc w:val="both"/>
              <w:rPr>
                <w:rFonts w:ascii="宋体" w:hAnsi="宋体" w:eastAsia="宋体" w:cs="宋体"/>
                <w:sz w:val="21"/>
                <w:szCs w:val="21"/>
              </w:rPr>
            </w:pPr>
            <w:r>
              <w:rPr>
                <w:rFonts w:ascii="宋体" w:hAnsi="宋体" w:eastAsia="宋体" w:cs="宋体"/>
                <w:spacing w:val="3"/>
                <w:sz w:val="21"/>
                <w:szCs w:val="21"/>
              </w:rPr>
              <w:t>劳动关系发生变动时，未按规定办理交接手续的</w:t>
            </w:r>
          </w:p>
        </w:tc>
        <w:tc>
          <w:tcPr>
            <w:tcW w:w="1854" w:type="dxa"/>
            <w:vAlign w:val="top"/>
          </w:tcPr>
          <w:p>
            <w:pPr>
              <w:spacing w:before="214" w:line="183" w:lineRule="auto"/>
              <w:ind w:left="819"/>
              <w:jc w:val="both"/>
              <w:rPr>
                <w:rFonts w:ascii="宋体" w:hAnsi="宋体" w:eastAsia="宋体" w:cs="宋体"/>
                <w:sz w:val="21"/>
                <w:szCs w:val="21"/>
              </w:rPr>
            </w:pPr>
            <w:r>
              <w:rPr>
                <w:rFonts w:ascii="宋体" w:hAnsi="宋体" w:eastAsia="宋体" w:cs="宋体"/>
                <w:spacing w:val="-4"/>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664" w:type="dxa"/>
            <w:vAlign w:val="top"/>
          </w:tcPr>
          <w:p>
            <w:pPr>
              <w:spacing w:before="215" w:line="183" w:lineRule="auto"/>
              <w:ind w:left="265"/>
              <w:jc w:val="both"/>
              <w:rPr>
                <w:rFonts w:ascii="宋体" w:hAnsi="宋体" w:eastAsia="宋体" w:cs="宋体"/>
                <w:sz w:val="21"/>
                <w:szCs w:val="21"/>
              </w:rPr>
            </w:pPr>
            <w:r>
              <w:rPr>
                <w:rFonts w:ascii="宋体" w:hAnsi="宋体" w:eastAsia="宋体" w:cs="宋体"/>
                <w:sz w:val="21"/>
                <w:szCs w:val="21"/>
              </w:rPr>
              <w:t>3</w:t>
            </w:r>
          </w:p>
        </w:tc>
        <w:tc>
          <w:tcPr>
            <w:tcW w:w="10982" w:type="dxa"/>
            <w:vAlign w:val="top"/>
          </w:tcPr>
          <w:p>
            <w:pPr>
              <w:spacing w:before="160" w:line="219" w:lineRule="auto"/>
              <w:ind w:left="131"/>
              <w:jc w:val="both"/>
              <w:rPr>
                <w:rFonts w:ascii="宋体" w:hAnsi="宋体" w:eastAsia="宋体" w:cs="宋体"/>
                <w:sz w:val="21"/>
                <w:szCs w:val="21"/>
              </w:rPr>
            </w:pPr>
            <w:r>
              <w:rPr>
                <w:rFonts w:ascii="宋体" w:hAnsi="宋体" w:eastAsia="宋体" w:cs="宋体"/>
                <w:spacing w:val="3"/>
                <w:sz w:val="21"/>
                <w:szCs w:val="21"/>
              </w:rPr>
              <w:t>违反物业管理法律、法规、规章、行业规范及其相关文件规定的，违反职业道德的</w:t>
            </w:r>
          </w:p>
        </w:tc>
        <w:tc>
          <w:tcPr>
            <w:tcW w:w="1854" w:type="dxa"/>
            <w:vAlign w:val="top"/>
          </w:tcPr>
          <w:p>
            <w:pPr>
              <w:spacing w:before="162" w:line="221" w:lineRule="auto"/>
              <w:ind w:left="658"/>
              <w:jc w:val="both"/>
              <w:rPr>
                <w:rFonts w:ascii="宋体" w:hAnsi="宋体" w:eastAsia="宋体" w:cs="宋体"/>
                <w:sz w:val="21"/>
                <w:szCs w:val="21"/>
              </w:rPr>
            </w:pPr>
            <w:r>
              <w:rPr>
                <w:rFonts w:ascii="宋体" w:hAnsi="宋体" w:eastAsia="宋体" w:cs="宋体"/>
                <w:spacing w:val="-1"/>
                <w:sz w:val="21"/>
                <w:szCs w:val="21"/>
              </w:rPr>
              <w:t>-2/例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664" w:type="dxa"/>
            <w:vAlign w:val="top"/>
          </w:tcPr>
          <w:p>
            <w:pPr>
              <w:spacing w:before="216" w:line="183" w:lineRule="auto"/>
              <w:ind w:left="265"/>
              <w:jc w:val="both"/>
              <w:rPr>
                <w:rFonts w:ascii="宋体" w:hAnsi="宋体" w:eastAsia="宋体" w:cs="宋体"/>
                <w:sz w:val="21"/>
                <w:szCs w:val="21"/>
              </w:rPr>
            </w:pPr>
            <w:r>
              <w:rPr>
                <w:rFonts w:ascii="宋体" w:hAnsi="宋体" w:eastAsia="宋体" w:cs="宋体"/>
                <w:color w:val="666F7D"/>
                <w:sz w:val="21"/>
                <w:szCs w:val="21"/>
              </w:rPr>
              <w:t>4</w:t>
            </w:r>
          </w:p>
        </w:tc>
        <w:tc>
          <w:tcPr>
            <w:tcW w:w="10982" w:type="dxa"/>
            <w:vAlign w:val="top"/>
          </w:tcPr>
          <w:p>
            <w:pPr>
              <w:spacing w:before="161" w:line="219" w:lineRule="auto"/>
              <w:ind w:left="131"/>
              <w:jc w:val="both"/>
              <w:rPr>
                <w:rFonts w:ascii="宋体" w:hAnsi="宋体" w:eastAsia="宋体" w:cs="宋体"/>
                <w:sz w:val="21"/>
                <w:szCs w:val="21"/>
              </w:rPr>
            </w:pPr>
            <w:r>
              <w:rPr>
                <w:rFonts w:ascii="宋体" w:hAnsi="宋体" w:eastAsia="宋体" w:cs="宋体"/>
                <w:spacing w:val="6"/>
                <w:sz w:val="21"/>
                <w:szCs w:val="21"/>
              </w:rPr>
              <w:t>涂改、出借、出租、转让相关证书的</w:t>
            </w:r>
          </w:p>
        </w:tc>
        <w:tc>
          <w:tcPr>
            <w:tcW w:w="1854" w:type="dxa"/>
            <w:vAlign w:val="top"/>
          </w:tcPr>
          <w:p>
            <w:pPr>
              <w:spacing w:before="216" w:line="183" w:lineRule="auto"/>
              <w:ind w:left="819"/>
              <w:jc w:val="both"/>
              <w:rPr>
                <w:rFonts w:ascii="宋体" w:hAnsi="宋体" w:eastAsia="宋体" w:cs="宋体"/>
                <w:sz w:val="21"/>
                <w:szCs w:val="21"/>
              </w:rPr>
            </w:pPr>
            <w:r>
              <w:rPr>
                <w:rFonts w:ascii="宋体" w:hAnsi="宋体" w:eastAsia="宋体" w:cs="宋体"/>
                <w:color w:val="5A6173"/>
                <w:spacing w:val="-4"/>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664" w:type="dxa"/>
            <w:vAlign w:val="top"/>
          </w:tcPr>
          <w:p>
            <w:pPr>
              <w:spacing w:before="129" w:line="182" w:lineRule="auto"/>
              <w:ind w:left="265"/>
              <w:jc w:val="both"/>
              <w:rPr>
                <w:rFonts w:ascii="宋体" w:hAnsi="宋体" w:eastAsia="宋体" w:cs="宋体"/>
                <w:sz w:val="21"/>
                <w:szCs w:val="21"/>
              </w:rPr>
            </w:pPr>
            <w:r>
              <w:rPr>
                <w:rFonts w:ascii="宋体" w:hAnsi="宋体" w:eastAsia="宋体" w:cs="宋体"/>
                <w:color w:val="6A7080"/>
                <w:sz w:val="21"/>
                <w:szCs w:val="21"/>
              </w:rPr>
              <w:t>5</w:t>
            </w:r>
          </w:p>
        </w:tc>
        <w:tc>
          <w:tcPr>
            <w:tcW w:w="10982" w:type="dxa"/>
            <w:vAlign w:val="top"/>
          </w:tcPr>
          <w:p>
            <w:pPr>
              <w:spacing w:before="73" w:line="219" w:lineRule="auto"/>
              <w:ind w:left="131"/>
              <w:jc w:val="both"/>
              <w:rPr>
                <w:rFonts w:ascii="宋体" w:hAnsi="宋体" w:eastAsia="宋体" w:cs="宋体"/>
                <w:sz w:val="21"/>
                <w:szCs w:val="21"/>
              </w:rPr>
            </w:pPr>
            <w:r>
              <w:rPr>
                <w:rFonts w:ascii="宋体" w:hAnsi="宋体" w:eastAsia="宋体" w:cs="宋体"/>
                <w:spacing w:val="13"/>
                <w:sz w:val="21"/>
                <w:szCs w:val="21"/>
              </w:rPr>
              <w:t>同时在2个或2个以上物业服务企业执业的</w:t>
            </w:r>
          </w:p>
        </w:tc>
        <w:tc>
          <w:tcPr>
            <w:tcW w:w="1854" w:type="dxa"/>
            <w:vAlign w:val="top"/>
          </w:tcPr>
          <w:p>
            <w:pPr>
              <w:spacing w:before="74" w:line="220" w:lineRule="auto"/>
              <w:ind w:left="339"/>
              <w:jc w:val="both"/>
              <w:rPr>
                <w:rFonts w:ascii="宋体" w:hAnsi="宋体" w:eastAsia="宋体" w:cs="宋体"/>
                <w:sz w:val="21"/>
                <w:szCs w:val="21"/>
              </w:rPr>
            </w:pPr>
            <w:r>
              <w:rPr>
                <w:rFonts w:ascii="宋体" w:hAnsi="宋体" w:eastAsia="宋体" w:cs="宋体"/>
                <w:spacing w:val="-15"/>
                <w:sz w:val="21"/>
                <w:szCs w:val="21"/>
              </w:rPr>
              <w:t>直接评为</w:t>
            </w:r>
            <w:r>
              <w:rPr>
                <w:rFonts w:ascii="宋体" w:hAnsi="宋体" w:eastAsia="宋体" w:cs="宋体"/>
                <w:color w:val="4E5364"/>
                <w:spacing w:val="-15"/>
                <w:sz w:val="21"/>
                <w:szCs w:val="21"/>
              </w:rPr>
              <w:t>C</w:t>
            </w:r>
            <w:r>
              <w:rPr>
                <w:rFonts w:ascii="宋体" w:hAnsi="宋体" w:eastAsia="宋体" w:cs="宋体"/>
                <w:color w:val="4E5364"/>
                <w:spacing w:val="-2"/>
                <w:sz w:val="21"/>
                <w:szCs w:val="21"/>
              </w:rPr>
              <w:t xml:space="preserve"> </w:t>
            </w:r>
            <w:r>
              <w:rPr>
                <w:rFonts w:ascii="宋体" w:hAnsi="宋体" w:eastAsia="宋体" w:cs="宋体"/>
                <w:spacing w:val="-15"/>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664" w:type="dxa"/>
            <w:vAlign w:val="top"/>
          </w:tcPr>
          <w:p>
            <w:pPr>
              <w:spacing w:before="218" w:line="183" w:lineRule="auto"/>
              <w:ind w:left="265"/>
              <w:jc w:val="both"/>
              <w:rPr>
                <w:rFonts w:ascii="宋体" w:hAnsi="宋体" w:eastAsia="宋体" w:cs="宋体"/>
                <w:sz w:val="21"/>
                <w:szCs w:val="21"/>
              </w:rPr>
            </w:pPr>
            <w:r>
              <w:rPr>
                <w:rFonts w:ascii="宋体" w:hAnsi="宋体" w:eastAsia="宋体" w:cs="宋体"/>
                <w:color w:val="656A7B"/>
                <w:sz w:val="21"/>
                <w:szCs w:val="21"/>
              </w:rPr>
              <w:t>6</w:t>
            </w:r>
          </w:p>
        </w:tc>
        <w:tc>
          <w:tcPr>
            <w:tcW w:w="10982" w:type="dxa"/>
            <w:vAlign w:val="top"/>
          </w:tcPr>
          <w:p>
            <w:pPr>
              <w:spacing w:before="164" w:line="219" w:lineRule="auto"/>
              <w:ind w:left="131"/>
              <w:jc w:val="both"/>
              <w:rPr>
                <w:rFonts w:ascii="宋体" w:hAnsi="宋体" w:eastAsia="宋体" w:cs="宋体"/>
                <w:sz w:val="21"/>
                <w:szCs w:val="21"/>
              </w:rPr>
            </w:pPr>
            <w:r>
              <w:rPr>
                <w:rFonts w:ascii="宋体" w:hAnsi="宋体" w:eastAsia="宋体" w:cs="宋体"/>
                <w:spacing w:val="3"/>
                <w:sz w:val="21"/>
                <w:szCs w:val="21"/>
              </w:rPr>
              <w:t>挪用住宅专项维修资金的</w:t>
            </w:r>
            <w:r>
              <w:rPr>
                <w:rFonts w:ascii="宋体" w:hAnsi="宋体" w:eastAsia="宋体" w:cs="宋体"/>
                <w:color w:val="2E414F"/>
                <w:spacing w:val="3"/>
                <w:sz w:val="21"/>
                <w:szCs w:val="21"/>
              </w:rPr>
              <w:t>，</w:t>
            </w:r>
            <w:r>
              <w:rPr>
                <w:rFonts w:ascii="宋体" w:hAnsi="宋体" w:eastAsia="宋体" w:cs="宋体"/>
                <w:spacing w:val="3"/>
                <w:sz w:val="21"/>
                <w:szCs w:val="21"/>
              </w:rPr>
              <w:t>情节严重，作为主要责任人的</w:t>
            </w:r>
          </w:p>
        </w:tc>
        <w:tc>
          <w:tcPr>
            <w:tcW w:w="1854" w:type="dxa"/>
            <w:vAlign w:val="top"/>
          </w:tcPr>
          <w:p>
            <w:pPr>
              <w:spacing w:before="165" w:line="220" w:lineRule="auto"/>
              <w:ind w:left="339"/>
              <w:jc w:val="both"/>
              <w:rPr>
                <w:rFonts w:ascii="宋体" w:hAnsi="宋体" w:eastAsia="宋体" w:cs="宋体"/>
                <w:sz w:val="21"/>
                <w:szCs w:val="21"/>
              </w:rPr>
            </w:pPr>
            <w:r>
              <w:rPr>
                <w:rFonts w:ascii="宋体" w:hAnsi="宋体" w:eastAsia="宋体" w:cs="宋体"/>
                <w:spacing w:val="3"/>
                <w:sz w:val="21"/>
                <w:szCs w:val="21"/>
              </w:rPr>
              <w:t>直接评为C级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664" w:type="dxa"/>
            <w:vAlign w:val="top"/>
          </w:tcPr>
          <w:p>
            <w:pPr>
              <w:spacing w:before="220" w:line="182" w:lineRule="auto"/>
              <w:ind w:left="265"/>
              <w:jc w:val="both"/>
              <w:rPr>
                <w:rFonts w:ascii="宋体" w:hAnsi="宋体" w:eastAsia="宋体" w:cs="宋体"/>
                <w:sz w:val="21"/>
                <w:szCs w:val="21"/>
              </w:rPr>
            </w:pPr>
            <w:r>
              <w:rPr>
                <w:rFonts w:ascii="宋体" w:hAnsi="宋体" w:eastAsia="宋体" w:cs="宋体"/>
                <w:sz w:val="21"/>
                <w:szCs w:val="21"/>
              </w:rPr>
              <w:t>7</w:t>
            </w:r>
          </w:p>
        </w:tc>
        <w:tc>
          <w:tcPr>
            <w:tcW w:w="10982" w:type="dxa"/>
            <w:vAlign w:val="top"/>
          </w:tcPr>
          <w:p>
            <w:pPr>
              <w:spacing w:before="165" w:line="219" w:lineRule="auto"/>
              <w:ind w:left="131"/>
              <w:jc w:val="both"/>
              <w:rPr>
                <w:rFonts w:ascii="宋体" w:hAnsi="宋体" w:eastAsia="宋体" w:cs="宋体"/>
                <w:sz w:val="21"/>
                <w:szCs w:val="21"/>
              </w:rPr>
            </w:pPr>
            <w:r>
              <w:rPr>
                <w:rFonts w:ascii="宋体" w:hAnsi="宋体" w:eastAsia="宋体" w:cs="宋体"/>
                <w:color w:val="777D90"/>
                <w:spacing w:val="4"/>
                <w:sz w:val="21"/>
                <w:szCs w:val="21"/>
              </w:rPr>
              <w:t>侵占、挪用属于业主共有的公共收益，作为主要责任人的</w:t>
            </w:r>
          </w:p>
        </w:tc>
        <w:tc>
          <w:tcPr>
            <w:tcW w:w="1854" w:type="dxa"/>
            <w:vAlign w:val="top"/>
          </w:tcPr>
          <w:p>
            <w:pPr>
              <w:spacing w:before="166" w:line="220" w:lineRule="auto"/>
              <w:ind w:left="339"/>
              <w:jc w:val="both"/>
              <w:rPr>
                <w:rFonts w:ascii="宋体" w:hAnsi="宋体" w:eastAsia="宋体" w:cs="宋体"/>
                <w:sz w:val="21"/>
                <w:szCs w:val="21"/>
              </w:rPr>
            </w:pPr>
            <w:r>
              <w:rPr>
                <w:rFonts w:ascii="宋体" w:hAnsi="宋体" w:eastAsia="宋体" w:cs="宋体"/>
                <w:spacing w:val="3"/>
                <w:sz w:val="21"/>
                <w:szCs w:val="21"/>
              </w:rPr>
              <w:t>直接评为C级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664" w:type="dxa"/>
            <w:vAlign w:val="top"/>
          </w:tcPr>
          <w:p>
            <w:pPr>
              <w:spacing w:before="220" w:line="183" w:lineRule="auto"/>
              <w:ind w:left="265"/>
              <w:jc w:val="both"/>
              <w:rPr>
                <w:rFonts w:ascii="宋体" w:hAnsi="宋体" w:eastAsia="宋体" w:cs="宋体"/>
                <w:sz w:val="21"/>
                <w:szCs w:val="21"/>
              </w:rPr>
            </w:pPr>
            <w:r>
              <w:rPr>
                <w:rFonts w:ascii="宋体" w:hAnsi="宋体" w:eastAsia="宋体" w:cs="宋体"/>
                <w:color w:val="5F6475"/>
                <w:sz w:val="21"/>
                <w:szCs w:val="21"/>
              </w:rPr>
              <w:t>8</w:t>
            </w:r>
          </w:p>
        </w:tc>
        <w:tc>
          <w:tcPr>
            <w:tcW w:w="10982" w:type="dxa"/>
            <w:vAlign w:val="top"/>
          </w:tcPr>
          <w:p>
            <w:pPr>
              <w:spacing w:before="165" w:line="219" w:lineRule="auto"/>
              <w:ind w:left="131"/>
              <w:jc w:val="both"/>
              <w:rPr>
                <w:rFonts w:ascii="宋体" w:hAnsi="宋体" w:eastAsia="宋体" w:cs="宋体"/>
                <w:sz w:val="21"/>
                <w:szCs w:val="21"/>
              </w:rPr>
            </w:pPr>
            <w:r>
              <w:rPr>
                <w:rFonts w:ascii="宋体" w:hAnsi="宋体" w:eastAsia="宋体" w:cs="宋体"/>
                <w:spacing w:val="-1"/>
                <w:sz w:val="21"/>
                <w:szCs w:val="21"/>
              </w:rPr>
              <w:t>物业服务合同依法解除或终止，</w:t>
            </w:r>
            <w:r>
              <w:rPr>
                <w:rFonts w:ascii="宋体" w:hAnsi="宋体" w:eastAsia="宋体" w:cs="宋体"/>
                <w:spacing w:val="22"/>
                <w:sz w:val="21"/>
                <w:szCs w:val="21"/>
              </w:rPr>
              <w:t xml:space="preserve"> </w:t>
            </w:r>
            <w:r>
              <w:rPr>
                <w:rFonts w:ascii="宋体" w:hAnsi="宋体" w:eastAsia="宋体" w:cs="宋体"/>
                <w:color w:val="757D93"/>
                <w:spacing w:val="-1"/>
                <w:sz w:val="21"/>
                <w:szCs w:val="21"/>
              </w:rPr>
              <w:t>拒不退出服务项目</w:t>
            </w:r>
            <w:r>
              <w:rPr>
                <w:rFonts w:ascii="宋体" w:hAnsi="宋体" w:eastAsia="宋体" w:cs="宋体"/>
                <w:spacing w:val="-1"/>
                <w:sz w:val="21"/>
                <w:szCs w:val="21"/>
              </w:rPr>
              <w:t>，造成严重后果，作为主要责任人的</w:t>
            </w:r>
          </w:p>
        </w:tc>
        <w:tc>
          <w:tcPr>
            <w:tcW w:w="1854" w:type="dxa"/>
            <w:vAlign w:val="top"/>
          </w:tcPr>
          <w:p>
            <w:pPr>
              <w:spacing w:before="167" w:line="220" w:lineRule="auto"/>
              <w:ind w:left="339"/>
              <w:jc w:val="both"/>
              <w:rPr>
                <w:rFonts w:ascii="宋体" w:hAnsi="宋体" w:eastAsia="宋体" w:cs="宋体"/>
                <w:sz w:val="21"/>
                <w:szCs w:val="21"/>
              </w:rPr>
            </w:pPr>
            <w:r>
              <w:rPr>
                <w:rFonts w:ascii="宋体" w:hAnsi="宋体" w:eastAsia="宋体" w:cs="宋体"/>
                <w:spacing w:val="-13"/>
                <w:sz w:val="21"/>
                <w:szCs w:val="21"/>
              </w:rPr>
              <w:t>直接评为</w:t>
            </w:r>
            <w:r>
              <w:rPr>
                <w:rFonts w:ascii="宋体" w:hAnsi="宋体" w:eastAsia="宋体" w:cs="宋体"/>
                <w:color w:val="5A6275"/>
                <w:spacing w:val="-13"/>
                <w:sz w:val="21"/>
                <w:szCs w:val="21"/>
              </w:rPr>
              <w:t>C</w:t>
            </w:r>
            <w:r>
              <w:rPr>
                <w:rFonts w:ascii="宋体" w:hAnsi="宋体" w:eastAsia="宋体" w:cs="宋体"/>
                <w:color w:val="5A6275"/>
                <w:spacing w:val="-14"/>
                <w:sz w:val="21"/>
                <w:szCs w:val="21"/>
              </w:rPr>
              <w:t xml:space="preserve"> </w:t>
            </w:r>
            <w:r>
              <w:rPr>
                <w:rFonts w:ascii="宋体" w:hAnsi="宋体" w:eastAsia="宋体" w:cs="宋体"/>
                <w:spacing w:val="-13"/>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664" w:type="dxa"/>
            <w:vAlign w:val="top"/>
          </w:tcPr>
          <w:p>
            <w:pPr>
              <w:spacing w:before="221" w:line="183" w:lineRule="auto"/>
              <w:ind w:left="265"/>
              <w:jc w:val="both"/>
              <w:rPr>
                <w:rFonts w:ascii="宋体" w:hAnsi="宋体" w:eastAsia="宋体" w:cs="宋体"/>
                <w:sz w:val="21"/>
                <w:szCs w:val="21"/>
              </w:rPr>
            </w:pPr>
            <w:r>
              <w:rPr>
                <w:rFonts w:ascii="宋体" w:hAnsi="宋体" w:eastAsia="宋体" w:cs="宋体"/>
                <w:color w:val="72798B"/>
                <w:sz w:val="21"/>
                <w:szCs w:val="21"/>
              </w:rPr>
              <w:t>9</w:t>
            </w:r>
          </w:p>
        </w:tc>
        <w:tc>
          <w:tcPr>
            <w:tcW w:w="10982" w:type="dxa"/>
            <w:vAlign w:val="top"/>
          </w:tcPr>
          <w:p>
            <w:pPr>
              <w:spacing w:before="167" w:line="219" w:lineRule="auto"/>
              <w:ind w:left="131"/>
              <w:jc w:val="both"/>
              <w:rPr>
                <w:rFonts w:ascii="宋体" w:hAnsi="宋体" w:eastAsia="宋体" w:cs="宋体"/>
                <w:sz w:val="21"/>
                <w:szCs w:val="21"/>
              </w:rPr>
            </w:pPr>
            <w:r>
              <w:rPr>
                <w:rFonts w:ascii="宋体" w:hAnsi="宋体" w:eastAsia="宋体" w:cs="宋体"/>
                <w:color w:val="7D879A"/>
                <w:spacing w:val="2"/>
                <w:sz w:val="21"/>
                <w:szCs w:val="21"/>
              </w:rPr>
              <w:t>物业服务企业在撤出项目时</w:t>
            </w:r>
            <w:r>
              <w:rPr>
                <w:rFonts w:ascii="宋体" w:hAnsi="宋体" w:eastAsia="宋体" w:cs="宋体"/>
                <w:color w:val="202939"/>
                <w:spacing w:val="2"/>
                <w:sz w:val="21"/>
                <w:szCs w:val="21"/>
              </w:rPr>
              <w:t>，</w:t>
            </w:r>
            <w:r>
              <w:rPr>
                <w:rFonts w:ascii="宋体" w:hAnsi="宋体" w:eastAsia="宋体" w:cs="宋体"/>
                <w:color w:val="787F95"/>
                <w:spacing w:val="2"/>
                <w:sz w:val="21"/>
                <w:szCs w:val="21"/>
              </w:rPr>
              <w:t>未按规定办理移交手续</w:t>
            </w:r>
            <w:r>
              <w:rPr>
                <w:rFonts w:ascii="宋体" w:hAnsi="宋体" w:eastAsia="宋体" w:cs="宋体"/>
                <w:spacing w:val="2"/>
                <w:sz w:val="21"/>
                <w:szCs w:val="21"/>
              </w:rPr>
              <w:t>，造成严重后果，作为主要责任人的</w:t>
            </w:r>
          </w:p>
        </w:tc>
        <w:tc>
          <w:tcPr>
            <w:tcW w:w="1854" w:type="dxa"/>
            <w:vAlign w:val="top"/>
          </w:tcPr>
          <w:p>
            <w:pPr>
              <w:spacing w:before="168" w:line="220" w:lineRule="auto"/>
              <w:ind w:left="339"/>
              <w:jc w:val="both"/>
              <w:rPr>
                <w:rFonts w:ascii="宋体" w:hAnsi="宋体" w:eastAsia="宋体" w:cs="宋体"/>
                <w:sz w:val="21"/>
                <w:szCs w:val="21"/>
              </w:rPr>
            </w:pPr>
            <w:r>
              <w:rPr>
                <w:rFonts w:ascii="宋体" w:hAnsi="宋体" w:eastAsia="宋体" w:cs="宋体"/>
                <w:spacing w:val="-16"/>
                <w:w w:val="98"/>
                <w:sz w:val="21"/>
                <w:szCs w:val="21"/>
              </w:rPr>
              <w:t>直接评为</w:t>
            </w:r>
            <w:r>
              <w:rPr>
                <w:rFonts w:ascii="宋体" w:hAnsi="宋体" w:eastAsia="宋体" w:cs="宋体"/>
                <w:spacing w:val="-54"/>
                <w:sz w:val="21"/>
                <w:szCs w:val="21"/>
              </w:rPr>
              <w:t xml:space="preserve"> </w:t>
            </w:r>
            <w:r>
              <w:rPr>
                <w:rFonts w:ascii="宋体" w:hAnsi="宋体" w:eastAsia="宋体" w:cs="宋体"/>
                <w:color w:val="5F667C"/>
                <w:spacing w:val="-16"/>
                <w:w w:val="98"/>
                <w:sz w:val="21"/>
                <w:szCs w:val="21"/>
              </w:rPr>
              <w:t>C</w:t>
            </w:r>
            <w:r>
              <w:rPr>
                <w:rFonts w:ascii="宋体" w:hAnsi="宋体" w:eastAsia="宋体" w:cs="宋体"/>
                <w:color w:val="5F667C"/>
                <w:spacing w:val="-14"/>
                <w:sz w:val="21"/>
                <w:szCs w:val="21"/>
              </w:rPr>
              <w:t xml:space="preserve"> </w:t>
            </w:r>
            <w:r>
              <w:rPr>
                <w:rFonts w:ascii="宋体" w:hAnsi="宋体" w:eastAsia="宋体" w:cs="宋体"/>
                <w:spacing w:val="-16"/>
                <w:w w:val="98"/>
                <w:sz w:val="21"/>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664" w:type="dxa"/>
            <w:vAlign w:val="top"/>
          </w:tcPr>
          <w:p>
            <w:pPr>
              <w:spacing w:before="211" w:line="184" w:lineRule="auto"/>
              <w:ind w:left="215"/>
              <w:jc w:val="both"/>
              <w:rPr>
                <w:rFonts w:ascii="宋体" w:hAnsi="宋体" w:eastAsia="宋体" w:cs="宋体"/>
                <w:sz w:val="21"/>
                <w:szCs w:val="21"/>
              </w:rPr>
            </w:pPr>
            <w:r>
              <w:rPr>
                <w:rFonts w:ascii="宋体" w:hAnsi="宋体" w:eastAsia="宋体" w:cs="宋体"/>
                <w:color w:val="677184"/>
                <w:spacing w:val="-6"/>
                <w:sz w:val="21"/>
                <w:szCs w:val="21"/>
              </w:rPr>
              <w:t>10</w:t>
            </w:r>
          </w:p>
        </w:tc>
        <w:tc>
          <w:tcPr>
            <w:tcW w:w="10982" w:type="dxa"/>
            <w:vAlign w:val="top"/>
          </w:tcPr>
          <w:p>
            <w:pPr>
              <w:spacing w:before="158" w:line="219" w:lineRule="auto"/>
              <w:ind w:left="131"/>
              <w:jc w:val="both"/>
              <w:rPr>
                <w:rFonts w:ascii="宋体" w:hAnsi="宋体" w:eastAsia="宋体" w:cs="宋体"/>
                <w:sz w:val="21"/>
                <w:szCs w:val="21"/>
              </w:rPr>
            </w:pPr>
            <w:r>
              <w:rPr>
                <w:rFonts w:ascii="宋体" w:hAnsi="宋体" w:eastAsia="宋体" w:cs="宋体"/>
                <w:spacing w:val="3"/>
                <w:sz w:val="21"/>
                <w:szCs w:val="21"/>
              </w:rPr>
              <w:t>因物业服务企业责任引发重大群体上访事件，造成严重后果，作为主要责任人的</w:t>
            </w:r>
          </w:p>
        </w:tc>
        <w:tc>
          <w:tcPr>
            <w:tcW w:w="1854" w:type="dxa"/>
            <w:vAlign w:val="top"/>
          </w:tcPr>
          <w:p>
            <w:pPr>
              <w:spacing w:before="159" w:line="220" w:lineRule="auto"/>
              <w:ind w:left="339"/>
              <w:jc w:val="both"/>
              <w:rPr>
                <w:rFonts w:ascii="宋体" w:hAnsi="宋体" w:eastAsia="宋体" w:cs="宋体"/>
                <w:sz w:val="21"/>
                <w:szCs w:val="21"/>
              </w:rPr>
            </w:pPr>
            <w:r>
              <w:rPr>
                <w:rFonts w:ascii="宋体" w:hAnsi="宋体" w:eastAsia="宋体" w:cs="宋体"/>
                <w:spacing w:val="3"/>
                <w:sz w:val="21"/>
                <w:szCs w:val="21"/>
              </w:rPr>
              <w:t>直接评为C级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664" w:type="dxa"/>
            <w:vAlign w:val="top"/>
          </w:tcPr>
          <w:p>
            <w:pPr>
              <w:spacing w:before="222" w:line="184" w:lineRule="auto"/>
              <w:ind w:left="215"/>
              <w:jc w:val="both"/>
              <w:rPr>
                <w:rFonts w:ascii="宋体" w:hAnsi="宋体" w:eastAsia="宋体" w:cs="宋体"/>
                <w:sz w:val="21"/>
                <w:szCs w:val="21"/>
              </w:rPr>
            </w:pPr>
            <w:r>
              <w:rPr>
                <w:rFonts w:ascii="宋体" w:hAnsi="宋体" w:eastAsia="宋体" w:cs="宋体"/>
                <w:spacing w:val="-6"/>
                <w:sz w:val="21"/>
                <w:szCs w:val="21"/>
              </w:rPr>
              <w:t>11</w:t>
            </w:r>
          </w:p>
        </w:tc>
        <w:tc>
          <w:tcPr>
            <w:tcW w:w="10982" w:type="dxa"/>
            <w:vAlign w:val="top"/>
          </w:tcPr>
          <w:p>
            <w:pPr>
              <w:spacing w:before="168" w:line="219" w:lineRule="auto"/>
              <w:ind w:left="131"/>
              <w:jc w:val="both"/>
              <w:rPr>
                <w:rFonts w:ascii="宋体" w:hAnsi="宋体" w:eastAsia="宋体" w:cs="宋体"/>
                <w:sz w:val="21"/>
                <w:szCs w:val="21"/>
              </w:rPr>
            </w:pPr>
            <w:r>
              <w:rPr>
                <w:rFonts w:ascii="宋体" w:hAnsi="宋体" w:eastAsia="宋体" w:cs="宋体"/>
                <w:color w:val="868DA2"/>
                <w:spacing w:val="3"/>
                <w:sz w:val="21"/>
                <w:szCs w:val="21"/>
              </w:rPr>
              <w:t>经行政机关确认因物业服务企业主要责任或全部责任发生重大安全事故</w:t>
            </w:r>
            <w:r>
              <w:rPr>
                <w:rFonts w:ascii="宋体" w:hAnsi="宋体" w:eastAsia="宋体" w:cs="宋体"/>
                <w:spacing w:val="3"/>
                <w:sz w:val="21"/>
                <w:szCs w:val="21"/>
              </w:rPr>
              <w:t>，作为主要责任人</w:t>
            </w:r>
            <w:r>
              <w:rPr>
                <w:rFonts w:ascii="宋体" w:hAnsi="宋体" w:eastAsia="宋体" w:cs="宋体"/>
                <w:spacing w:val="2"/>
                <w:sz w:val="21"/>
                <w:szCs w:val="21"/>
              </w:rPr>
              <w:t>的</w:t>
            </w:r>
          </w:p>
        </w:tc>
        <w:tc>
          <w:tcPr>
            <w:tcW w:w="1854" w:type="dxa"/>
            <w:vAlign w:val="top"/>
          </w:tcPr>
          <w:p>
            <w:pPr>
              <w:spacing w:before="170" w:line="220" w:lineRule="auto"/>
              <w:ind w:left="339"/>
              <w:jc w:val="both"/>
              <w:rPr>
                <w:rFonts w:ascii="宋体" w:hAnsi="宋体" w:eastAsia="宋体" w:cs="宋体"/>
                <w:sz w:val="21"/>
                <w:szCs w:val="21"/>
              </w:rPr>
            </w:pPr>
            <w:r>
              <w:rPr>
                <w:rFonts w:ascii="宋体" w:hAnsi="宋体" w:eastAsia="宋体" w:cs="宋体"/>
                <w:spacing w:val="3"/>
                <w:sz w:val="21"/>
                <w:szCs w:val="21"/>
              </w:rPr>
              <w:t>直接评为C级</w:t>
            </w:r>
          </w:p>
        </w:tc>
      </w:tr>
    </w:tbl>
    <w:p>
      <w:pPr>
        <w:spacing w:line="14" w:lineRule="auto"/>
        <w:jc w:val="both"/>
        <w:rPr>
          <w:rFonts w:ascii="Arial"/>
          <w:sz w:val="2"/>
        </w:rPr>
      </w:pPr>
    </w:p>
    <w:p>
      <w:pPr>
        <w:jc w:val="both"/>
        <w:sectPr>
          <w:type w:val="continuous"/>
          <w:pgSz w:w="16900" w:h="11760"/>
          <w:pgMar w:top="999" w:right="1884" w:bottom="400" w:left="692" w:header="0" w:footer="0" w:gutter="0"/>
          <w:cols w:equalWidth="0" w:num="1">
            <w:col w:w="14323"/>
          </w:cols>
        </w:sectPr>
      </w:pPr>
    </w:p>
    <w:p>
      <w:pPr>
        <w:jc w:val="both"/>
      </w:pPr>
    </w:p>
    <w:p>
      <w:pPr>
        <w:jc w:val="both"/>
      </w:pPr>
    </w:p>
    <w:p>
      <w:pPr>
        <w:spacing w:line="47" w:lineRule="exact"/>
        <w:jc w:val="both"/>
      </w:pPr>
    </w:p>
    <w:tbl>
      <w:tblPr>
        <w:tblStyle w:val="4"/>
        <w:tblW w:w="13579" w:type="dxa"/>
        <w:tblInd w:w="7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1032"/>
        <w:gridCol w:w="1883"/>
      </w:tblGrid>
      <w:tr>
        <w:tblPrEx>
          <w:tblLayout w:type="fixed"/>
          <w:tblCellMar>
            <w:top w:w="0" w:type="dxa"/>
            <w:left w:w="0" w:type="dxa"/>
            <w:bottom w:w="0" w:type="dxa"/>
            <w:right w:w="0" w:type="dxa"/>
          </w:tblCellMar>
        </w:tblPrEx>
        <w:trPr>
          <w:trHeight w:val="663" w:hRule="atLeast"/>
        </w:trPr>
        <w:tc>
          <w:tcPr>
            <w:tcW w:w="664" w:type="dxa"/>
            <w:vAlign w:val="top"/>
          </w:tcPr>
          <w:p>
            <w:pPr>
              <w:spacing w:before="231" w:line="221" w:lineRule="auto"/>
              <w:ind w:left="117"/>
              <w:jc w:val="both"/>
              <w:rPr>
                <w:rFonts w:ascii="宋体" w:hAnsi="宋体" w:eastAsia="宋体" w:cs="宋体"/>
                <w:sz w:val="21"/>
                <w:szCs w:val="21"/>
              </w:rPr>
            </w:pPr>
            <w:r>
              <w:rPr>
                <w:rFonts w:ascii="宋体" w:hAnsi="宋体" w:eastAsia="宋体" w:cs="宋体"/>
                <w:b/>
                <w:bCs/>
                <w:spacing w:val="-5"/>
                <w:sz w:val="21"/>
                <w:szCs w:val="21"/>
              </w:rPr>
              <w:t>序号</w:t>
            </w:r>
          </w:p>
        </w:tc>
        <w:tc>
          <w:tcPr>
            <w:tcW w:w="11032" w:type="dxa"/>
            <w:vAlign w:val="top"/>
          </w:tcPr>
          <w:p>
            <w:pPr>
              <w:spacing w:before="234" w:line="220" w:lineRule="auto"/>
              <w:ind w:left="4880"/>
              <w:jc w:val="both"/>
              <w:rPr>
                <w:rFonts w:ascii="宋体" w:hAnsi="宋体" w:eastAsia="宋体" w:cs="宋体"/>
                <w:sz w:val="21"/>
                <w:szCs w:val="21"/>
              </w:rPr>
            </w:pPr>
            <w:r>
              <w:rPr>
                <w:rFonts w:ascii="宋体" w:hAnsi="宋体" w:eastAsia="宋体" w:cs="宋体"/>
                <w:color w:val="6A7188"/>
                <w:spacing w:val="4"/>
                <w:sz w:val="21"/>
                <w:szCs w:val="21"/>
              </w:rPr>
              <w:t>不良行为描述</w:t>
            </w:r>
          </w:p>
        </w:tc>
        <w:tc>
          <w:tcPr>
            <w:tcW w:w="1883" w:type="dxa"/>
            <w:vAlign w:val="top"/>
          </w:tcPr>
          <w:p>
            <w:pPr>
              <w:spacing w:before="233" w:line="219" w:lineRule="auto"/>
              <w:ind w:left="738"/>
              <w:jc w:val="both"/>
              <w:rPr>
                <w:rFonts w:ascii="宋体" w:hAnsi="宋体" w:eastAsia="宋体" w:cs="宋体"/>
                <w:sz w:val="21"/>
                <w:szCs w:val="21"/>
              </w:rPr>
            </w:pPr>
            <w:r>
              <w:rPr>
                <w:rFonts w:ascii="宋体" w:hAnsi="宋体" w:eastAsia="宋体" w:cs="宋体"/>
                <w:spacing w:val="-3"/>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664" w:type="dxa"/>
            <w:vAlign w:val="top"/>
          </w:tcPr>
          <w:p>
            <w:pPr>
              <w:spacing w:before="263" w:line="184" w:lineRule="auto"/>
              <w:ind w:left="215"/>
              <w:jc w:val="both"/>
              <w:rPr>
                <w:rFonts w:ascii="宋体" w:hAnsi="宋体" w:eastAsia="宋体" w:cs="宋体"/>
                <w:sz w:val="21"/>
                <w:szCs w:val="21"/>
              </w:rPr>
            </w:pPr>
            <w:r>
              <w:rPr>
                <w:rFonts w:ascii="宋体" w:hAnsi="宋体" w:eastAsia="宋体" w:cs="宋体"/>
                <w:color w:val="657687"/>
                <w:spacing w:val="-6"/>
                <w:sz w:val="21"/>
                <w:szCs w:val="21"/>
              </w:rPr>
              <w:t>12</w:t>
            </w:r>
          </w:p>
        </w:tc>
        <w:tc>
          <w:tcPr>
            <w:tcW w:w="11032" w:type="dxa"/>
            <w:vAlign w:val="top"/>
          </w:tcPr>
          <w:p>
            <w:pPr>
              <w:spacing w:before="27" w:line="216" w:lineRule="auto"/>
              <w:ind w:left="120"/>
              <w:jc w:val="both"/>
              <w:rPr>
                <w:rFonts w:ascii="宋体" w:hAnsi="宋体" w:eastAsia="宋体" w:cs="宋体"/>
                <w:sz w:val="21"/>
                <w:szCs w:val="21"/>
              </w:rPr>
            </w:pPr>
            <w:r>
              <w:rPr>
                <w:rFonts w:ascii="宋体" w:hAnsi="宋体" w:eastAsia="宋体" w:cs="宋体"/>
                <w:color w:val="7A8398"/>
                <w:spacing w:val="8"/>
                <w:sz w:val="21"/>
                <w:szCs w:val="21"/>
              </w:rPr>
              <w:t>被各级物业管理行政主管部门公开通报后拒不整改</w:t>
            </w:r>
            <w:r>
              <w:rPr>
                <w:rFonts w:ascii="宋体" w:hAnsi="宋体" w:eastAsia="宋体" w:cs="宋体"/>
                <w:spacing w:val="8"/>
                <w:sz w:val="21"/>
                <w:szCs w:val="21"/>
              </w:rPr>
              <w:t>，</w:t>
            </w:r>
            <w:r>
              <w:rPr>
                <w:rFonts w:ascii="宋体" w:hAnsi="宋体" w:eastAsia="宋体" w:cs="宋体"/>
                <w:color w:val="7B859A"/>
                <w:spacing w:val="8"/>
                <w:sz w:val="21"/>
                <w:szCs w:val="21"/>
              </w:rPr>
              <w:t>或者一年内累计被公开通报两次以上(含两次)</w:t>
            </w:r>
            <w:r>
              <w:rPr>
                <w:rFonts w:ascii="宋体" w:hAnsi="宋体" w:eastAsia="宋体" w:cs="宋体"/>
                <w:spacing w:val="8"/>
                <w:sz w:val="21"/>
                <w:szCs w:val="21"/>
              </w:rPr>
              <w:t>,</w:t>
            </w:r>
            <w:r>
              <w:rPr>
                <w:rFonts w:ascii="宋体" w:hAnsi="宋体" w:eastAsia="宋体" w:cs="宋体"/>
                <w:color w:val="8189A1"/>
                <w:spacing w:val="8"/>
                <w:sz w:val="21"/>
                <w:szCs w:val="21"/>
              </w:rPr>
              <w:t>作为</w:t>
            </w:r>
            <w:r>
              <w:rPr>
                <w:rFonts w:ascii="宋体" w:hAnsi="宋体" w:eastAsia="宋体" w:cs="宋体"/>
                <w:color w:val="8189A1"/>
                <w:spacing w:val="7"/>
                <w:sz w:val="21"/>
                <w:szCs w:val="21"/>
              </w:rPr>
              <w:t>主要责任</w:t>
            </w:r>
          </w:p>
          <w:p>
            <w:pPr>
              <w:spacing w:before="80" w:line="222" w:lineRule="auto"/>
              <w:ind w:left="120"/>
              <w:jc w:val="both"/>
              <w:rPr>
                <w:rFonts w:ascii="宋体" w:hAnsi="宋体" w:eastAsia="宋体" w:cs="宋体"/>
                <w:sz w:val="21"/>
                <w:szCs w:val="21"/>
              </w:rPr>
            </w:pPr>
            <w:r>
              <w:rPr>
                <w:rFonts w:ascii="宋体" w:hAnsi="宋体" w:eastAsia="宋体" w:cs="宋体"/>
                <w:color w:val="8790A4"/>
                <w:spacing w:val="18"/>
                <w:sz w:val="21"/>
                <w:szCs w:val="21"/>
              </w:rPr>
              <w:t>人的</w:t>
            </w:r>
          </w:p>
        </w:tc>
        <w:tc>
          <w:tcPr>
            <w:tcW w:w="1883" w:type="dxa"/>
            <w:vAlign w:val="top"/>
          </w:tcPr>
          <w:p>
            <w:pPr>
              <w:spacing w:before="211" w:line="220" w:lineRule="auto"/>
              <w:ind w:left="468"/>
              <w:jc w:val="both"/>
              <w:rPr>
                <w:rFonts w:ascii="宋体" w:hAnsi="宋体" w:eastAsia="宋体" w:cs="宋体"/>
                <w:sz w:val="21"/>
                <w:szCs w:val="21"/>
              </w:rPr>
            </w:pPr>
            <w:r>
              <w:rPr>
                <w:rFonts w:ascii="宋体" w:hAnsi="宋体" w:eastAsia="宋体" w:cs="宋体"/>
                <w:color w:val="7F889D"/>
                <w:spacing w:val="3"/>
                <w:sz w:val="21"/>
                <w:szCs w:val="21"/>
              </w:rPr>
              <w:t>直接评为C级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664" w:type="dxa"/>
            <w:vAlign w:val="top"/>
          </w:tcPr>
          <w:p>
            <w:pPr>
              <w:spacing w:before="215" w:line="184" w:lineRule="auto"/>
              <w:ind w:left="215"/>
              <w:jc w:val="both"/>
              <w:rPr>
                <w:rFonts w:ascii="宋体" w:hAnsi="宋体" w:eastAsia="宋体" w:cs="宋体"/>
                <w:sz w:val="21"/>
                <w:szCs w:val="21"/>
              </w:rPr>
            </w:pPr>
            <w:r>
              <w:rPr>
                <w:rFonts w:ascii="宋体" w:hAnsi="宋体" w:eastAsia="宋体" w:cs="宋体"/>
                <w:color w:val="687A8F"/>
                <w:spacing w:val="-6"/>
                <w:sz w:val="21"/>
                <w:szCs w:val="21"/>
              </w:rPr>
              <w:t>13</w:t>
            </w:r>
          </w:p>
        </w:tc>
        <w:tc>
          <w:tcPr>
            <w:tcW w:w="11032" w:type="dxa"/>
            <w:vAlign w:val="top"/>
          </w:tcPr>
          <w:p>
            <w:pPr>
              <w:spacing w:before="161" w:line="219" w:lineRule="auto"/>
              <w:ind w:left="120"/>
              <w:jc w:val="both"/>
              <w:rPr>
                <w:rFonts w:ascii="宋体" w:hAnsi="宋体" w:eastAsia="宋体" w:cs="宋体"/>
                <w:sz w:val="21"/>
                <w:szCs w:val="21"/>
              </w:rPr>
            </w:pPr>
            <w:r>
              <w:rPr>
                <w:rFonts w:ascii="宋体" w:hAnsi="宋体" w:eastAsia="宋体" w:cs="宋体"/>
                <w:spacing w:val="4"/>
                <w:sz w:val="21"/>
                <w:szCs w:val="21"/>
              </w:rPr>
              <w:t>拒不接受物业行政主管部门相关业务检查或拒不提供信用信息，</w:t>
            </w:r>
            <w:r>
              <w:rPr>
                <w:rFonts w:ascii="宋体" w:hAnsi="宋体" w:eastAsia="宋体" w:cs="宋体"/>
                <w:spacing w:val="3"/>
                <w:sz w:val="21"/>
                <w:szCs w:val="21"/>
              </w:rPr>
              <w:t>作为主要责任人的</w:t>
            </w:r>
          </w:p>
        </w:tc>
        <w:tc>
          <w:tcPr>
            <w:tcW w:w="1883" w:type="dxa"/>
            <w:vAlign w:val="top"/>
          </w:tcPr>
          <w:p>
            <w:pPr>
              <w:spacing w:before="163" w:line="220" w:lineRule="auto"/>
              <w:ind w:left="298"/>
              <w:jc w:val="both"/>
              <w:rPr>
                <w:rFonts w:ascii="宋体" w:hAnsi="宋体" w:eastAsia="宋体" w:cs="宋体"/>
                <w:sz w:val="21"/>
                <w:szCs w:val="21"/>
              </w:rPr>
            </w:pPr>
            <w:r>
              <w:rPr>
                <w:rFonts w:ascii="宋体" w:hAnsi="宋体" w:eastAsia="宋体" w:cs="宋体"/>
                <w:color w:val="8790A6"/>
                <w:spacing w:val="-2"/>
                <w:sz w:val="21"/>
                <w:szCs w:val="21"/>
              </w:rPr>
              <w:t>直接评为C级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664" w:type="dxa"/>
            <w:vAlign w:val="top"/>
          </w:tcPr>
          <w:p>
            <w:pPr>
              <w:spacing w:before="217" w:line="184" w:lineRule="auto"/>
              <w:ind w:left="215"/>
              <w:jc w:val="both"/>
              <w:rPr>
                <w:rFonts w:ascii="宋体" w:hAnsi="宋体" w:eastAsia="宋体" w:cs="宋体"/>
                <w:sz w:val="21"/>
                <w:szCs w:val="21"/>
              </w:rPr>
            </w:pPr>
            <w:r>
              <w:rPr>
                <w:rFonts w:ascii="宋体" w:hAnsi="宋体" w:eastAsia="宋体" w:cs="宋体"/>
                <w:color w:val="697990"/>
                <w:spacing w:val="-6"/>
                <w:sz w:val="21"/>
                <w:szCs w:val="21"/>
              </w:rPr>
              <w:t>14</w:t>
            </w:r>
          </w:p>
        </w:tc>
        <w:tc>
          <w:tcPr>
            <w:tcW w:w="11032" w:type="dxa"/>
            <w:vAlign w:val="top"/>
          </w:tcPr>
          <w:p>
            <w:pPr>
              <w:spacing w:before="163" w:line="219" w:lineRule="auto"/>
              <w:ind w:left="120"/>
              <w:jc w:val="both"/>
              <w:rPr>
                <w:rFonts w:ascii="宋体" w:hAnsi="宋体" w:eastAsia="宋体" w:cs="宋体"/>
                <w:sz w:val="21"/>
                <w:szCs w:val="21"/>
              </w:rPr>
            </w:pPr>
            <w:r>
              <w:rPr>
                <w:rFonts w:ascii="宋体" w:hAnsi="宋体" w:eastAsia="宋体" w:cs="宋体"/>
                <w:spacing w:val="-1"/>
                <w:sz w:val="21"/>
                <w:szCs w:val="21"/>
              </w:rPr>
              <w:t>故意在信用系统填报虚假信息，或者提供虚假文件、</w:t>
            </w:r>
            <w:r>
              <w:rPr>
                <w:rFonts w:ascii="宋体" w:hAnsi="宋体" w:eastAsia="宋体" w:cs="宋体"/>
                <w:spacing w:val="5"/>
                <w:sz w:val="21"/>
                <w:szCs w:val="21"/>
              </w:rPr>
              <w:t xml:space="preserve"> </w:t>
            </w:r>
            <w:r>
              <w:rPr>
                <w:rFonts w:ascii="宋体" w:hAnsi="宋体" w:eastAsia="宋体" w:cs="宋体"/>
                <w:color w:val="798397"/>
                <w:spacing w:val="-1"/>
                <w:sz w:val="21"/>
                <w:szCs w:val="21"/>
              </w:rPr>
              <w:t>证书</w:t>
            </w:r>
            <w:r>
              <w:rPr>
                <w:rFonts w:ascii="宋体" w:hAnsi="宋体" w:eastAsia="宋体" w:cs="宋体"/>
                <w:spacing w:val="-1"/>
                <w:sz w:val="21"/>
                <w:szCs w:val="21"/>
              </w:rPr>
              <w:t>，</w:t>
            </w:r>
            <w:r>
              <w:rPr>
                <w:rFonts w:ascii="宋体" w:hAnsi="宋体" w:eastAsia="宋体" w:cs="宋体"/>
                <w:color w:val="7D859A"/>
                <w:spacing w:val="-1"/>
                <w:sz w:val="21"/>
                <w:szCs w:val="21"/>
              </w:rPr>
              <w:t>逾期不整</w:t>
            </w:r>
            <w:r>
              <w:rPr>
                <w:rFonts w:ascii="宋体" w:hAnsi="宋体" w:eastAsia="宋体" w:cs="宋体"/>
                <w:color w:val="7D859A"/>
                <w:spacing w:val="-2"/>
                <w:sz w:val="21"/>
                <w:szCs w:val="21"/>
              </w:rPr>
              <w:t>改的</w:t>
            </w:r>
          </w:p>
        </w:tc>
        <w:tc>
          <w:tcPr>
            <w:tcW w:w="1883" w:type="dxa"/>
            <w:vAlign w:val="top"/>
          </w:tcPr>
          <w:p>
            <w:pPr>
              <w:spacing w:before="165" w:line="220" w:lineRule="auto"/>
              <w:ind w:left="468"/>
              <w:jc w:val="both"/>
              <w:rPr>
                <w:rFonts w:ascii="宋体" w:hAnsi="宋体" w:eastAsia="宋体" w:cs="宋体"/>
                <w:sz w:val="21"/>
                <w:szCs w:val="21"/>
              </w:rPr>
            </w:pPr>
            <w:r>
              <w:rPr>
                <w:rFonts w:ascii="宋体" w:hAnsi="宋体" w:eastAsia="宋体" w:cs="宋体"/>
                <w:color w:val="838A9E"/>
                <w:spacing w:val="3"/>
                <w:sz w:val="21"/>
                <w:szCs w:val="21"/>
              </w:rPr>
              <w:t>直接评为C级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64" w:type="dxa"/>
            <w:vAlign w:val="top"/>
          </w:tcPr>
          <w:p>
            <w:pPr>
              <w:spacing w:before="219" w:line="184" w:lineRule="auto"/>
              <w:ind w:left="215"/>
              <w:jc w:val="both"/>
              <w:rPr>
                <w:rFonts w:ascii="宋体" w:hAnsi="宋体" w:eastAsia="宋体" w:cs="宋体"/>
                <w:sz w:val="21"/>
                <w:szCs w:val="21"/>
              </w:rPr>
            </w:pPr>
            <w:r>
              <w:rPr>
                <w:rFonts w:ascii="宋体" w:hAnsi="宋体" w:eastAsia="宋体" w:cs="宋体"/>
                <w:color w:val="646B81"/>
                <w:spacing w:val="-6"/>
                <w:sz w:val="21"/>
                <w:szCs w:val="21"/>
              </w:rPr>
              <w:t>15</w:t>
            </w:r>
          </w:p>
        </w:tc>
        <w:tc>
          <w:tcPr>
            <w:tcW w:w="11032" w:type="dxa"/>
            <w:vAlign w:val="top"/>
          </w:tcPr>
          <w:p>
            <w:pPr>
              <w:spacing w:before="166" w:line="219" w:lineRule="auto"/>
              <w:ind w:left="120"/>
              <w:jc w:val="both"/>
              <w:rPr>
                <w:rFonts w:ascii="宋体" w:hAnsi="宋体" w:eastAsia="宋体" w:cs="宋体"/>
                <w:sz w:val="21"/>
                <w:szCs w:val="21"/>
              </w:rPr>
            </w:pPr>
            <w:r>
              <w:rPr>
                <w:rFonts w:ascii="宋体" w:hAnsi="宋体" w:eastAsia="宋体" w:cs="宋体"/>
                <w:color w:val="80859C"/>
                <w:spacing w:val="3"/>
                <w:sz w:val="21"/>
                <w:szCs w:val="21"/>
              </w:rPr>
              <w:t>经物业管理行政主管部门认定的其他严重不良行为</w:t>
            </w:r>
            <w:r>
              <w:rPr>
                <w:rFonts w:ascii="宋体" w:hAnsi="宋体" w:eastAsia="宋体" w:cs="宋体"/>
                <w:spacing w:val="3"/>
                <w:sz w:val="21"/>
                <w:szCs w:val="21"/>
              </w:rPr>
              <w:t>，</w:t>
            </w:r>
            <w:r>
              <w:rPr>
                <w:rFonts w:ascii="宋体" w:hAnsi="宋体" w:eastAsia="宋体" w:cs="宋体"/>
                <w:color w:val="82889D"/>
                <w:spacing w:val="3"/>
                <w:sz w:val="21"/>
                <w:szCs w:val="21"/>
              </w:rPr>
              <w:t>作</w:t>
            </w:r>
            <w:r>
              <w:rPr>
                <w:rFonts w:ascii="宋体" w:hAnsi="宋体" w:eastAsia="宋体" w:cs="宋体"/>
                <w:color w:val="82889D"/>
                <w:spacing w:val="2"/>
                <w:sz w:val="21"/>
                <w:szCs w:val="21"/>
              </w:rPr>
              <w:t>为主要责任人的</w:t>
            </w:r>
          </w:p>
        </w:tc>
        <w:tc>
          <w:tcPr>
            <w:tcW w:w="1883" w:type="dxa"/>
            <w:vAlign w:val="top"/>
          </w:tcPr>
          <w:p>
            <w:pPr>
              <w:spacing w:before="167" w:line="220" w:lineRule="auto"/>
              <w:ind w:left="468"/>
              <w:jc w:val="both"/>
              <w:rPr>
                <w:rFonts w:ascii="宋体" w:hAnsi="宋体" w:eastAsia="宋体" w:cs="宋体"/>
                <w:sz w:val="21"/>
                <w:szCs w:val="21"/>
              </w:rPr>
            </w:pPr>
            <w:r>
              <w:rPr>
                <w:rFonts w:ascii="宋体" w:hAnsi="宋体" w:eastAsia="宋体" w:cs="宋体"/>
                <w:spacing w:val="-17"/>
                <w:sz w:val="21"/>
                <w:szCs w:val="21"/>
              </w:rPr>
              <w:t>直接评为</w:t>
            </w:r>
            <w:r>
              <w:rPr>
                <w:rFonts w:ascii="宋体" w:hAnsi="宋体" w:eastAsia="宋体" w:cs="宋体"/>
                <w:color w:val="585D76"/>
                <w:spacing w:val="-17"/>
                <w:sz w:val="21"/>
                <w:szCs w:val="21"/>
              </w:rPr>
              <w:t>C</w:t>
            </w:r>
            <w:r>
              <w:rPr>
                <w:rFonts w:ascii="宋体" w:hAnsi="宋体" w:eastAsia="宋体" w:cs="宋体"/>
                <w:color w:val="585D76"/>
                <w:spacing w:val="-9"/>
                <w:sz w:val="21"/>
                <w:szCs w:val="21"/>
              </w:rPr>
              <w:t xml:space="preserve"> </w:t>
            </w:r>
            <w:r>
              <w:rPr>
                <w:rFonts w:ascii="宋体" w:hAnsi="宋体" w:eastAsia="宋体" w:cs="宋体"/>
                <w:spacing w:val="-17"/>
                <w:sz w:val="21"/>
                <w:szCs w:val="21"/>
              </w:rPr>
              <w:t>级</w:t>
            </w:r>
          </w:p>
        </w:tc>
      </w:tr>
    </w:tbl>
    <w:p>
      <w:pPr>
        <w:jc w:val="both"/>
        <w:rPr>
          <w:rFonts w:ascii="Arial"/>
          <w:sz w:val="21"/>
        </w:rPr>
      </w:pPr>
    </w:p>
    <w:p>
      <w:pPr>
        <w:jc w:val="both"/>
        <w:sectPr>
          <w:pgSz w:w="16860" w:h="11700"/>
          <w:pgMar w:top="994" w:right="1715" w:bottom="400" w:left="791" w:header="0" w:footer="0" w:gutter="0"/>
          <w:cols w:space="720" w:num="1"/>
        </w:sect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rFonts w:ascii="Arial"/>
          <w:sz w:val="21"/>
        </w:rPr>
      </w:pPr>
      <w:bookmarkStart w:id="0" w:name="_GoBack"/>
      <w:bookmarkEnd w:id="0"/>
    </w:p>
    <w:sectPr>
      <w:pgSz w:w="11740" w:h="16920"/>
      <w:pgMar w:top="1438" w:right="1589" w:bottom="400" w:left="11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360"/>
      <w:rPr>
        <w:rFonts w:ascii="宋体" w:hAnsi="宋体" w:eastAsia="宋体" w:cs="宋体"/>
        <w:sz w:val="21"/>
        <w:szCs w:val="21"/>
      </w:rPr>
    </w:pPr>
    <w:r>
      <w:rPr>
        <w:rFonts w:ascii="宋体" w:hAnsi="宋体" w:eastAsia="宋体" w:cs="宋体"/>
        <w:spacing w:val="-4"/>
        <w:sz w:val="30"/>
        <w:szCs w:val="30"/>
      </w:rPr>
      <w:t>—2</w:t>
    </w:r>
    <w:r>
      <w:rPr>
        <w:rFonts w:ascii="宋体" w:hAnsi="宋体" w:eastAsia="宋体" w:cs="宋体"/>
        <w:spacing w:val="20"/>
        <w:sz w:val="30"/>
        <w:szCs w:val="30"/>
      </w:rPr>
      <w:t xml:space="preserve"> </w:t>
    </w:r>
    <w:r>
      <w:rPr>
        <w:rFonts w:ascii="宋体" w:hAnsi="宋体" w:eastAsia="宋体" w:cs="宋体"/>
        <w:color w:val="35A5E6"/>
        <w:spacing w:val="-4"/>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690"/>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5E577AAC"/>
    <w:rsid w:val="6FFFBE54"/>
    <w:rsid w:val="763F1E46"/>
    <w:rsid w:val="F7F9450C"/>
    <w:rsid w:val="FD2FB5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2022-10-18T02:31:00Z</dcterms:created>
  <dc:creator>Kingsoft-PDF</dc:creator>
  <cp:keywords>634cbe592ba2c40015dc58ac</cp:keywords>
  <cp:lastModifiedBy>信息中心收发文</cp:lastModifiedBy>
  <dcterms:modified xsi:type="dcterms:W3CDTF">2022-10-17T10:07:03Z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2022-10-17T10:31:30Z</vt:filetime>
  </property>
  <property fmtid="{D5CDD505-2E9C-101B-9397-08002B2CF9AE}" pid="4" name="KSOProductBuildVer">
    <vt:lpwstr>2052-11.8.2.8411</vt:lpwstr>
  </property>
</Properties>
</file>