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辽阳市城镇土地使用税地段等级、征收范围四至表</w:t>
      </w:r>
    </w:p>
    <w:bookmarkEnd w:id="0"/>
    <w:tbl>
      <w:tblPr>
        <w:tblW w:w="8235" w:type="dxa"/>
        <w:tblInd w:w="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5"/>
        <w:gridCol w:w="1140"/>
        <w:gridCol w:w="60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年税额标准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（元/㎡）</w:t>
            </w:r>
          </w:p>
        </w:tc>
        <w:tc>
          <w:tcPr>
            <w:tcW w:w="11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地段等级范围</w:t>
            </w:r>
          </w:p>
        </w:tc>
        <w:tc>
          <w:tcPr>
            <w:tcW w:w="60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范围四至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中心城区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一级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胜利路与中华西大街交汇点为起点——沿中华西大街向东至文圣路交汇点——沿文圣路向南至青年大街交汇点——沿青年大街向西至卫国路交汇点——沿卫国路向北至转盘——从转盘第二出口沿新运大街向西至胜利路交汇口——沿胜利路向北至起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10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中心城区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二级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铁路线与北园路交汇点为起点——延北园路向东至北工街——沿北工街向东至太子河左岸——沿太子河左岸向南至宏伟路——沿宏伟路向西至八一街交汇点——沿八一街向西至前进街交汇点——沿前进街向北至胜利路交汇点——沿胜利路向北至爱民路交汇点——沿爱民路向西至铁路线——沿铁路线向北至起点（范围内剔除城区一级区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005" w:type="dxa"/>
            <w:vMerge w:val="restart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中心城区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三级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石场峪路向南与本辽辽高速相交处为起点——经本辽辽高速向西与石孟公路相交——经石孟公路向西沿兴旺路、火炬大街、工农大街至文圣路——沿文圣路向北与南环街相交——沿南环街向西经转盘与辽阳县行政区划线相交——沿行政区划线向西与沙岭镇行政区划线相交——沿行政区划线向北与灯塔市行政区划线相交——沿行政区划线向东与罗大台镇行政区划线相交——沿行政区划线向南经太子河向西与辽东路辽东大桥相交——沿辽东大桥向南与南环街相交——沿沈环公路向东与石场裕路相交——向南经石场裕路至起点（范围内剔除城区一级、城区二级区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弓长岭区一级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辽溪铁路与河堤路交汇处为起点——沿河堤路向南至规划环城南路交汇处——沿规划环城南路向南到公安局南侧路交汇处——沿公安局南侧路往东至安土路——沿安土路向南至环城南路——沿环城南路向东至苏安大街西侧山体交汇处——沿苏安大街西侧山体向南至苏家街道规划界——沿苏家街道规划界向北至三星快速干道交汇处——沿三星快速干道向东至辽中环线高速交汇处——沿辽中环线高速向西北至华表路交汇处——沿华表路向西至辽溪铁路交汇处——沿辽溪铁路向西至起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" w:hRule="atLeast"/>
        </w:trPr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辽阳县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一级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首山镇辖区（不含响山子村、马家新村）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灯塔市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一级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烟台街道、万宝桥街道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1005" w:type="dxa"/>
            <w:vMerge w:val="restart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中心城区四级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白塔区、文圣区、太子河区、宏伟区范围内剔除城区一级、二级、三级区域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弓长岭区二级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规划环城南路与公安局南侧路交汇处为起点——沿规划环城南路西侧山体向南、向西至小道沟——向东沿开发区边界至汤河——沿汤河向北至环城南路交汇处——沿环城南路向西至安土路交汇处——沿安土路向北至公安局南侧路——沿公安局南侧路向西至起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辽阳县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二级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兴隆镇、刘二堡镇所辖区域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灯塔市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二级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古城街道、佟二堡镇所辖区域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1005" w:type="dxa"/>
            <w:vMerge w:val="restart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7.5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弓长岭区三级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弓长岭区所辖区域范围内剔除弓长岭一级、二级区域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辽阳县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三级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柳壕镇、黄泥洼镇、小北河镇、穆家镇、唐马寨镇、寒岭镇所辖区域以及首山镇所辖响山子村、马家新村。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灯塔市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三级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大河南镇、柳河子镇、铧子镇、张台子镇、西大窑镇、西马峰镇所辖区域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1005" w:type="dxa"/>
            <w:vMerge w:val="restart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辽阳县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四级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辽阳县隆昌镇、八会镇、河栏镇所辖区域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1005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灯塔市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四级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bottom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bdr w:val="none" w:color="auto" w:sz="0" w:space="0"/>
              </w:rPr>
              <w:t>五星镇、沈旦堡镇、柳条寨镇所辖区域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12639"/>
    <w:rsid w:val="7D81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2024-05-29T08:27:00Z</dcterms:created>
  <dc:creator>Administrator</dc:creator>
  <cp:lastModifiedBy>Administrator</cp:lastModifiedBy>
  <dcterms:modified xsi:type="dcterms:W3CDTF">2024-05-29T08:27:58Z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