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eastAsia" w:ascii="方正黑体_GBK" w:eastAsia="方正黑体_GBK"/>
          <w:sz w:val="32"/>
          <w:szCs w:val="32"/>
        </w:rPr>
      </w:pPr>
      <w:r>
        <w:rPr>
          <w:rFonts w:hint="eastAsia" w:ascii="方正黑体_GBK" w:eastAsia="方正黑体_GBK"/>
          <w:sz w:val="32"/>
          <w:szCs w:val="32"/>
        </w:rPr>
        <w:t>附件2</w:t>
      </w:r>
    </w:p>
    <w:p>
      <w:pPr>
        <w:adjustRightInd w:val="0"/>
        <w:snapToGrid w:val="0"/>
        <w:spacing w:line="590" w:lineRule="exact"/>
        <w:ind w:firstLine="640" w:firstLineChars="200"/>
        <w:rPr>
          <w:rFonts w:eastAsia="方正仿宋_GBK"/>
          <w:snapToGrid w:val="0"/>
          <w:kern w:val="0"/>
          <w:sz w:val="32"/>
          <w:szCs w:val="32"/>
        </w:rPr>
      </w:pPr>
    </w:p>
    <w:p>
      <w:pPr>
        <w:adjustRightInd w:val="0"/>
        <w:snapToGrid w:val="0"/>
        <w:spacing w:line="590" w:lineRule="exact"/>
        <w:jc w:val="center"/>
        <w:rPr>
          <w:rFonts w:eastAsia="方正小标宋_GBK"/>
          <w:snapToGrid w:val="0"/>
          <w:kern w:val="0"/>
          <w:sz w:val="44"/>
          <w:szCs w:val="44"/>
        </w:rPr>
      </w:pPr>
      <w:bookmarkStart w:id="0" w:name="_GoBack"/>
      <w:r>
        <w:rPr>
          <w:rFonts w:hint="eastAsia" w:eastAsia="方正小标宋_GBK"/>
          <w:snapToGrid w:val="0"/>
          <w:kern w:val="0"/>
          <w:sz w:val="44"/>
          <w:szCs w:val="44"/>
        </w:rPr>
        <w:t>广西政府性融资担保风险分担和</w:t>
      </w:r>
    </w:p>
    <w:p>
      <w:pPr>
        <w:adjustRightInd w:val="0"/>
        <w:snapToGrid w:val="0"/>
        <w:spacing w:line="590" w:lineRule="exact"/>
        <w:jc w:val="center"/>
        <w:rPr>
          <w:rFonts w:eastAsia="方正小标宋_GBK"/>
          <w:snapToGrid w:val="0"/>
          <w:kern w:val="0"/>
          <w:sz w:val="44"/>
          <w:szCs w:val="44"/>
        </w:rPr>
      </w:pPr>
      <w:r>
        <w:rPr>
          <w:rFonts w:hint="eastAsia" w:eastAsia="方正小标宋_GBK"/>
          <w:snapToGrid w:val="0"/>
          <w:kern w:val="0"/>
          <w:sz w:val="44"/>
          <w:szCs w:val="44"/>
        </w:rPr>
        <w:t>代偿补偿方案</w:t>
      </w:r>
      <w:bookmarkEnd w:id="0"/>
    </w:p>
    <w:p>
      <w:pPr>
        <w:adjustRightInd w:val="0"/>
        <w:snapToGrid w:val="0"/>
        <w:spacing w:line="590" w:lineRule="exact"/>
        <w:ind w:firstLine="640" w:firstLineChars="200"/>
        <w:rPr>
          <w:rFonts w:eastAsia="方正楷体_GBK"/>
          <w:snapToGrid w:val="0"/>
          <w:kern w:val="0"/>
          <w:sz w:val="32"/>
          <w:szCs w:val="32"/>
        </w:rPr>
      </w:pPr>
    </w:p>
    <w:p>
      <w:pPr>
        <w:adjustRightInd w:val="0"/>
        <w:snapToGrid w:val="0"/>
        <w:spacing w:line="590" w:lineRule="exact"/>
        <w:ind w:firstLine="640" w:firstLineChars="200"/>
        <w:rPr>
          <w:rFonts w:eastAsia="方正仿宋_GBK"/>
          <w:snapToGrid w:val="0"/>
          <w:kern w:val="0"/>
          <w:sz w:val="32"/>
          <w:szCs w:val="32"/>
        </w:rPr>
      </w:pPr>
      <w:r>
        <w:rPr>
          <w:rFonts w:hint="eastAsia" w:eastAsia="方正仿宋_GBK"/>
          <w:snapToGrid w:val="0"/>
          <w:kern w:val="0"/>
          <w:sz w:val="32"/>
          <w:szCs w:val="32"/>
        </w:rPr>
        <w:t>为贯彻落实《国务院关于促进融资担保行业加快发展的意见》（国发〔</w:t>
      </w:r>
      <w:r>
        <w:rPr>
          <w:rFonts w:eastAsia="方正仿宋_GBK"/>
          <w:snapToGrid w:val="0"/>
          <w:kern w:val="0"/>
          <w:sz w:val="32"/>
          <w:szCs w:val="32"/>
        </w:rPr>
        <w:t>2015</w:t>
      </w:r>
      <w:r>
        <w:rPr>
          <w:rFonts w:hint="eastAsia" w:eastAsia="方正仿宋_GBK"/>
          <w:snapToGrid w:val="0"/>
          <w:kern w:val="0"/>
          <w:sz w:val="32"/>
          <w:szCs w:val="32"/>
        </w:rPr>
        <w:t>〕</w:t>
      </w:r>
      <w:r>
        <w:rPr>
          <w:rFonts w:eastAsia="方正仿宋_GBK"/>
          <w:snapToGrid w:val="0"/>
          <w:kern w:val="0"/>
          <w:sz w:val="32"/>
          <w:szCs w:val="32"/>
        </w:rPr>
        <w:t>43</w:t>
      </w:r>
      <w:r>
        <w:rPr>
          <w:rFonts w:hint="eastAsia" w:eastAsia="方正仿宋_GBK"/>
          <w:snapToGrid w:val="0"/>
          <w:kern w:val="0"/>
          <w:sz w:val="32"/>
          <w:szCs w:val="32"/>
        </w:rPr>
        <w:t>号）、《广西壮族自治区人民政府关于降低实体经济企业成本若干措施的意见》（桂政发〔</w:t>
      </w:r>
      <w:r>
        <w:rPr>
          <w:rFonts w:eastAsia="方正仿宋_GBK"/>
          <w:snapToGrid w:val="0"/>
          <w:kern w:val="0"/>
          <w:sz w:val="32"/>
          <w:szCs w:val="32"/>
        </w:rPr>
        <w:t>2016</w:t>
      </w:r>
      <w:r>
        <w:rPr>
          <w:rFonts w:hint="eastAsia" w:eastAsia="方正仿宋_GBK"/>
          <w:snapToGrid w:val="0"/>
          <w:kern w:val="0"/>
          <w:sz w:val="32"/>
          <w:szCs w:val="32"/>
        </w:rPr>
        <w:t>〕</w:t>
      </w:r>
      <w:r>
        <w:rPr>
          <w:rFonts w:eastAsia="方正仿宋_GBK"/>
          <w:snapToGrid w:val="0"/>
          <w:kern w:val="0"/>
          <w:sz w:val="32"/>
          <w:szCs w:val="32"/>
        </w:rPr>
        <w:t>20</w:t>
      </w:r>
      <w:r>
        <w:rPr>
          <w:rFonts w:hint="eastAsia" w:eastAsia="方正仿宋_GBK"/>
          <w:snapToGrid w:val="0"/>
          <w:kern w:val="0"/>
          <w:sz w:val="32"/>
          <w:szCs w:val="32"/>
        </w:rPr>
        <w:t>号）精神，建立新型政银担合作关系，破解小微企业融资难融资贵问题，制定本方案。</w:t>
      </w:r>
    </w:p>
    <w:p>
      <w:pPr>
        <w:adjustRightInd w:val="0"/>
        <w:snapToGrid w:val="0"/>
        <w:spacing w:line="590" w:lineRule="exact"/>
        <w:ind w:firstLine="640" w:firstLineChars="200"/>
        <w:rPr>
          <w:rFonts w:ascii="方正黑体_GBK" w:eastAsia="方正黑体_GBK"/>
          <w:snapToGrid w:val="0"/>
          <w:kern w:val="0"/>
          <w:sz w:val="32"/>
          <w:szCs w:val="32"/>
        </w:rPr>
      </w:pPr>
      <w:r>
        <w:rPr>
          <w:rFonts w:hint="eastAsia" w:ascii="方正黑体_GBK" w:eastAsia="方正黑体_GBK"/>
          <w:snapToGrid w:val="0"/>
          <w:kern w:val="0"/>
          <w:sz w:val="32"/>
          <w:szCs w:val="32"/>
        </w:rPr>
        <w:t>一、总体要求和基本原则</w:t>
      </w:r>
    </w:p>
    <w:p>
      <w:pPr>
        <w:adjustRightInd w:val="0"/>
        <w:snapToGrid w:val="0"/>
        <w:spacing w:line="590" w:lineRule="exact"/>
        <w:ind w:firstLine="640" w:firstLineChars="200"/>
        <w:rPr>
          <w:rFonts w:eastAsia="方正楷体_GBK"/>
          <w:snapToGrid w:val="0"/>
          <w:kern w:val="0"/>
          <w:sz w:val="32"/>
          <w:szCs w:val="32"/>
        </w:rPr>
      </w:pPr>
      <w:r>
        <w:rPr>
          <w:rFonts w:hint="eastAsia" w:eastAsia="方正楷体_GBK"/>
          <w:snapToGrid w:val="0"/>
          <w:kern w:val="0"/>
          <w:sz w:val="32"/>
          <w:szCs w:val="32"/>
        </w:rPr>
        <w:t>（一）总体要求。</w:t>
      </w:r>
    </w:p>
    <w:p>
      <w:pPr>
        <w:adjustRightInd w:val="0"/>
        <w:snapToGrid w:val="0"/>
        <w:spacing w:line="590" w:lineRule="exact"/>
        <w:ind w:firstLine="640" w:firstLineChars="200"/>
        <w:rPr>
          <w:rFonts w:hint="eastAsia" w:eastAsia="方正仿宋_GBK"/>
          <w:snapToGrid w:val="0"/>
          <w:kern w:val="0"/>
          <w:sz w:val="32"/>
          <w:szCs w:val="32"/>
        </w:rPr>
      </w:pPr>
      <w:r>
        <w:rPr>
          <w:rFonts w:hint="eastAsia" w:eastAsia="方正仿宋_GBK"/>
          <w:snapToGrid w:val="0"/>
          <w:kern w:val="0"/>
          <w:sz w:val="32"/>
          <w:szCs w:val="32"/>
        </w:rPr>
        <w:t>充分发挥政府主导作用和银行业金融机构、政府性融资担保机构、再担保机构各自优势，通过建立合理的融资担保风险分担和代偿补偿机制，实现融资担保代偿风险在政府、银行业金融机构、政府性融资担保机构和再担保机构之间的合理分担，引导银行业金融机构增加对小微企业的有效信贷投放，进而形成“收益共享、风险分担、优势互补、互利多赢、持续发展”的新型政银担合作关系，促进我区融资担保行业的健康可持续发展。</w:t>
      </w:r>
    </w:p>
    <w:p>
      <w:pPr>
        <w:adjustRightInd w:val="0"/>
        <w:snapToGrid w:val="0"/>
        <w:spacing w:line="590" w:lineRule="exact"/>
        <w:ind w:firstLine="640" w:firstLineChars="200"/>
        <w:rPr>
          <w:rFonts w:eastAsia="方正楷体_GBK"/>
          <w:snapToGrid w:val="0"/>
          <w:kern w:val="0"/>
          <w:sz w:val="32"/>
          <w:szCs w:val="32"/>
        </w:rPr>
      </w:pPr>
      <w:r>
        <w:rPr>
          <w:rFonts w:hint="eastAsia" w:eastAsia="方正楷体_GBK"/>
          <w:snapToGrid w:val="0"/>
          <w:kern w:val="0"/>
          <w:sz w:val="32"/>
          <w:szCs w:val="32"/>
        </w:rPr>
        <w:t>（二）基本原则。</w:t>
      </w:r>
    </w:p>
    <w:p>
      <w:pPr>
        <w:adjustRightInd w:val="0"/>
        <w:snapToGrid w:val="0"/>
        <w:spacing w:line="590" w:lineRule="exact"/>
        <w:ind w:firstLine="640" w:firstLineChars="200"/>
        <w:rPr>
          <w:rFonts w:eastAsia="方正仿宋_GBK"/>
          <w:snapToGrid w:val="0"/>
          <w:kern w:val="0"/>
          <w:sz w:val="32"/>
          <w:szCs w:val="32"/>
        </w:rPr>
      </w:pPr>
      <w:r>
        <w:rPr>
          <w:rFonts w:hint="eastAsia" w:eastAsia="方正仿宋_GBK"/>
          <w:snapToGrid w:val="0"/>
          <w:kern w:val="0"/>
          <w:sz w:val="32"/>
          <w:szCs w:val="32"/>
        </w:rPr>
        <w:t>建立融资担保风险分担和代偿补偿机制应坚持如下原则：</w:t>
      </w:r>
    </w:p>
    <w:p>
      <w:pPr>
        <w:adjustRightInd w:val="0"/>
        <w:snapToGrid w:val="0"/>
        <w:spacing w:line="590" w:lineRule="exact"/>
        <w:ind w:firstLine="640" w:firstLineChars="200"/>
        <w:rPr>
          <w:rFonts w:hint="eastAsia" w:eastAsia="方正仿宋_GBK"/>
          <w:snapToGrid w:val="0"/>
          <w:kern w:val="0"/>
          <w:sz w:val="32"/>
          <w:szCs w:val="32"/>
        </w:rPr>
      </w:pPr>
      <w:r>
        <w:rPr>
          <w:rFonts w:hint="eastAsia" w:eastAsia="方正仿宋_GBK"/>
          <w:b/>
          <w:snapToGrid w:val="0"/>
          <w:kern w:val="0"/>
          <w:sz w:val="32"/>
          <w:szCs w:val="32"/>
        </w:rPr>
        <w:t>1．实行“三级联动”</w:t>
      </w:r>
      <w:r>
        <w:rPr>
          <w:rFonts w:hint="eastAsia" w:eastAsia="方正仿宋_GBK"/>
          <w:snapToGrid w:val="0"/>
          <w:kern w:val="0"/>
          <w:sz w:val="32"/>
          <w:szCs w:val="32"/>
        </w:rPr>
        <w:t>。自治区、市、县三级联动，共同推进政府性融资担保体系建设，实现政府性融资担保业务在自治区、市和县三级全覆盖。</w:t>
      </w:r>
    </w:p>
    <w:p>
      <w:pPr>
        <w:adjustRightInd w:val="0"/>
        <w:snapToGrid w:val="0"/>
        <w:spacing w:line="590" w:lineRule="exact"/>
        <w:ind w:firstLine="640" w:firstLineChars="200"/>
        <w:rPr>
          <w:rFonts w:hint="eastAsia" w:eastAsia="方正仿宋_GBK"/>
          <w:snapToGrid w:val="0"/>
          <w:kern w:val="0"/>
          <w:sz w:val="32"/>
          <w:szCs w:val="32"/>
        </w:rPr>
      </w:pPr>
      <w:r>
        <w:rPr>
          <w:rFonts w:hint="eastAsia" w:eastAsia="方正仿宋_GBK"/>
          <w:b/>
          <w:snapToGrid w:val="0"/>
          <w:kern w:val="0"/>
          <w:sz w:val="32"/>
          <w:szCs w:val="32"/>
        </w:rPr>
        <w:t>2．实现“三方合作”</w:t>
      </w:r>
      <w:r>
        <w:rPr>
          <w:rFonts w:hint="eastAsia" w:eastAsia="方正仿宋_GBK"/>
          <w:snapToGrid w:val="0"/>
          <w:kern w:val="0"/>
          <w:sz w:val="32"/>
          <w:szCs w:val="32"/>
        </w:rPr>
        <w:t>。形成“收益共享、风险分担、优势互补、互利多赢、持续发展”的新型政银担合作关系，建立政银担三方共同参与的融资担保风险分担和代偿补偿机制。</w:t>
      </w:r>
    </w:p>
    <w:p>
      <w:pPr>
        <w:adjustRightInd w:val="0"/>
        <w:snapToGrid w:val="0"/>
        <w:spacing w:line="590" w:lineRule="exact"/>
        <w:ind w:firstLine="640" w:firstLineChars="200"/>
        <w:rPr>
          <w:rFonts w:hint="eastAsia" w:eastAsia="方正仿宋_GBK"/>
          <w:snapToGrid w:val="0"/>
          <w:kern w:val="0"/>
          <w:sz w:val="32"/>
          <w:szCs w:val="32"/>
        </w:rPr>
      </w:pPr>
      <w:r>
        <w:rPr>
          <w:rFonts w:hint="eastAsia" w:eastAsia="方正仿宋_GBK"/>
          <w:b/>
          <w:snapToGrid w:val="0"/>
          <w:kern w:val="0"/>
          <w:sz w:val="32"/>
          <w:szCs w:val="32"/>
        </w:rPr>
        <w:t>3．专注服务小微企业</w:t>
      </w:r>
      <w:r>
        <w:rPr>
          <w:rFonts w:hint="eastAsia" w:eastAsia="方正仿宋_GBK"/>
          <w:snapToGrid w:val="0"/>
          <w:kern w:val="0"/>
          <w:sz w:val="32"/>
          <w:szCs w:val="32"/>
        </w:rPr>
        <w:t>。政府性融资担保风险分担和代偿补偿机制重点支持小微企业信贷项目，突出准公共产品属性和公益性。</w:t>
      </w:r>
    </w:p>
    <w:p>
      <w:pPr>
        <w:adjustRightInd w:val="0"/>
        <w:snapToGrid w:val="0"/>
        <w:spacing w:line="590" w:lineRule="exact"/>
        <w:ind w:firstLine="640" w:firstLineChars="200"/>
        <w:rPr>
          <w:rFonts w:hint="eastAsia" w:eastAsia="方正仿宋_GBK"/>
          <w:snapToGrid w:val="0"/>
          <w:kern w:val="0"/>
          <w:sz w:val="32"/>
          <w:szCs w:val="32"/>
        </w:rPr>
      </w:pPr>
      <w:r>
        <w:rPr>
          <w:rFonts w:hint="eastAsia" w:eastAsia="方正仿宋_GBK"/>
          <w:b/>
          <w:snapToGrid w:val="0"/>
          <w:kern w:val="0"/>
          <w:sz w:val="32"/>
          <w:szCs w:val="32"/>
        </w:rPr>
        <w:t>4．适度补偿</w:t>
      </w:r>
      <w:r>
        <w:rPr>
          <w:rFonts w:hint="eastAsia" w:eastAsia="方正仿宋_GBK"/>
          <w:snapToGrid w:val="0"/>
          <w:kern w:val="0"/>
          <w:sz w:val="32"/>
          <w:szCs w:val="32"/>
        </w:rPr>
        <w:t>。对政府性融资担保业务实行代偿率指标和补偿规模控制，以增强政府性融资担保机构风控能力和财政资金管控水平，确保可持续发展。</w:t>
      </w:r>
    </w:p>
    <w:p>
      <w:pPr>
        <w:adjustRightInd w:val="0"/>
        <w:snapToGrid w:val="0"/>
        <w:spacing w:line="590" w:lineRule="exact"/>
        <w:ind w:firstLine="640" w:firstLineChars="200"/>
        <w:rPr>
          <w:rFonts w:ascii="方正黑体_GBK" w:eastAsia="方正黑体_GBK"/>
          <w:snapToGrid w:val="0"/>
          <w:kern w:val="0"/>
          <w:sz w:val="32"/>
          <w:szCs w:val="32"/>
        </w:rPr>
      </w:pPr>
      <w:r>
        <w:rPr>
          <w:rFonts w:hint="eastAsia" w:ascii="方正黑体_GBK" w:eastAsia="方正黑体_GBK"/>
          <w:snapToGrid w:val="0"/>
          <w:kern w:val="0"/>
          <w:sz w:val="32"/>
          <w:szCs w:val="32"/>
        </w:rPr>
        <w:t>二、适用对象和条件</w:t>
      </w:r>
    </w:p>
    <w:p>
      <w:pPr>
        <w:adjustRightInd w:val="0"/>
        <w:snapToGrid w:val="0"/>
        <w:spacing w:line="590" w:lineRule="exact"/>
        <w:ind w:firstLine="640" w:firstLineChars="200"/>
        <w:rPr>
          <w:rFonts w:eastAsia="方正楷体_GBK"/>
          <w:snapToGrid w:val="0"/>
          <w:kern w:val="0"/>
          <w:sz w:val="32"/>
          <w:szCs w:val="32"/>
        </w:rPr>
      </w:pPr>
      <w:r>
        <w:rPr>
          <w:rFonts w:hint="eastAsia" w:eastAsia="方正楷体_GBK"/>
          <w:snapToGrid w:val="0"/>
          <w:kern w:val="0"/>
          <w:sz w:val="32"/>
          <w:szCs w:val="32"/>
        </w:rPr>
        <w:t>（一）风险分担适用对象。</w:t>
      </w:r>
    </w:p>
    <w:p>
      <w:pPr>
        <w:adjustRightInd w:val="0"/>
        <w:snapToGrid w:val="0"/>
        <w:spacing w:line="590" w:lineRule="exact"/>
        <w:ind w:firstLine="640" w:firstLineChars="200"/>
        <w:rPr>
          <w:rFonts w:hint="eastAsia" w:eastAsia="方正仿宋_GBK"/>
          <w:snapToGrid w:val="0"/>
          <w:kern w:val="0"/>
          <w:sz w:val="32"/>
          <w:szCs w:val="32"/>
        </w:rPr>
      </w:pPr>
      <w:r>
        <w:rPr>
          <w:rFonts w:hint="eastAsia" w:eastAsia="方正仿宋_GBK"/>
          <w:snapToGrid w:val="0"/>
          <w:kern w:val="0"/>
          <w:sz w:val="32"/>
          <w:szCs w:val="32"/>
        </w:rPr>
        <w:t>1．政府性融资担保机构。指加入广西政府性融资担保体系并按照“4321”机制分担风险责任的政府性融资担保机构。</w:t>
      </w:r>
    </w:p>
    <w:p>
      <w:pPr>
        <w:adjustRightInd w:val="0"/>
        <w:snapToGrid w:val="0"/>
        <w:spacing w:line="590" w:lineRule="exact"/>
        <w:ind w:firstLine="640" w:firstLineChars="200"/>
        <w:rPr>
          <w:rFonts w:hint="eastAsia" w:eastAsia="方正仿宋_GBK"/>
          <w:snapToGrid w:val="0"/>
          <w:kern w:val="0"/>
          <w:sz w:val="32"/>
          <w:szCs w:val="32"/>
        </w:rPr>
      </w:pPr>
      <w:r>
        <w:rPr>
          <w:rFonts w:hint="eastAsia" w:eastAsia="方正仿宋_GBK"/>
          <w:snapToGrid w:val="0"/>
          <w:kern w:val="0"/>
          <w:sz w:val="32"/>
          <w:szCs w:val="32"/>
        </w:rPr>
        <w:t>2．再担保机构。指广西再担保有限公司。</w:t>
      </w:r>
    </w:p>
    <w:p>
      <w:pPr>
        <w:adjustRightInd w:val="0"/>
        <w:snapToGrid w:val="0"/>
        <w:spacing w:line="590" w:lineRule="exact"/>
        <w:ind w:firstLine="640" w:firstLineChars="200"/>
        <w:rPr>
          <w:rFonts w:hint="eastAsia" w:eastAsia="方正仿宋_GBK"/>
          <w:snapToGrid w:val="0"/>
          <w:kern w:val="0"/>
          <w:sz w:val="32"/>
          <w:szCs w:val="32"/>
        </w:rPr>
      </w:pPr>
      <w:r>
        <w:rPr>
          <w:rFonts w:hint="eastAsia" w:eastAsia="方正仿宋_GBK"/>
          <w:snapToGrid w:val="0"/>
          <w:kern w:val="0"/>
          <w:sz w:val="32"/>
          <w:szCs w:val="32"/>
        </w:rPr>
        <w:t>3．银行业金融机构。指区内所有与政府性融资担保体系合作并按照“4321”机制分担风险责任的银行业金融机构。</w:t>
      </w:r>
    </w:p>
    <w:p>
      <w:pPr>
        <w:adjustRightInd w:val="0"/>
        <w:snapToGrid w:val="0"/>
        <w:spacing w:line="590" w:lineRule="exact"/>
        <w:ind w:firstLine="640" w:firstLineChars="200"/>
        <w:rPr>
          <w:rFonts w:hint="eastAsia" w:eastAsia="方正仿宋_GBK"/>
          <w:snapToGrid w:val="0"/>
          <w:kern w:val="0"/>
          <w:sz w:val="32"/>
          <w:szCs w:val="32"/>
        </w:rPr>
      </w:pPr>
      <w:r>
        <w:rPr>
          <w:rFonts w:hint="eastAsia" w:eastAsia="方正仿宋_GBK"/>
          <w:snapToGrid w:val="0"/>
          <w:kern w:val="0"/>
          <w:sz w:val="32"/>
          <w:szCs w:val="32"/>
        </w:rPr>
        <w:t>4．设区市、县（市）财政。</w:t>
      </w:r>
    </w:p>
    <w:p>
      <w:pPr>
        <w:adjustRightInd w:val="0"/>
        <w:snapToGrid w:val="0"/>
        <w:spacing w:line="590" w:lineRule="exact"/>
        <w:ind w:firstLine="640" w:firstLineChars="200"/>
        <w:rPr>
          <w:rFonts w:eastAsia="方正楷体_GBK"/>
          <w:snapToGrid w:val="0"/>
          <w:kern w:val="0"/>
          <w:sz w:val="32"/>
          <w:szCs w:val="32"/>
        </w:rPr>
      </w:pPr>
      <w:r>
        <w:rPr>
          <w:rFonts w:hint="eastAsia" w:eastAsia="方正楷体_GBK"/>
          <w:snapToGrid w:val="0"/>
          <w:kern w:val="0"/>
          <w:sz w:val="32"/>
          <w:szCs w:val="32"/>
        </w:rPr>
        <w:t>（二）代偿补偿适用对象。</w:t>
      </w:r>
    </w:p>
    <w:p>
      <w:pPr>
        <w:adjustRightInd w:val="0"/>
        <w:snapToGrid w:val="0"/>
        <w:spacing w:line="590" w:lineRule="exact"/>
        <w:ind w:firstLine="640" w:firstLineChars="200"/>
        <w:rPr>
          <w:rFonts w:eastAsia="方正仿宋_GBK"/>
          <w:snapToGrid w:val="0"/>
          <w:kern w:val="0"/>
          <w:sz w:val="32"/>
          <w:szCs w:val="32"/>
        </w:rPr>
      </w:pPr>
      <w:r>
        <w:rPr>
          <w:rFonts w:hint="eastAsia" w:eastAsia="方正仿宋_GBK"/>
          <w:snapToGrid w:val="0"/>
          <w:kern w:val="0"/>
          <w:sz w:val="32"/>
          <w:szCs w:val="32"/>
        </w:rPr>
        <w:t>广西再担保有限公司、政府性融资担保机构。</w:t>
      </w:r>
    </w:p>
    <w:p>
      <w:pPr>
        <w:adjustRightInd w:val="0"/>
        <w:snapToGrid w:val="0"/>
        <w:spacing w:line="590" w:lineRule="exact"/>
        <w:ind w:firstLine="640" w:firstLineChars="200"/>
        <w:rPr>
          <w:rFonts w:eastAsia="方正楷体_GBK"/>
          <w:snapToGrid w:val="0"/>
          <w:kern w:val="0"/>
          <w:sz w:val="32"/>
          <w:szCs w:val="32"/>
        </w:rPr>
      </w:pPr>
      <w:r>
        <w:rPr>
          <w:rFonts w:hint="eastAsia" w:eastAsia="方正楷体_GBK"/>
          <w:snapToGrid w:val="0"/>
          <w:kern w:val="0"/>
          <w:sz w:val="32"/>
          <w:szCs w:val="32"/>
        </w:rPr>
        <w:t>（三）适用条件与要求。</w:t>
      </w:r>
    </w:p>
    <w:p>
      <w:pPr>
        <w:adjustRightInd w:val="0"/>
        <w:snapToGrid w:val="0"/>
        <w:spacing w:line="590" w:lineRule="exact"/>
        <w:ind w:firstLine="640" w:firstLineChars="200"/>
        <w:rPr>
          <w:rFonts w:eastAsia="方正仿宋_GBK"/>
          <w:b/>
          <w:snapToGrid w:val="0"/>
          <w:kern w:val="0"/>
          <w:sz w:val="32"/>
          <w:szCs w:val="32"/>
        </w:rPr>
      </w:pPr>
      <w:r>
        <w:rPr>
          <w:rFonts w:eastAsia="方正仿宋_GBK"/>
          <w:b/>
          <w:snapToGrid w:val="0"/>
          <w:kern w:val="0"/>
          <w:sz w:val="32"/>
          <w:szCs w:val="32"/>
        </w:rPr>
        <w:t>1</w:t>
      </w:r>
      <w:r>
        <w:rPr>
          <w:rFonts w:hint="eastAsia" w:eastAsia="方正仿宋_GBK"/>
          <w:b/>
          <w:snapToGrid w:val="0"/>
          <w:kern w:val="0"/>
          <w:sz w:val="32"/>
          <w:szCs w:val="32"/>
        </w:rPr>
        <w:t>．政府性融资担保机构。</w:t>
      </w:r>
    </w:p>
    <w:p>
      <w:pPr>
        <w:adjustRightInd w:val="0"/>
        <w:snapToGrid w:val="0"/>
        <w:spacing w:line="590" w:lineRule="exact"/>
        <w:ind w:firstLine="640" w:firstLineChars="200"/>
        <w:rPr>
          <w:rFonts w:eastAsia="方正仿宋_GBK"/>
          <w:snapToGrid w:val="0"/>
          <w:kern w:val="0"/>
          <w:sz w:val="32"/>
          <w:szCs w:val="32"/>
        </w:rPr>
      </w:pPr>
      <w:r>
        <w:rPr>
          <w:rFonts w:hint="eastAsia" w:eastAsia="方正仿宋_GBK"/>
          <w:snapToGrid w:val="0"/>
          <w:kern w:val="0"/>
          <w:sz w:val="32"/>
          <w:szCs w:val="32"/>
        </w:rPr>
        <w:t>对加入政府性融资担保体系的融资担保机构开展的符合条件的贷款担保业务实行风险分担和代偿补偿。贷款担保业务需符合以下条件：</w:t>
      </w:r>
    </w:p>
    <w:p>
      <w:pPr>
        <w:adjustRightInd w:val="0"/>
        <w:snapToGrid w:val="0"/>
        <w:spacing w:line="590" w:lineRule="exact"/>
        <w:ind w:firstLine="640" w:firstLineChars="200"/>
        <w:rPr>
          <w:rFonts w:eastAsia="方正仿宋_GBK"/>
          <w:snapToGrid w:val="0"/>
          <w:kern w:val="0"/>
          <w:sz w:val="32"/>
          <w:szCs w:val="32"/>
        </w:rPr>
      </w:pPr>
      <w:r>
        <w:rPr>
          <w:rFonts w:hint="eastAsia" w:eastAsia="方正仿宋_GBK"/>
          <w:snapToGrid w:val="0"/>
          <w:kern w:val="0"/>
          <w:sz w:val="32"/>
          <w:szCs w:val="32"/>
        </w:rPr>
        <w:t>（</w:t>
      </w:r>
      <w:r>
        <w:rPr>
          <w:rFonts w:eastAsia="方正仿宋_GBK"/>
          <w:snapToGrid w:val="0"/>
          <w:kern w:val="0"/>
          <w:sz w:val="32"/>
          <w:szCs w:val="32"/>
        </w:rPr>
        <w:t>1</w:t>
      </w:r>
      <w:r>
        <w:rPr>
          <w:rFonts w:hint="eastAsia" w:eastAsia="方正仿宋_GBK"/>
          <w:snapToGrid w:val="0"/>
          <w:kern w:val="0"/>
          <w:sz w:val="32"/>
          <w:szCs w:val="32"/>
        </w:rPr>
        <w:t>）专注服务小微企业（含个体工商户）。单户贷款担保在保余额一般不超过</w:t>
      </w:r>
      <w:r>
        <w:rPr>
          <w:rFonts w:eastAsia="方正仿宋_GBK"/>
          <w:snapToGrid w:val="0"/>
          <w:kern w:val="0"/>
          <w:sz w:val="32"/>
          <w:szCs w:val="32"/>
        </w:rPr>
        <w:t>500</w:t>
      </w:r>
      <w:r>
        <w:rPr>
          <w:rFonts w:hint="eastAsia" w:eastAsia="方正仿宋_GBK"/>
          <w:snapToGrid w:val="0"/>
          <w:kern w:val="0"/>
          <w:sz w:val="32"/>
          <w:szCs w:val="32"/>
        </w:rPr>
        <w:t>万元（含），最高不超过</w:t>
      </w:r>
      <w:r>
        <w:rPr>
          <w:rFonts w:eastAsia="方正仿宋_GBK"/>
          <w:snapToGrid w:val="0"/>
          <w:kern w:val="0"/>
          <w:sz w:val="32"/>
          <w:szCs w:val="32"/>
        </w:rPr>
        <w:t>2000</w:t>
      </w:r>
      <w:r>
        <w:rPr>
          <w:rFonts w:hint="eastAsia" w:eastAsia="方正仿宋_GBK"/>
          <w:snapToGrid w:val="0"/>
          <w:kern w:val="0"/>
          <w:sz w:val="32"/>
          <w:szCs w:val="32"/>
        </w:rPr>
        <w:t>万元（含）；单户贷款担保额</w:t>
      </w:r>
      <w:r>
        <w:rPr>
          <w:rFonts w:eastAsia="方正仿宋_GBK"/>
          <w:snapToGrid w:val="0"/>
          <w:kern w:val="0"/>
          <w:sz w:val="32"/>
          <w:szCs w:val="32"/>
        </w:rPr>
        <w:t>500</w:t>
      </w:r>
      <w:r>
        <w:rPr>
          <w:rFonts w:hint="eastAsia" w:eastAsia="方正仿宋_GBK"/>
          <w:snapToGrid w:val="0"/>
          <w:kern w:val="0"/>
          <w:sz w:val="32"/>
          <w:szCs w:val="32"/>
        </w:rPr>
        <w:t>万元以下（含）的小微企业累计担保户数占年度累计贷款担保户数比例不少于</w:t>
      </w:r>
      <w:r>
        <w:rPr>
          <w:rFonts w:eastAsia="方正仿宋_GBK"/>
          <w:snapToGrid w:val="0"/>
          <w:kern w:val="0"/>
          <w:sz w:val="32"/>
          <w:szCs w:val="32"/>
        </w:rPr>
        <w:t>60%</w:t>
      </w:r>
      <w:r>
        <w:rPr>
          <w:rFonts w:hint="eastAsia" w:eastAsia="方正仿宋_GBK"/>
          <w:snapToGrid w:val="0"/>
          <w:kern w:val="0"/>
          <w:sz w:val="32"/>
          <w:szCs w:val="32"/>
        </w:rPr>
        <w:t>；单户贷款担保额</w:t>
      </w:r>
      <w:r>
        <w:rPr>
          <w:rFonts w:eastAsia="方正仿宋_GBK"/>
          <w:snapToGrid w:val="0"/>
          <w:kern w:val="0"/>
          <w:sz w:val="32"/>
          <w:szCs w:val="32"/>
        </w:rPr>
        <w:t>500</w:t>
      </w:r>
      <w:r>
        <w:rPr>
          <w:rFonts w:hint="eastAsia" w:eastAsia="方正仿宋_GBK"/>
          <w:snapToGrid w:val="0"/>
          <w:kern w:val="0"/>
          <w:sz w:val="32"/>
          <w:szCs w:val="32"/>
        </w:rPr>
        <w:t>万元以下（含）的贷款担保在保余额占年末贷款担保在保余额比例不少于</w:t>
      </w:r>
      <w:r>
        <w:rPr>
          <w:rFonts w:eastAsia="方正仿宋_GBK"/>
          <w:snapToGrid w:val="0"/>
          <w:kern w:val="0"/>
          <w:sz w:val="32"/>
          <w:szCs w:val="32"/>
        </w:rPr>
        <w:t>60%</w:t>
      </w:r>
      <w:r>
        <w:rPr>
          <w:rFonts w:hint="eastAsia" w:eastAsia="方正仿宋_GBK"/>
          <w:snapToGrid w:val="0"/>
          <w:kern w:val="0"/>
          <w:sz w:val="32"/>
          <w:szCs w:val="32"/>
        </w:rPr>
        <w:t>（含个体工商户经营性贷款）。小微企业的划型标准按照工业和信息化部、国家统计局、国家发展和改革委员会、财政部《关于印发〈中小企业划型标准规定〉的通知》（工信部联企业〔</w:t>
      </w:r>
      <w:r>
        <w:rPr>
          <w:rFonts w:eastAsia="方正仿宋_GBK"/>
          <w:snapToGrid w:val="0"/>
          <w:kern w:val="0"/>
          <w:sz w:val="32"/>
          <w:szCs w:val="32"/>
        </w:rPr>
        <w:t>2011</w:t>
      </w:r>
      <w:r>
        <w:rPr>
          <w:rFonts w:hint="eastAsia" w:eastAsia="方正仿宋_GBK"/>
          <w:snapToGrid w:val="0"/>
          <w:kern w:val="0"/>
          <w:sz w:val="32"/>
          <w:szCs w:val="32"/>
        </w:rPr>
        <w:t>〕</w:t>
      </w:r>
      <w:r>
        <w:rPr>
          <w:rFonts w:eastAsia="方正仿宋_GBK"/>
          <w:snapToGrid w:val="0"/>
          <w:kern w:val="0"/>
          <w:sz w:val="32"/>
          <w:szCs w:val="32"/>
        </w:rPr>
        <w:t>300</w:t>
      </w:r>
      <w:r>
        <w:rPr>
          <w:rFonts w:hint="eastAsia" w:eastAsia="方正仿宋_GBK"/>
          <w:snapToGrid w:val="0"/>
          <w:kern w:val="0"/>
          <w:sz w:val="32"/>
          <w:szCs w:val="32"/>
        </w:rPr>
        <w:t>号）有关规定执行。</w:t>
      </w:r>
    </w:p>
    <w:p>
      <w:pPr>
        <w:adjustRightInd w:val="0"/>
        <w:snapToGrid w:val="0"/>
        <w:spacing w:line="590" w:lineRule="exact"/>
        <w:ind w:firstLine="640" w:firstLineChars="200"/>
        <w:rPr>
          <w:rFonts w:eastAsia="方正仿宋_GBK"/>
          <w:snapToGrid w:val="0"/>
          <w:kern w:val="0"/>
          <w:sz w:val="32"/>
          <w:szCs w:val="32"/>
        </w:rPr>
      </w:pPr>
      <w:r>
        <w:rPr>
          <w:rFonts w:hint="eastAsia" w:eastAsia="方正楷体_GBK"/>
          <w:snapToGrid w:val="0"/>
          <w:kern w:val="0"/>
          <w:sz w:val="32"/>
          <w:szCs w:val="32"/>
        </w:rPr>
        <w:t>（</w:t>
      </w:r>
      <w:r>
        <w:rPr>
          <w:rFonts w:eastAsia="方正楷体_GBK"/>
          <w:snapToGrid w:val="0"/>
          <w:kern w:val="0"/>
          <w:sz w:val="32"/>
          <w:szCs w:val="32"/>
        </w:rPr>
        <w:t>2</w:t>
      </w:r>
      <w:r>
        <w:rPr>
          <w:rFonts w:hint="eastAsia" w:eastAsia="方正楷体_GBK"/>
          <w:snapToGrid w:val="0"/>
          <w:kern w:val="0"/>
          <w:sz w:val="32"/>
          <w:szCs w:val="32"/>
        </w:rPr>
        <w:t>）</w:t>
      </w:r>
      <w:r>
        <w:rPr>
          <w:rFonts w:hint="eastAsia" w:eastAsia="方正仿宋_GBK"/>
          <w:snapToGrid w:val="0"/>
          <w:kern w:val="0"/>
          <w:sz w:val="32"/>
          <w:szCs w:val="32"/>
        </w:rPr>
        <w:t>低费率。按照桂政发〔</w:t>
      </w:r>
      <w:r>
        <w:rPr>
          <w:rFonts w:eastAsia="方正仿宋_GBK"/>
          <w:snapToGrid w:val="0"/>
          <w:kern w:val="0"/>
          <w:sz w:val="32"/>
          <w:szCs w:val="32"/>
        </w:rPr>
        <w:t>2016</w:t>
      </w:r>
      <w:r>
        <w:rPr>
          <w:rFonts w:hint="eastAsia" w:eastAsia="方正仿宋_GBK"/>
          <w:snapToGrid w:val="0"/>
          <w:kern w:val="0"/>
          <w:sz w:val="32"/>
          <w:szCs w:val="32"/>
        </w:rPr>
        <w:t>〕</w:t>
      </w:r>
      <w:r>
        <w:rPr>
          <w:rFonts w:eastAsia="方正仿宋_GBK"/>
          <w:snapToGrid w:val="0"/>
          <w:kern w:val="0"/>
          <w:sz w:val="32"/>
          <w:szCs w:val="32"/>
        </w:rPr>
        <w:t>20</w:t>
      </w:r>
      <w:r>
        <w:rPr>
          <w:rFonts w:hint="eastAsia" w:eastAsia="方正仿宋_GBK"/>
          <w:snapToGrid w:val="0"/>
          <w:kern w:val="0"/>
          <w:sz w:val="32"/>
          <w:szCs w:val="32"/>
        </w:rPr>
        <w:t>号文件精神降低担保费率。政府性融资担保机构向小微企业担保客户收取的平均年化担</w:t>
      </w:r>
      <w:r>
        <w:rPr>
          <w:rFonts w:hint="eastAsia" w:eastAsia="方正仿宋_GBK"/>
          <w:snapToGrid w:val="0"/>
          <w:spacing w:val="4"/>
          <w:kern w:val="0"/>
          <w:sz w:val="32"/>
          <w:szCs w:val="32"/>
        </w:rPr>
        <w:t>保综合费率不高于同期银行贷款基准利率的</w:t>
      </w:r>
      <w:r>
        <w:rPr>
          <w:rFonts w:eastAsia="方正仿宋_GBK"/>
          <w:snapToGrid w:val="0"/>
          <w:spacing w:val="4"/>
          <w:kern w:val="0"/>
          <w:sz w:val="32"/>
          <w:szCs w:val="32"/>
        </w:rPr>
        <w:t>50%</w:t>
      </w:r>
      <w:r>
        <w:rPr>
          <w:rFonts w:hint="eastAsia" w:eastAsia="方正仿宋_GBK"/>
          <w:snapToGrid w:val="0"/>
          <w:spacing w:val="4"/>
          <w:kern w:val="0"/>
          <w:sz w:val="32"/>
          <w:szCs w:val="32"/>
        </w:rPr>
        <w:t>，并按照担保比例额度</w:t>
      </w:r>
      <w:r>
        <w:rPr>
          <w:rFonts w:eastAsia="方正仿宋_GBK"/>
          <w:snapToGrid w:val="0"/>
          <w:spacing w:val="4"/>
          <w:kern w:val="0"/>
          <w:sz w:val="32"/>
          <w:szCs w:val="32"/>
        </w:rPr>
        <w:t>40%</w:t>
      </w:r>
      <w:r>
        <w:rPr>
          <w:rFonts w:hint="eastAsia" w:eastAsia="方正仿宋_GBK"/>
          <w:snapToGrid w:val="0"/>
          <w:spacing w:val="4"/>
          <w:kern w:val="0"/>
          <w:sz w:val="32"/>
          <w:szCs w:val="32"/>
        </w:rPr>
        <w:t>计收，对市县政府分担的</w:t>
      </w:r>
      <w:r>
        <w:rPr>
          <w:rFonts w:eastAsia="方正仿宋_GBK"/>
          <w:snapToGrid w:val="0"/>
          <w:spacing w:val="4"/>
          <w:kern w:val="0"/>
          <w:sz w:val="32"/>
          <w:szCs w:val="32"/>
        </w:rPr>
        <w:t>10%</w:t>
      </w:r>
      <w:r>
        <w:rPr>
          <w:rFonts w:hint="eastAsia" w:eastAsia="方正仿宋_GBK"/>
          <w:snapToGrid w:val="0"/>
          <w:spacing w:val="4"/>
          <w:kern w:val="0"/>
          <w:sz w:val="32"/>
          <w:szCs w:val="32"/>
        </w:rPr>
        <w:t>和银行业金融机构承担的</w:t>
      </w:r>
      <w:r>
        <w:rPr>
          <w:rFonts w:eastAsia="方正仿宋_GBK"/>
          <w:snapToGrid w:val="0"/>
          <w:spacing w:val="4"/>
          <w:kern w:val="0"/>
          <w:sz w:val="32"/>
          <w:szCs w:val="32"/>
        </w:rPr>
        <w:t>20%</w:t>
      </w:r>
      <w:r>
        <w:rPr>
          <w:rFonts w:hint="eastAsia" w:eastAsia="方正仿宋_GBK"/>
          <w:snapToGrid w:val="0"/>
          <w:spacing w:val="4"/>
          <w:kern w:val="0"/>
          <w:sz w:val="32"/>
          <w:szCs w:val="32"/>
        </w:rPr>
        <w:t>风险责任不纳入担保费计收范围；政府性融资担保机构为</w:t>
      </w:r>
      <w:r>
        <w:rPr>
          <w:rFonts w:hint="eastAsia" w:eastAsia="方正仿宋_GBK"/>
          <w:snapToGrid w:val="0"/>
          <w:kern w:val="0"/>
          <w:sz w:val="32"/>
          <w:szCs w:val="32"/>
        </w:rPr>
        <w:t>小微企业担保时，不得向企业收取担保保证金。广西再担保有限公司收取的平均年化再担保综合费率不高于</w:t>
      </w:r>
      <w:r>
        <w:rPr>
          <w:rFonts w:eastAsia="方正仿宋_GBK"/>
          <w:snapToGrid w:val="0"/>
          <w:kern w:val="0"/>
          <w:sz w:val="32"/>
          <w:szCs w:val="32"/>
        </w:rPr>
        <w:t>1.5%</w:t>
      </w:r>
      <w:r>
        <w:rPr>
          <w:rFonts w:hint="eastAsia" w:eastAsia="方正仿宋_GBK"/>
          <w:snapToGrid w:val="0"/>
          <w:kern w:val="0"/>
          <w:sz w:val="32"/>
          <w:szCs w:val="32"/>
        </w:rPr>
        <w:t>，并按照担保比例额度</w:t>
      </w:r>
      <w:r>
        <w:rPr>
          <w:rFonts w:eastAsia="方正仿宋_GBK"/>
          <w:snapToGrid w:val="0"/>
          <w:kern w:val="0"/>
          <w:sz w:val="32"/>
          <w:szCs w:val="32"/>
        </w:rPr>
        <w:t>30%</w:t>
      </w:r>
      <w:r>
        <w:rPr>
          <w:rFonts w:hint="eastAsia" w:eastAsia="方正仿宋_GBK"/>
          <w:snapToGrid w:val="0"/>
          <w:kern w:val="0"/>
          <w:sz w:val="32"/>
          <w:szCs w:val="32"/>
        </w:rPr>
        <w:t>计收。</w:t>
      </w:r>
    </w:p>
    <w:p>
      <w:pPr>
        <w:adjustRightInd w:val="0"/>
        <w:snapToGrid w:val="0"/>
        <w:spacing w:line="590" w:lineRule="exact"/>
        <w:ind w:firstLine="640" w:firstLineChars="200"/>
        <w:rPr>
          <w:rFonts w:hint="eastAsia" w:eastAsia="方正仿宋_GBK"/>
          <w:snapToGrid w:val="0"/>
          <w:kern w:val="0"/>
          <w:sz w:val="32"/>
          <w:szCs w:val="32"/>
        </w:rPr>
      </w:pPr>
      <w:r>
        <w:rPr>
          <w:rFonts w:hint="eastAsia" w:eastAsia="方正仿宋_GBK"/>
          <w:snapToGrid w:val="0"/>
          <w:kern w:val="0"/>
          <w:sz w:val="32"/>
          <w:szCs w:val="32"/>
        </w:rPr>
        <w:t>（3）风险可控。“4321”融资担保业务代偿率不得高于5%。广西再担保有限公司对体系内“4321”融资担保业务代偿率高于5%的政府性融资担保机构，可暂停或停止开展新的“4321”融资担保合作业务。</w:t>
      </w:r>
    </w:p>
    <w:p>
      <w:pPr>
        <w:adjustRightInd w:val="0"/>
        <w:snapToGrid w:val="0"/>
        <w:spacing w:line="590" w:lineRule="exact"/>
        <w:ind w:firstLine="640" w:firstLineChars="200"/>
        <w:rPr>
          <w:rFonts w:hint="eastAsia" w:eastAsia="方正仿宋_GBK"/>
          <w:snapToGrid w:val="0"/>
          <w:kern w:val="0"/>
          <w:sz w:val="32"/>
          <w:szCs w:val="32"/>
        </w:rPr>
      </w:pPr>
      <w:r>
        <w:rPr>
          <w:rFonts w:hint="eastAsia" w:eastAsia="方正仿宋_GBK"/>
          <w:snapToGrid w:val="0"/>
          <w:kern w:val="0"/>
          <w:sz w:val="32"/>
          <w:szCs w:val="32"/>
        </w:rPr>
        <w:t>（4）依法合规经营。在行业监管部门无重大不良经营行为记录，无违法经营行为，综合信用评价不低于B类，政府性融资担保机构年度考核结果为合格以上档次。</w:t>
      </w:r>
    </w:p>
    <w:p>
      <w:pPr>
        <w:adjustRightInd w:val="0"/>
        <w:snapToGrid w:val="0"/>
        <w:spacing w:line="590" w:lineRule="exact"/>
        <w:ind w:firstLine="640" w:firstLineChars="200"/>
        <w:rPr>
          <w:rFonts w:hint="eastAsia" w:eastAsia="方正仿宋_GBK"/>
          <w:b/>
          <w:snapToGrid w:val="0"/>
          <w:kern w:val="0"/>
          <w:sz w:val="32"/>
          <w:szCs w:val="32"/>
        </w:rPr>
      </w:pPr>
      <w:r>
        <w:rPr>
          <w:rFonts w:hint="eastAsia" w:eastAsia="方正仿宋_GBK"/>
          <w:b/>
          <w:snapToGrid w:val="0"/>
          <w:kern w:val="0"/>
          <w:sz w:val="32"/>
          <w:szCs w:val="32"/>
        </w:rPr>
        <w:t>2．银行业金融机构。</w:t>
      </w:r>
    </w:p>
    <w:p>
      <w:pPr>
        <w:adjustRightInd w:val="0"/>
        <w:snapToGrid w:val="0"/>
        <w:spacing w:line="590" w:lineRule="exact"/>
        <w:ind w:firstLine="640" w:firstLineChars="200"/>
        <w:rPr>
          <w:rFonts w:hint="eastAsia" w:eastAsia="方正仿宋_GBK"/>
          <w:snapToGrid w:val="0"/>
          <w:kern w:val="0"/>
          <w:sz w:val="32"/>
          <w:szCs w:val="32"/>
        </w:rPr>
      </w:pPr>
      <w:r>
        <w:rPr>
          <w:rFonts w:hint="eastAsia" w:eastAsia="方正仿宋_GBK"/>
          <w:snapToGrid w:val="0"/>
          <w:kern w:val="0"/>
          <w:sz w:val="32"/>
          <w:szCs w:val="32"/>
        </w:rPr>
        <w:t>（1）主动参与合作。主动支持融资担保机构发挥融资担保功能作用，对政府性融资担保体系内成员不设置注册资本金和经营年限等准入门槛；降低或取消对政府性融资担保体系内成员的保证金要求；切实履行20%风险分担责任，不增加或变相增加除贷款企业主要股东或实际控制人连带责任保证担保以外的额外担保或其他增信措施；规范收费行为，降低小微企业负担；严格履行审贷职责，加强贷中和贷后管理，切实防控贷款风险，合理延长贷款宽限期，适度提高对按照“4321”模式操作的小微企业担保贷款的不良容忍度。</w:t>
      </w:r>
    </w:p>
    <w:p>
      <w:pPr>
        <w:adjustRightInd w:val="0"/>
        <w:snapToGrid w:val="0"/>
        <w:spacing w:line="590" w:lineRule="exact"/>
        <w:ind w:firstLine="640" w:firstLineChars="200"/>
        <w:rPr>
          <w:rFonts w:hint="eastAsia" w:eastAsia="方正仿宋_GBK"/>
          <w:snapToGrid w:val="0"/>
          <w:kern w:val="0"/>
          <w:sz w:val="32"/>
          <w:szCs w:val="32"/>
        </w:rPr>
      </w:pPr>
      <w:r>
        <w:rPr>
          <w:rFonts w:hint="eastAsia" w:eastAsia="方正仿宋_GBK"/>
          <w:snapToGrid w:val="0"/>
          <w:kern w:val="0"/>
          <w:sz w:val="32"/>
          <w:szCs w:val="32"/>
        </w:rPr>
        <w:t>（2）信贷投向合规。加强对贷款投向的监督管理，按照“4321”模式操作的小微企业担保贷款必须用于贷款企业的生产经营，不得用于转贷、委托贷款、民间借贷和股票投资，不得用于国家产业政策禁止和限制的项目。</w:t>
      </w:r>
    </w:p>
    <w:p>
      <w:pPr>
        <w:adjustRightInd w:val="0"/>
        <w:snapToGrid w:val="0"/>
        <w:spacing w:line="590" w:lineRule="exact"/>
        <w:ind w:firstLine="640" w:firstLineChars="200"/>
        <w:rPr>
          <w:rFonts w:hint="eastAsia" w:eastAsia="方正仿宋_GBK"/>
          <w:snapToGrid w:val="0"/>
          <w:kern w:val="0"/>
          <w:sz w:val="32"/>
          <w:szCs w:val="32"/>
        </w:rPr>
      </w:pPr>
      <w:r>
        <w:rPr>
          <w:rFonts w:hint="eastAsia" w:eastAsia="方正仿宋_GBK"/>
          <w:snapToGrid w:val="0"/>
          <w:kern w:val="0"/>
          <w:sz w:val="32"/>
          <w:szCs w:val="32"/>
        </w:rPr>
        <w:t>（3）利率优惠。为体现对小微企业的扶持，按照“4321”模式操作的融资担保贷款原则上执行同期贷款基准利率，特殊情况确需适当上浮的，上浮比例不得高于同期贷款基准利率的30%。</w:t>
      </w:r>
    </w:p>
    <w:p>
      <w:pPr>
        <w:adjustRightInd w:val="0"/>
        <w:snapToGrid w:val="0"/>
        <w:spacing w:line="590" w:lineRule="exact"/>
        <w:ind w:firstLine="640" w:firstLineChars="200"/>
        <w:rPr>
          <w:rFonts w:ascii="方正黑体_GBK" w:eastAsia="方正黑体_GBK"/>
          <w:snapToGrid w:val="0"/>
          <w:kern w:val="0"/>
          <w:sz w:val="32"/>
          <w:szCs w:val="32"/>
        </w:rPr>
      </w:pPr>
      <w:r>
        <w:rPr>
          <w:rFonts w:hint="eastAsia" w:ascii="方正黑体_GBK" w:eastAsia="方正黑体_GBK"/>
          <w:snapToGrid w:val="0"/>
          <w:kern w:val="0"/>
          <w:sz w:val="32"/>
          <w:szCs w:val="32"/>
        </w:rPr>
        <w:t>三、主要内容</w:t>
      </w:r>
    </w:p>
    <w:p>
      <w:pPr>
        <w:adjustRightInd w:val="0"/>
        <w:snapToGrid w:val="0"/>
        <w:spacing w:line="590" w:lineRule="exact"/>
        <w:ind w:firstLine="640" w:firstLineChars="200"/>
        <w:rPr>
          <w:rFonts w:eastAsia="方正楷体_GBK"/>
          <w:snapToGrid w:val="0"/>
          <w:kern w:val="0"/>
          <w:sz w:val="32"/>
          <w:szCs w:val="32"/>
        </w:rPr>
      </w:pPr>
      <w:r>
        <w:rPr>
          <w:rFonts w:hint="eastAsia" w:eastAsia="方正楷体_GBK"/>
          <w:snapToGrid w:val="0"/>
          <w:kern w:val="0"/>
          <w:sz w:val="32"/>
          <w:szCs w:val="32"/>
        </w:rPr>
        <w:t>（一）建立风险分担机制。</w:t>
      </w:r>
    </w:p>
    <w:p>
      <w:pPr>
        <w:adjustRightInd w:val="0"/>
        <w:snapToGrid w:val="0"/>
        <w:spacing w:line="590" w:lineRule="exact"/>
        <w:ind w:firstLine="640" w:firstLineChars="200"/>
        <w:rPr>
          <w:rFonts w:eastAsia="方正仿宋_GBK"/>
          <w:snapToGrid w:val="0"/>
          <w:kern w:val="0"/>
          <w:sz w:val="32"/>
          <w:szCs w:val="32"/>
        </w:rPr>
      </w:pPr>
      <w:r>
        <w:rPr>
          <w:rFonts w:hint="eastAsia" w:eastAsia="方正仿宋_GBK"/>
          <w:snapToGrid w:val="0"/>
          <w:kern w:val="0"/>
          <w:sz w:val="32"/>
          <w:szCs w:val="32"/>
        </w:rPr>
        <w:t>对政府性融资担保体系内成员开展的符合条件的小微企业融资担保业务，由政府性融资担保机构、广西再担保有限公司、银行业金融机构以及融资担保业务发生地设区的市或县级财政按照</w:t>
      </w:r>
      <w:r>
        <w:rPr>
          <w:rFonts w:eastAsia="方正仿宋_GBK"/>
          <w:snapToGrid w:val="0"/>
          <w:kern w:val="0"/>
          <w:sz w:val="32"/>
          <w:szCs w:val="32"/>
        </w:rPr>
        <w:t>4</w:t>
      </w:r>
      <w:r>
        <w:rPr>
          <w:rFonts w:hint="eastAsia" w:ascii="宋体" w:hAnsi="宋体" w:cs="宋体"/>
          <w:snapToGrid w:val="0"/>
          <w:kern w:val="0"/>
          <w:sz w:val="32"/>
          <w:szCs w:val="32"/>
        </w:rPr>
        <w:t>∶</w:t>
      </w:r>
      <w:r>
        <w:rPr>
          <w:rFonts w:eastAsia="方正仿宋_GBK"/>
          <w:snapToGrid w:val="0"/>
          <w:kern w:val="0"/>
          <w:sz w:val="32"/>
          <w:szCs w:val="32"/>
        </w:rPr>
        <w:t>3</w:t>
      </w:r>
      <w:r>
        <w:rPr>
          <w:rFonts w:hint="eastAsia" w:ascii="宋体" w:hAnsi="宋体" w:cs="宋体"/>
          <w:snapToGrid w:val="0"/>
          <w:kern w:val="0"/>
          <w:sz w:val="32"/>
          <w:szCs w:val="32"/>
        </w:rPr>
        <w:t>∶</w:t>
      </w:r>
      <w:r>
        <w:rPr>
          <w:rFonts w:eastAsia="方正仿宋_GBK"/>
          <w:snapToGrid w:val="0"/>
          <w:kern w:val="0"/>
          <w:sz w:val="32"/>
          <w:szCs w:val="32"/>
        </w:rPr>
        <w:t>2</w:t>
      </w:r>
      <w:r>
        <w:rPr>
          <w:rFonts w:hint="eastAsia" w:ascii="宋体" w:hAnsi="宋体" w:cs="宋体"/>
          <w:snapToGrid w:val="0"/>
          <w:kern w:val="0"/>
          <w:sz w:val="32"/>
          <w:szCs w:val="32"/>
        </w:rPr>
        <w:t>∶</w:t>
      </w:r>
      <w:r>
        <w:rPr>
          <w:rFonts w:eastAsia="方正仿宋_GBK"/>
          <w:snapToGrid w:val="0"/>
          <w:kern w:val="0"/>
          <w:sz w:val="32"/>
          <w:szCs w:val="32"/>
        </w:rPr>
        <w:t>1</w:t>
      </w:r>
      <w:r>
        <w:rPr>
          <w:rFonts w:hint="eastAsia" w:eastAsia="方正仿宋_GBK"/>
          <w:snapToGrid w:val="0"/>
          <w:kern w:val="0"/>
          <w:sz w:val="32"/>
          <w:szCs w:val="32"/>
        </w:rPr>
        <w:t>的比例分担代偿责任，即由政府性融资担保机构承担</w:t>
      </w:r>
      <w:r>
        <w:rPr>
          <w:rFonts w:eastAsia="方正仿宋_GBK"/>
          <w:snapToGrid w:val="0"/>
          <w:kern w:val="0"/>
          <w:sz w:val="32"/>
          <w:szCs w:val="32"/>
        </w:rPr>
        <w:t>40%</w:t>
      </w:r>
      <w:r>
        <w:rPr>
          <w:rFonts w:hint="eastAsia" w:eastAsia="方正仿宋_GBK"/>
          <w:snapToGrid w:val="0"/>
          <w:kern w:val="0"/>
          <w:sz w:val="32"/>
          <w:szCs w:val="32"/>
        </w:rPr>
        <w:t>，广西再担保有限公司分担</w:t>
      </w:r>
      <w:r>
        <w:rPr>
          <w:rFonts w:eastAsia="方正仿宋_GBK"/>
          <w:snapToGrid w:val="0"/>
          <w:kern w:val="0"/>
          <w:sz w:val="32"/>
          <w:szCs w:val="32"/>
        </w:rPr>
        <w:t>30%</w:t>
      </w:r>
      <w:r>
        <w:rPr>
          <w:rFonts w:hint="eastAsia" w:eastAsia="方正仿宋_GBK"/>
          <w:snapToGrid w:val="0"/>
          <w:kern w:val="0"/>
          <w:sz w:val="32"/>
          <w:szCs w:val="32"/>
        </w:rPr>
        <w:t>，银行业金融机构承担</w:t>
      </w:r>
      <w:r>
        <w:rPr>
          <w:rFonts w:eastAsia="方正仿宋_GBK"/>
          <w:snapToGrid w:val="0"/>
          <w:kern w:val="0"/>
          <w:sz w:val="32"/>
          <w:szCs w:val="32"/>
        </w:rPr>
        <w:t>20%</w:t>
      </w:r>
      <w:r>
        <w:rPr>
          <w:rFonts w:hint="eastAsia" w:eastAsia="方正仿宋_GBK"/>
          <w:snapToGrid w:val="0"/>
          <w:kern w:val="0"/>
          <w:sz w:val="32"/>
          <w:szCs w:val="32"/>
        </w:rPr>
        <w:t>，融资担保业务发生地设区的市或县级财政分担</w:t>
      </w:r>
      <w:r>
        <w:rPr>
          <w:rFonts w:eastAsia="方正仿宋_GBK"/>
          <w:snapToGrid w:val="0"/>
          <w:kern w:val="0"/>
          <w:sz w:val="32"/>
          <w:szCs w:val="32"/>
        </w:rPr>
        <w:t>10%</w:t>
      </w:r>
      <w:r>
        <w:rPr>
          <w:rFonts w:hint="eastAsia" w:eastAsia="方正仿宋_GBK"/>
          <w:snapToGrid w:val="0"/>
          <w:kern w:val="0"/>
          <w:sz w:val="32"/>
          <w:szCs w:val="32"/>
        </w:rPr>
        <w:t>。具体分担办法和操作流程由广西再担保有限公司商政府性融资担保机构制定实施，报广西融资性担保业务监管联席会议备案。</w:t>
      </w:r>
    </w:p>
    <w:p>
      <w:pPr>
        <w:adjustRightInd w:val="0"/>
        <w:snapToGrid w:val="0"/>
        <w:spacing w:line="590" w:lineRule="exact"/>
        <w:ind w:firstLine="640" w:firstLineChars="200"/>
        <w:rPr>
          <w:rFonts w:eastAsia="方正楷体_GBK"/>
          <w:snapToGrid w:val="0"/>
          <w:kern w:val="0"/>
          <w:sz w:val="32"/>
          <w:szCs w:val="32"/>
        </w:rPr>
      </w:pPr>
      <w:r>
        <w:rPr>
          <w:rFonts w:hint="eastAsia" w:eastAsia="方正楷体_GBK"/>
          <w:snapToGrid w:val="0"/>
          <w:kern w:val="0"/>
          <w:sz w:val="32"/>
          <w:szCs w:val="32"/>
        </w:rPr>
        <w:t>（二）建立代偿补偿机制。</w:t>
      </w:r>
    </w:p>
    <w:p>
      <w:pPr>
        <w:adjustRightInd w:val="0"/>
        <w:snapToGrid w:val="0"/>
        <w:spacing w:line="590" w:lineRule="exact"/>
        <w:ind w:firstLine="640" w:firstLineChars="200"/>
        <w:rPr>
          <w:rFonts w:hint="eastAsia" w:eastAsia="方正仿宋_GBK"/>
          <w:snapToGrid w:val="0"/>
          <w:kern w:val="0"/>
          <w:sz w:val="32"/>
          <w:szCs w:val="32"/>
        </w:rPr>
      </w:pPr>
      <w:r>
        <w:rPr>
          <w:rFonts w:hint="eastAsia" w:eastAsia="方正仿宋_GBK"/>
          <w:snapToGrid w:val="0"/>
          <w:kern w:val="0"/>
          <w:sz w:val="32"/>
          <w:szCs w:val="32"/>
        </w:rPr>
        <w:t>按照分级负责、属地管理原则分别建立政府性融资担保代偿补偿机制。对开展“4321”政府性融资担保业务发生的代偿，自治区本级负责对广西再担保有限公司进行补偿；设区市、县人民政府负责对本级政府性融资担保机构（含非本级政府性融资担保机构在辖区内设立的分支机构）进行补偿。代偿补偿的范围限定于代偿率高于1%（不含）、不高于5%（含）的代偿额部分，并按照该部分代偿额的50%的标准予以补偿。代偿率在1%以内（含）的代偿额，由政府性融资担保机构或再担保机构用其提取的风险准备金自行代偿。具体补偿办法和操作流程由财政厅制定实施，报广西融资性担保业务监管联席会议备案，各设区市、县可参照自治区相关规定执行。</w:t>
      </w:r>
    </w:p>
    <w:p>
      <w:pPr>
        <w:adjustRightInd w:val="0"/>
        <w:snapToGrid w:val="0"/>
        <w:spacing w:line="590" w:lineRule="exact"/>
        <w:ind w:firstLine="640" w:firstLineChars="200"/>
        <w:rPr>
          <w:rFonts w:hint="eastAsia" w:eastAsia="方正仿宋_GBK"/>
          <w:snapToGrid w:val="0"/>
          <w:kern w:val="0"/>
          <w:sz w:val="32"/>
          <w:szCs w:val="32"/>
        </w:rPr>
      </w:pPr>
      <w:r>
        <w:rPr>
          <w:rFonts w:hint="eastAsia" w:eastAsia="方正仿宋_GBK"/>
          <w:snapToGrid w:val="0"/>
          <w:kern w:val="0"/>
          <w:sz w:val="32"/>
          <w:szCs w:val="32"/>
        </w:rPr>
        <w:t>开展直保业务的政府性融资担保机构为追偿第一责任主体，负责牵头实施代偿追偿。业务发生地设区市或县级人民政府、相关银行业金融机构、广西再担保有限公司应积极协助配合，追偿所得在抵扣实现债权的相关费用后，按各方风险分担比例进行分配。对分配给设区市、县级财政的追偿所得，直接划入本级代偿补偿资金管理。</w:t>
      </w:r>
    </w:p>
    <w:p>
      <w:pPr>
        <w:adjustRightInd w:val="0"/>
        <w:snapToGrid w:val="0"/>
        <w:spacing w:line="590" w:lineRule="exact"/>
        <w:ind w:firstLine="640" w:firstLineChars="200"/>
        <w:rPr>
          <w:rFonts w:ascii="方正黑体_GBK" w:eastAsia="方正黑体_GBK"/>
          <w:snapToGrid w:val="0"/>
          <w:kern w:val="0"/>
          <w:sz w:val="32"/>
          <w:szCs w:val="32"/>
        </w:rPr>
      </w:pPr>
      <w:r>
        <w:rPr>
          <w:rFonts w:hint="eastAsia" w:ascii="方正黑体_GBK" w:eastAsia="方正黑体_GBK"/>
          <w:snapToGrid w:val="0"/>
          <w:kern w:val="0"/>
          <w:sz w:val="32"/>
          <w:szCs w:val="32"/>
        </w:rPr>
        <w:t>四、资金规模及管理</w:t>
      </w:r>
    </w:p>
    <w:p>
      <w:pPr>
        <w:adjustRightInd w:val="0"/>
        <w:snapToGrid w:val="0"/>
        <w:spacing w:line="590" w:lineRule="exact"/>
        <w:ind w:firstLine="640" w:firstLineChars="200"/>
        <w:rPr>
          <w:rFonts w:eastAsia="方正楷体_GBK"/>
          <w:snapToGrid w:val="0"/>
          <w:kern w:val="0"/>
          <w:sz w:val="32"/>
          <w:szCs w:val="32"/>
        </w:rPr>
      </w:pPr>
      <w:r>
        <w:rPr>
          <w:rFonts w:hint="eastAsia" w:eastAsia="方正楷体_GBK"/>
          <w:snapToGrid w:val="0"/>
          <w:kern w:val="0"/>
          <w:sz w:val="32"/>
          <w:szCs w:val="32"/>
        </w:rPr>
        <w:t>（一）资金来源。</w:t>
      </w:r>
    </w:p>
    <w:p>
      <w:pPr>
        <w:adjustRightInd w:val="0"/>
        <w:snapToGrid w:val="0"/>
        <w:spacing w:line="590" w:lineRule="exact"/>
        <w:ind w:firstLine="640" w:firstLineChars="200"/>
        <w:rPr>
          <w:rFonts w:eastAsia="方正仿宋_GBK"/>
          <w:snapToGrid w:val="0"/>
          <w:kern w:val="0"/>
          <w:sz w:val="32"/>
          <w:szCs w:val="32"/>
        </w:rPr>
      </w:pPr>
      <w:r>
        <w:rPr>
          <w:rFonts w:eastAsia="方正仿宋_GBK"/>
          <w:snapToGrid w:val="0"/>
          <w:kern w:val="0"/>
          <w:sz w:val="32"/>
          <w:szCs w:val="32"/>
        </w:rPr>
        <w:t>1</w:t>
      </w:r>
      <w:r>
        <w:rPr>
          <w:rFonts w:hint="eastAsia" w:eastAsia="方正仿宋_GBK"/>
          <w:snapToGrid w:val="0"/>
          <w:kern w:val="0"/>
          <w:sz w:val="32"/>
          <w:szCs w:val="32"/>
        </w:rPr>
        <w:t>．政府性融资担保机构提取的风险准备金。</w:t>
      </w:r>
    </w:p>
    <w:p>
      <w:pPr>
        <w:adjustRightInd w:val="0"/>
        <w:snapToGrid w:val="0"/>
        <w:spacing w:line="590" w:lineRule="exact"/>
        <w:ind w:firstLine="640" w:firstLineChars="200"/>
        <w:rPr>
          <w:rFonts w:eastAsia="方正仿宋_GBK"/>
          <w:snapToGrid w:val="0"/>
          <w:kern w:val="0"/>
          <w:sz w:val="32"/>
          <w:szCs w:val="32"/>
        </w:rPr>
      </w:pPr>
      <w:r>
        <w:rPr>
          <w:rFonts w:eastAsia="方正仿宋_GBK"/>
          <w:snapToGrid w:val="0"/>
          <w:kern w:val="0"/>
          <w:sz w:val="32"/>
          <w:szCs w:val="32"/>
        </w:rPr>
        <w:t>2</w:t>
      </w:r>
      <w:r>
        <w:rPr>
          <w:rFonts w:hint="eastAsia" w:eastAsia="方正仿宋_GBK"/>
          <w:snapToGrid w:val="0"/>
          <w:kern w:val="0"/>
          <w:sz w:val="32"/>
          <w:szCs w:val="32"/>
        </w:rPr>
        <w:t>．自治区、市、县三级财政预算资金。</w:t>
      </w:r>
    </w:p>
    <w:p>
      <w:pPr>
        <w:adjustRightInd w:val="0"/>
        <w:snapToGrid w:val="0"/>
        <w:spacing w:line="590" w:lineRule="exact"/>
        <w:ind w:firstLine="640" w:firstLineChars="200"/>
        <w:rPr>
          <w:rFonts w:eastAsia="方正仿宋_GBK"/>
          <w:snapToGrid w:val="0"/>
          <w:kern w:val="0"/>
          <w:sz w:val="32"/>
          <w:szCs w:val="32"/>
        </w:rPr>
      </w:pPr>
      <w:r>
        <w:rPr>
          <w:rFonts w:eastAsia="方正仿宋_GBK"/>
          <w:snapToGrid w:val="0"/>
          <w:kern w:val="0"/>
          <w:sz w:val="32"/>
          <w:szCs w:val="32"/>
        </w:rPr>
        <w:t>3</w:t>
      </w:r>
      <w:r>
        <w:rPr>
          <w:rFonts w:hint="eastAsia" w:eastAsia="方正仿宋_GBK"/>
          <w:snapToGrid w:val="0"/>
          <w:kern w:val="0"/>
          <w:sz w:val="32"/>
          <w:szCs w:val="32"/>
        </w:rPr>
        <w:t>．承接国家融资担保基金的支持。</w:t>
      </w:r>
    </w:p>
    <w:p>
      <w:pPr>
        <w:adjustRightInd w:val="0"/>
        <w:snapToGrid w:val="0"/>
        <w:spacing w:line="590" w:lineRule="exact"/>
        <w:ind w:firstLine="640" w:firstLineChars="200"/>
        <w:rPr>
          <w:rFonts w:eastAsia="方正仿宋_GBK"/>
          <w:snapToGrid w:val="0"/>
          <w:kern w:val="0"/>
          <w:sz w:val="32"/>
          <w:szCs w:val="32"/>
        </w:rPr>
      </w:pPr>
      <w:r>
        <w:rPr>
          <w:rFonts w:eastAsia="方正仿宋_GBK"/>
          <w:snapToGrid w:val="0"/>
          <w:kern w:val="0"/>
          <w:sz w:val="32"/>
          <w:szCs w:val="32"/>
        </w:rPr>
        <w:t>4</w:t>
      </w:r>
      <w:r>
        <w:rPr>
          <w:rFonts w:hint="eastAsia" w:eastAsia="方正仿宋_GBK"/>
          <w:snapToGrid w:val="0"/>
          <w:kern w:val="0"/>
          <w:sz w:val="32"/>
          <w:szCs w:val="32"/>
        </w:rPr>
        <w:t>．追偿所得。</w:t>
      </w:r>
    </w:p>
    <w:p>
      <w:pPr>
        <w:adjustRightInd w:val="0"/>
        <w:snapToGrid w:val="0"/>
        <w:spacing w:line="590" w:lineRule="exact"/>
        <w:ind w:firstLine="640" w:firstLineChars="200"/>
        <w:rPr>
          <w:rFonts w:eastAsia="方正仿宋_GBK"/>
          <w:snapToGrid w:val="0"/>
          <w:kern w:val="0"/>
          <w:sz w:val="32"/>
          <w:szCs w:val="32"/>
        </w:rPr>
      </w:pPr>
      <w:r>
        <w:rPr>
          <w:rFonts w:eastAsia="方正仿宋_GBK"/>
          <w:snapToGrid w:val="0"/>
          <w:kern w:val="0"/>
          <w:sz w:val="32"/>
          <w:szCs w:val="32"/>
        </w:rPr>
        <w:t>5</w:t>
      </w:r>
      <w:r>
        <w:rPr>
          <w:rFonts w:hint="eastAsia" w:eastAsia="方正仿宋_GBK"/>
          <w:snapToGrid w:val="0"/>
          <w:kern w:val="0"/>
          <w:sz w:val="32"/>
          <w:szCs w:val="32"/>
        </w:rPr>
        <w:t>．其他符合条件的资金。</w:t>
      </w:r>
    </w:p>
    <w:p>
      <w:pPr>
        <w:adjustRightInd w:val="0"/>
        <w:snapToGrid w:val="0"/>
        <w:spacing w:line="590" w:lineRule="exact"/>
        <w:ind w:firstLine="640" w:firstLineChars="200"/>
        <w:rPr>
          <w:rFonts w:eastAsia="方正楷体_GBK"/>
          <w:snapToGrid w:val="0"/>
          <w:kern w:val="0"/>
          <w:sz w:val="32"/>
          <w:szCs w:val="32"/>
        </w:rPr>
      </w:pPr>
      <w:r>
        <w:rPr>
          <w:rFonts w:hint="eastAsia" w:eastAsia="方正楷体_GBK"/>
          <w:snapToGrid w:val="0"/>
          <w:kern w:val="0"/>
          <w:sz w:val="32"/>
          <w:szCs w:val="32"/>
        </w:rPr>
        <w:t>（二）资金规模。</w:t>
      </w:r>
    </w:p>
    <w:p>
      <w:pPr>
        <w:adjustRightInd w:val="0"/>
        <w:snapToGrid w:val="0"/>
        <w:spacing w:line="590" w:lineRule="exact"/>
        <w:ind w:firstLine="640" w:firstLineChars="200"/>
        <w:rPr>
          <w:rFonts w:eastAsia="方正仿宋_GBK"/>
          <w:snapToGrid w:val="0"/>
          <w:kern w:val="0"/>
          <w:sz w:val="32"/>
          <w:szCs w:val="32"/>
        </w:rPr>
      </w:pPr>
      <w:r>
        <w:rPr>
          <w:rFonts w:hint="eastAsia" w:eastAsia="方正仿宋_GBK"/>
          <w:snapToGrid w:val="0"/>
          <w:kern w:val="0"/>
          <w:sz w:val="32"/>
          <w:szCs w:val="32"/>
        </w:rPr>
        <w:t>各级财政按照辖内政府性融资担保业务规模、本级政府性融资担保机构或再担保机构业务开展和代偿情况及相关分担比例和补偿比例测算和确定分担和补偿资金规模，并纳入本级财政年度预算。</w:t>
      </w:r>
    </w:p>
    <w:p>
      <w:pPr>
        <w:adjustRightInd w:val="0"/>
        <w:snapToGrid w:val="0"/>
        <w:spacing w:line="590" w:lineRule="exact"/>
        <w:ind w:firstLine="640" w:firstLineChars="200"/>
        <w:rPr>
          <w:rFonts w:eastAsia="方正仿宋_GBK"/>
          <w:snapToGrid w:val="0"/>
          <w:kern w:val="0"/>
          <w:sz w:val="32"/>
          <w:szCs w:val="32"/>
        </w:rPr>
      </w:pPr>
      <w:r>
        <w:rPr>
          <w:rFonts w:eastAsia="方正仿宋_GBK"/>
          <w:snapToGrid w:val="0"/>
          <w:kern w:val="0"/>
          <w:sz w:val="32"/>
          <w:szCs w:val="32"/>
        </w:rPr>
        <w:t>2016</w:t>
      </w:r>
      <w:r>
        <w:rPr>
          <w:rFonts w:hint="eastAsia" w:eastAsia="方正仿宋_GBK"/>
          <w:snapToGrid w:val="0"/>
          <w:kern w:val="0"/>
          <w:sz w:val="32"/>
          <w:szCs w:val="32"/>
        </w:rPr>
        <w:t>年，设区市、县建立风险分担机制；从</w:t>
      </w:r>
      <w:r>
        <w:rPr>
          <w:rFonts w:eastAsia="方正仿宋_GBK"/>
          <w:snapToGrid w:val="0"/>
          <w:kern w:val="0"/>
          <w:sz w:val="32"/>
          <w:szCs w:val="32"/>
        </w:rPr>
        <w:t>2017</w:t>
      </w:r>
      <w:r>
        <w:rPr>
          <w:rFonts w:hint="eastAsia" w:eastAsia="方正仿宋_GBK"/>
          <w:snapToGrid w:val="0"/>
          <w:kern w:val="0"/>
          <w:sz w:val="32"/>
          <w:szCs w:val="32"/>
        </w:rPr>
        <w:t>年起，设区市、县安排与辖内政府性融资担保业务需求相匹配的风险分担资金，分别对城区或县域发生的政府性融资担保业务进行风险分担。</w:t>
      </w:r>
    </w:p>
    <w:p>
      <w:pPr>
        <w:adjustRightInd w:val="0"/>
        <w:snapToGrid w:val="0"/>
        <w:spacing w:line="590" w:lineRule="exact"/>
        <w:ind w:firstLine="640" w:firstLineChars="200"/>
        <w:rPr>
          <w:rFonts w:eastAsia="方正仿宋_GBK"/>
          <w:snapToGrid w:val="0"/>
          <w:kern w:val="0"/>
          <w:sz w:val="32"/>
          <w:szCs w:val="32"/>
        </w:rPr>
      </w:pPr>
      <w:r>
        <w:rPr>
          <w:rFonts w:eastAsia="方正仿宋_GBK"/>
          <w:snapToGrid w:val="0"/>
          <w:kern w:val="0"/>
          <w:sz w:val="32"/>
          <w:szCs w:val="32"/>
        </w:rPr>
        <w:t>2017</w:t>
      </w:r>
      <w:r>
        <w:rPr>
          <w:rFonts w:hint="eastAsia" w:eastAsia="方正仿宋_GBK"/>
          <w:snapToGrid w:val="0"/>
          <w:kern w:val="0"/>
          <w:sz w:val="32"/>
          <w:szCs w:val="32"/>
        </w:rPr>
        <w:t>年，自治区财政安排本级代偿补偿金</w:t>
      </w:r>
      <w:r>
        <w:rPr>
          <w:rFonts w:eastAsia="方正仿宋_GBK"/>
          <w:snapToGrid w:val="0"/>
          <w:kern w:val="0"/>
          <w:sz w:val="32"/>
          <w:szCs w:val="32"/>
        </w:rPr>
        <w:t>1</w:t>
      </w:r>
      <w:r>
        <w:rPr>
          <w:rFonts w:hint="eastAsia" w:eastAsia="方正仿宋_GBK"/>
          <w:snapToGrid w:val="0"/>
          <w:kern w:val="0"/>
          <w:sz w:val="32"/>
          <w:szCs w:val="32"/>
        </w:rPr>
        <w:t>—</w:t>
      </w:r>
      <w:r>
        <w:rPr>
          <w:rFonts w:eastAsia="方正仿宋_GBK"/>
          <w:snapToGrid w:val="0"/>
          <w:kern w:val="0"/>
          <w:sz w:val="32"/>
          <w:szCs w:val="32"/>
        </w:rPr>
        <w:t>3</w:t>
      </w:r>
      <w:r>
        <w:rPr>
          <w:rFonts w:hint="eastAsia" w:eastAsia="方正仿宋_GBK"/>
          <w:snapToGrid w:val="0"/>
          <w:kern w:val="0"/>
          <w:sz w:val="32"/>
          <w:szCs w:val="32"/>
        </w:rPr>
        <w:t>亿元对广西再担保有限公司进行代偿补偿；各市县财政安排本级代偿补偿金对本级政府性融资担保机构（含非本级政府性融资担保机构在辖区内设立的分支机构）进行代偿补偿。</w:t>
      </w:r>
    </w:p>
    <w:p>
      <w:pPr>
        <w:adjustRightInd w:val="0"/>
        <w:snapToGrid w:val="0"/>
        <w:spacing w:line="590" w:lineRule="exact"/>
        <w:ind w:firstLine="640" w:firstLineChars="200"/>
        <w:rPr>
          <w:rFonts w:eastAsia="方正楷体_GBK"/>
          <w:snapToGrid w:val="0"/>
          <w:kern w:val="0"/>
          <w:sz w:val="32"/>
          <w:szCs w:val="32"/>
        </w:rPr>
      </w:pPr>
      <w:r>
        <w:rPr>
          <w:rFonts w:hint="eastAsia" w:eastAsia="方正楷体_GBK"/>
          <w:snapToGrid w:val="0"/>
          <w:kern w:val="0"/>
          <w:sz w:val="32"/>
          <w:szCs w:val="32"/>
        </w:rPr>
        <w:t>（三）资金管理。</w:t>
      </w:r>
    </w:p>
    <w:p>
      <w:pPr>
        <w:adjustRightInd w:val="0"/>
        <w:snapToGrid w:val="0"/>
        <w:spacing w:line="590" w:lineRule="exact"/>
        <w:ind w:firstLine="640" w:firstLineChars="200"/>
      </w:pPr>
      <w:r>
        <w:rPr>
          <w:rFonts w:hint="eastAsia" w:eastAsia="方正仿宋_GBK"/>
          <w:snapToGrid w:val="0"/>
          <w:kern w:val="0"/>
          <w:sz w:val="32"/>
          <w:szCs w:val="32"/>
        </w:rPr>
        <w:t>发生担保代偿后，各级财政部门要按照国库管理相关制度将风险分担资金和代偿补偿资金及时足额支付到有关政府性融资担保机构账户。各级财政要加强对资金的监督管理，确保政府性融资担保风险分担和代偿补偿机制有效运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467FEE"/>
    <w:rsid w:val="41467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30"/>
      <w:szCs w:val="3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2024-10-17T12:26:00Z</dcterms:created>
  <dc:creator>Administrator</dc:creator>
  <cp:lastModifiedBy>Administrator</cp:lastModifiedBy>
  <dcterms:modified xsi:type="dcterms:W3CDTF">2024-10-17T12:27:00Z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