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0" w:lineRule="exact"/>
        <w:rPr>
          <w:rFonts w:hint="eastAsia" w:ascii="方正黑体_GBK" w:eastAsia="方正黑体_GBK"/>
          <w:sz w:val="32"/>
          <w:szCs w:val="32"/>
        </w:rPr>
      </w:pPr>
      <w:r>
        <w:rPr>
          <w:rFonts w:hint="eastAsia" w:ascii="方正黑体_GBK" w:eastAsia="方正黑体_GBK"/>
          <w:sz w:val="32"/>
          <w:szCs w:val="32"/>
        </w:rPr>
        <w:t>附件4</w:t>
      </w:r>
    </w:p>
    <w:p>
      <w:pPr>
        <w:adjustRightInd w:val="0"/>
        <w:spacing w:line="590" w:lineRule="exact"/>
        <w:ind w:firstLine="840" w:firstLineChars="200"/>
        <w:rPr>
          <w:rFonts w:eastAsia="方正小标宋简体"/>
          <w:spacing w:val="-10"/>
          <w:sz w:val="44"/>
          <w:szCs w:val="44"/>
        </w:rPr>
      </w:pPr>
    </w:p>
    <w:p>
      <w:pPr>
        <w:adjustRightInd w:val="0"/>
        <w:spacing w:line="590" w:lineRule="exact"/>
        <w:jc w:val="center"/>
        <w:rPr>
          <w:rFonts w:eastAsia="方正小标宋_GBK"/>
          <w:sz w:val="44"/>
          <w:szCs w:val="44"/>
        </w:rPr>
      </w:pPr>
      <w:bookmarkStart w:id="0" w:name="_GoBack"/>
      <w:r>
        <w:rPr>
          <w:rFonts w:hint="eastAsia" w:eastAsia="方正小标宋_GBK"/>
          <w:sz w:val="44"/>
          <w:szCs w:val="44"/>
        </w:rPr>
        <w:t>广西银行业金融机构参与</w:t>
      </w:r>
    </w:p>
    <w:p>
      <w:pPr>
        <w:adjustRightInd w:val="0"/>
        <w:spacing w:line="590" w:lineRule="exact"/>
        <w:jc w:val="center"/>
        <w:rPr>
          <w:rFonts w:eastAsia="方正小标宋_GBK"/>
          <w:sz w:val="44"/>
          <w:szCs w:val="44"/>
        </w:rPr>
      </w:pPr>
      <w:r>
        <w:rPr>
          <w:rFonts w:hint="eastAsia" w:eastAsia="方正小标宋_GBK"/>
          <w:sz w:val="44"/>
          <w:szCs w:val="44"/>
        </w:rPr>
        <w:t>新型政银担合作考核暂行办法</w:t>
      </w:r>
    </w:p>
    <w:bookmarkEnd w:id="0"/>
    <w:p>
      <w:pPr>
        <w:adjustRightInd w:val="0"/>
        <w:spacing w:line="590" w:lineRule="exact"/>
        <w:ind w:firstLine="640" w:firstLineChars="200"/>
        <w:jc w:val="center"/>
        <w:rPr>
          <w:rFonts w:eastAsia="方正楷体_GBK"/>
          <w:sz w:val="32"/>
          <w:szCs w:val="32"/>
        </w:rPr>
      </w:pPr>
    </w:p>
    <w:p>
      <w:pPr>
        <w:numPr>
          <w:ilvl w:val="0"/>
          <w:numId w:val="1"/>
        </w:numPr>
        <w:tabs>
          <w:tab w:val="left" w:pos="1218"/>
        </w:tabs>
        <w:adjustRightInd w:val="0"/>
        <w:spacing w:line="590" w:lineRule="exact"/>
        <w:ind w:left="0" w:firstLine="0"/>
        <w:jc w:val="center"/>
        <w:rPr>
          <w:rFonts w:ascii="方正黑体_GBK" w:eastAsia="方正黑体_GBK"/>
          <w:sz w:val="32"/>
          <w:szCs w:val="32"/>
        </w:rPr>
      </w:pPr>
      <w:r>
        <w:rPr>
          <w:rFonts w:hint="eastAsia" w:ascii="方正黑体_GBK" w:eastAsia="方正黑体_GBK"/>
          <w:sz w:val="32"/>
          <w:szCs w:val="32"/>
        </w:rPr>
        <w:t xml:space="preserve">总 </w:t>
      </w:r>
      <w:r>
        <w:rPr>
          <w:rFonts w:ascii="方正黑体_GBK" w:eastAsia="方正黑体_GBK"/>
          <w:sz w:val="32"/>
          <w:szCs w:val="32"/>
        </w:rPr>
        <w:t xml:space="preserve"> </w:t>
      </w:r>
      <w:r>
        <w:rPr>
          <w:rFonts w:hint="eastAsia" w:ascii="方正黑体_GBK" w:eastAsia="方正黑体_GBK"/>
          <w:sz w:val="32"/>
          <w:szCs w:val="32"/>
        </w:rPr>
        <w:t>则</w:t>
      </w:r>
    </w:p>
    <w:p>
      <w:pPr>
        <w:adjustRightInd w:val="0"/>
        <w:spacing w:line="590" w:lineRule="exact"/>
        <w:ind w:firstLine="640" w:firstLineChars="200"/>
        <w:rPr>
          <w:rFonts w:ascii="方正黑体_GBK" w:eastAsia="方正黑体_GBK"/>
          <w:sz w:val="32"/>
          <w:szCs w:val="32"/>
        </w:rPr>
      </w:pP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第一条</w:t>
      </w:r>
      <w:r>
        <w:rPr>
          <w:rFonts w:ascii="方正黑体_GBK" w:eastAsia="方正黑体_GBK"/>
          <w:sz w:val="32"/>
          <w:szCs w:val="32"/>
        </w:rPr>
        <w:t xml:space="preserve">  </w:t>
      </w:r>
      <w:r>
        <w:rPr>
          <w:rFonts w:hint="eastAsia" w:eastAsia="方正仿宋_GBK"/>
          <w:sz w:val="32"/>
          <w:szCs w:val="32"/>
        </w:rPr>
        <w:t>为贯彻落实《国务院关于促进融资担保行业加快发展的意见》（国发〔</w:t>
      </w:r>
      <w:r>
        <w:rPr>
          <w:rFonts w:eastAsia="方正仿宋_GBK"/>
          <w:sz w:val="32"/>
          <w:szCs w:val="32"/>
        </w:rPr>
        <w:t>2015</w:t>
      </w:r>
      <w:r>
        <w:rPr>
          <w:rFonts w:hint="eastAsia" w:eastAsia="方正仿宋_GBK"/>
          <w:sz w:val="32"/>
          <w:szCs w:val="32"/>
        </w:rPr>
        <w:t>〕</w:t>
      </w:r>
      <w:r>
        <w:rPr>
          <w:rFonts w:eastAsia="方正仿宋_GBK"/>
          <w:sz w:val="32"/>
          <w:szCs w:val="32"/>
        </w:rPr>
        <w:t>43</w:t>
      </w:r>
      <w:r>
        <w:rPr>
          <w:rFonts w:hint="eastAsia" w:eastAsia="方正仿宋_GBK"/>
          <w:sz w:val="32"/>
          <w:szCs w:val="32"/>
        </w:rPr>
        <w:t>号）精神，引导银行业金融机构参与新型政银担合作和</w:t>
      </w:r>
      <w:r>
        <w:rPr>
          <w:rFonts w:hint="eastAsia" w:ascii="方正仿宋_GBK" w:eastAsia="方正仿宋_GBK"/>
          <w:sz w:val="32"/>
          <w:szCs w:val="32"/>
        </w:rPr>
        <w:t>“</w:t>
      </w:r>
      <w:r>
        <w:rPr>
          <w:rFonts w:eastAsia="方正仿宋_GBK"/>
          <w:sz w:val="32"/>
          <w:szCs w:val="32"/>
        </w:rPr>
        <w:t>4321</w:t>
      </w:r>
      <w:r>
        <w:rPr>
          <w:rFonts w:hint="eastAsia" w:ascii="方正仿宋_GBK" w:eastAsia="方正仿宋_GBK"/>
          <w:sz w:val="32"/>
          <w:szCs w:val="32"/>
        </w:rPr>
        <w:t>”</w:t>
      </w:r>
      <w:r>
        <w:rPr>
          <w:rFonts w:hint="eastAsia" w:eastAsia="方正仿宋_GBK"/>
          <w:sz w:val="32"/>
          <w:szCs w:val="32"/>
        </w:rPr>
        <w:t>融资担保风险分担机制，增加对小微企业的信贷支持，降低融资成本，破解小微企业融资难融资贵问题，制定本办法。</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 xml:space="preserve">第二条  </w:t>
      </w:r>
      <w:r>
        <w:rPr>
          <w:rFonts w:hint="eastAsia" w:eastAsia="方正仿宋_GBK"/>
          <w:sz w:val="32"/>
          <w:szCs w:val="32"/>
        </w:rPr>
        <w:t>考核对象为与广西政府性融资担保体系合作的自治区级银行业金融机构。</w:t>
      </w:r>
    </w:p>
    <w:p>
      <w:pPr>
        <w:adjustRightInd w:val="0"/>
        <w:spacing w:line="590" w:lineRule="exact"/>
        <w:ind w:firstLine="640" w:firstLineChars="200"/>
        <w:rPr>
          <w:rFonts w:eastAsia="Times New Roman"/>
          <w:sz w:val="32"/>
          <w:szCs w:val="32"/>
        </w:rPr>
      </w:pPr>
      <w:r>
        <w:rPr>
          <w:rFonts w:hint="eastAsia" w:ascii="方正黑体_GBK" w:eastAsia="方正黑体_GBK"/>
          <w:sz w:val="32"/>
          <w:szCs w:val="32"/>
        </w:rPr>
        <w:t xml:space="preserve">第三条  </w:t>
      </w:r>
      <w:r>
        <w:rPr>
          <w:rFonts w:hint="eastAsia" w:eastAsia="方正仿宋_GBK"/>
          <w:sz w:val="32"/>
          <w:szCs w:val="32"/>
        </w:rPr>
        <w:t>考核的基本原则：</w:t>
      </w:r>
    </w:p>
    <w:p>
      <w:pPr>
        <w:adjustRightInd w:val="0"/>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（一）坚持实事求是，客观准确地反映工作实绩。</w:t>
      </w:r>
    </w:p>
    <w:p>
      <w:pPr>
        <w:adjustRightInd w:val="0"/>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（二）坚持公开公正，做到过程公开、标准规范、结果透明。</w:t>
      </w:r>
    </w:p>
    <w:p>
      <w:pPr>
        <w:adjustRightInd w:val="0"/>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（三）坚持定性与定量考评相结合，突出定量考评。</w:t>
      </w:r>
    </w:p>
    <w:p>
      <w:pPr>
        <w:adjustRightInd w:val="0"/>
        <w:spacing w:line="590" w:lineRule="exact"/>
        <w:ind w:firstLine="640" w:firstLineChars="200"/>
        <w:rPr>
          <w:rFonts w:eastAsia="方正仿宋_GBK"/>
          <w:sz w:val="32"/>
          <w:szCs w:val="32"/>
        </w:rPr>
      </w:pPr>
      <w:r>
        <w:rPr>
          <w:rFonts w:hint="eastAsia" w:ascii="方正仿宋_GBK" w:eastAsia="方正仿宋_GBK"/>
          <w:sz w:val="32"/>
          <w:szCs w:val="32"/>
        </w:rPr>
        <w:t>（四）坚持</w:t>
      </w:r>
      <w:r>
        <w:rPr>
          <w:rFonts w:hint="eastAsia" w:eastAsia="方正仿宋_GBK"/>
          <w:sz w:val="32"/>
          <w:szCs w:val="32"/>
        </w:rPr>
        <w:t>正向激励，发挥考核的引导作用。</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第四条</w:t>
      </w:r>
      <w:r>
        <w:rPr>
          <w:rFonts w:eastAsia="Times New Roman"/>
          <w:b/>
          <w:bCs/>
          <w:sz w:val="32"/>
          <w:szCs w:val="32"/>
        </w:rPr>
        <w:t xml:space="preserve">  </w:t>
      </w:r>
      <w:r>
        <w:rPr>
          <w:rFonts w:hint="eastAsia" w:eastAsia="方正仿宋_GBK"/>
          <w:sz w:val="32"/>
          <w:szCs w:val="32"/>
        </w:rPr>
        <w:t>考核评价采取银行业金融机构申报、自治区专项考核组综合评定的评分办法。考核评价结果分为优秀（</w:t>
      </w:r>
      <w:r>
        <w:rPr>
          <w:rFonts w:eastAsia="方正仿宋_GBK"/>
          <w:sz w:val="32"/>
          <w:szCs w:val="32"/>
        </w:rPr>
        <w:t>85</w:t>
      </w:r>
      <w:r>
        <w:rPr>
          <w:rFonts w:hint="eastAsia" w:eastAsia="方正仿宋_GBK"/>
          <w:sz w:val="32"/>
          <w:szCs w:val="32"/>
        </w:rPr>
        <w:t>分以上，含</w:t>
      </w:r>
      <w:r>
        <w:rPr>
          <w:rFonts w:eastAsia="方正仿宋_GBK"/>
          <w:sz w:val="32"/>
          <w:szCs w:val="32"/>
        </w:rPr>
        <w:t>85</w:t>
      </w:r>
      <w:r>
        <w:rPr>
          <w:rFonts w:hint="eastAsia" w:eastAsia="方正仿宋_GBK"/>
          <w:sz w:val="32"/>
          <w:szCs w:val="32"/>
        </w:rPr>
        <w:t>分，下同）、良好（</w:t>
      </w:r>
      <w:r>
        <w:rPr>
          <w:rFonts w:eastAsia="方正仿宋_GBK"/>
          <w:sz w:val="32"/>
          <w:szCs w:val="32"/>
        </w:rPr>
        <w:t>75—84</w:t>
      </w:r>
      <w:r>
        <w:rPr>
          <w:rFonts w:hint="eastAsia" w:eastAsia="方正仿宋_GBK"/>
          <w:sz w:val="32"/>
          <w:szCs w:val="32"/>
        </w:rPr>
        <w:t>分）、合格（</w:t>
      </w:r>
      <w:r>
        <w:rPr>
          <w:rFonts w:eastAsia="方正仿宋_GBK"/>
          <w:sz w:val="32"/>
          <w:szCs w:val="32"/>
        </w:rPr>
        <w:t>60—74</w:t>
      </w:r>
      <w:r>
        <w:rPr>
          <w:rFonts w:hint="eastAsia" w:eastAsia="方正仿宋_GBK"/>
          <w:sz w:val="32"/>
          <w:szCs w:val="32"/>
        </w:rPr>
        <w:t>分）、不合格（</w:t>
      </w:r>
      <w:r>
        <w:rPr>
          <w:rFonts w:eastAsia="方正仿宋_GBK"/>
          <w:sz w:val="32"/>
          <w:szCs w:val="32"/>
        </w:rPr>
        <w:t>60</w:t>
      </w:r>
      <w:r>
        <w:rPr>
          <w:rFonts w:hint="eastAsia" w:eastAsia="方正仿宋_GBK"/>
          <w:sz w:val="32"/>
          <w:szCs w:val="32"/>
        </w:rPr>
        <w:t>分以下）四类。</w:t>
      </w:r>
    </w:p>
    <w:p>
      <w:pPr>
        <w:adjustRightInd w:val="0"/>
        <w:spacing w:line="590" w:lineRule="exact"/>
        <w:ind w:firstLine="640" w:firstLineChars="200"/>
        <w:rPr>
          <w:rFonts w:eastAsia="方正仿宋_GBK"/>
          <w:sz w:val="32"/>
          <w:szCs w:val="32"/>
        </w:rPr>
      </w:pPr>
    </w:p>
    <w:p>
      <w:pPr>
        <w:numPr>
          <w:ilvl w:val="0"/>
          <w:numId w:val="1"/>
        </w:numPr>
        <w:adjustRightInd w:val="0"/>
        <w:spacing w:line="590" w:lineRule="exact"/>
        <w:ind w:left="0" w:firstLine="0"/>
        <w:jc w:val="center"/>
        <w:rPr>
          <w:rFonts w:ascii="方正黑体_GBK" w:eastAsia="方正黑体_GBK"/>
          <w:sz w:val="32"/>
          <w:szCs w:val="32"/>
        </w:rPr>
      </w:pPr>
      <w:r>
        <w:rPr>
          <w:rFonts w:hint="eastAsia" w:ascii="方正黑体_GBK" w:eastAsia="方正黑体_GBK"/>
          <w:sz w:val="32"/>
          <w:szCs w:val="32"/>
        </w:rPr>
        <w:t>考核内容及标准</w:t>
      </w:r>
    </w:p>
    <w:p>
      <w:pPr>
        <w:adjustRightInd w:val="0"/>
        <w:spacing w:line="590" w:lineRule="exact"/>
        <w:ind w:firstLine="640" w:firstLineChars="200"/>
        <w:rPr>
          <w:rFonts w:ascii="方正黑体_GBK" w:eastAsia="方正黑体_GBK"/>
          <w:sz w:val="32"/>
          <w:szCs w:val="32"/>
        </w:rPr>
      </w:pPr>
    </w:p>
    <w:p>
      <w:pPr>
        <w:adjustRightInd w:val="0"/>
        <w:spacing w:line="590" w:lineRule="exact"/>
        <w:ind w:firstLine="640" w:firstLineChars="200"/>
        <w:rPr>
          <w:rFonts w:eastAsia="Times New Roman"/>
          <w:sz w:val="32"/>
          <w:szCs w:val="32"/>
        </w:rPr>
      </w:pPr>
      <w:r>
        <w:rPr>
          <w:rFonts w:hint="eastAsia" w:ascii="方正黑体_GBK" w:eastAsia="方正黑体_GBK"/>
          <w:sz w:val="32"/>
          <w:szCs w:val="32"/>
        </w:rPr>
        <w:t>第五条</w:t>
      </w:r>
      <w:r>
        <w:rPr>
          <w:rFonts w:eastAsia="Times New Roman"/>
          <w:b/>
          <w:bCs/>
          <w:sz w:val="32"/>
          <w:szCs w:val="32"/>
        </w:rPr>
        <w:t xml:space="preserve">  </w:t>
      </w:r>
      <w:r>
        <w:rPr>
          <w:rFonts w:hint="eastAsia" w:eastAsia="方正仿宋_GBK"/>
          <w:sz w:val="32"/>
          <w:szCs w:val="32"/>
        </w:rPr>
        <w:t>考核内容包括：开展</w:t>
      </w:r>
      <w:r>
        <w:rPr>
          <w:rFonts w:hint="eastAsia" w:ascii="方正仿宋_GBK" w:eastAsia="方正仿宋_GBK"/>
          <w:sz w:val="32"/>
          <w:szCs w:val="32"/>
        </w:rPr>
        <w:t>“</w:t>
      </w:r>
      <w:r>
        <w:rPr>
          <w:rFonts w:eastAsia="方正仿宋_GBK"/>
          <w:sz w:val="32"/>
          <w:szCs w:val="32"/>
        </w:rPr>
        <w:t>4321</w:t>
      </w:r>
      <w:r>
        <w:rPr>
          <w:rFonts w:hint="eastAsia" w:ascii="方正仿宋_GBK" w:eastAsia="方正仿宋_GBK"/>
          <w:sz w:val="32"/>
          <w:szCs w:val="32"/>
        </w:rPr>
        <w:t>”</w:t>
      </w:r>
      <w:r>
        <w:rPr>
          <w:rFonts w:hint="eastAsia" w:eastAsia="方正仿宋_GBK"/>
          <w:sz w:val="32"/>
          <w:szCs w:val="32"/>
        </w:rPr>
        <w:t>融资担保业务规模（</w:t>
      </w:r>
      <w:r>
        <w:rPr>
          <w:rFonts w:eastAsia="方正仿宋_GBK"/>
          <w:sz w:val="32"/>
          <w:szCs w:val="32"/>
        </w:rPr>
        <w:t>50</w:t>
      </w:r>
      <w:r>
        <w:rPr>
          <w:rFonts w:hint="eastAsia" w:eastAsia="方正仿宋_GBK"/>
          <w:sz w:val="32"/>
          <w:szCs w:val="32"/>
        </w:rPr>
        <w:t>分）、履行风险分担责任情况（</w:t>
      </w:r>
      <w:r>
        <w:rPr>
          <w:rFonts w:eastAsia="方正仿宋_GBK"/>
          <w:sz w:val="32"/>
          <w:szCs w:val="32"/>
        </w:rPr>
        <w:t>30</w:t>
      </w:r>
      <w:r>
        <w:rPr>
          <w:rFonts w:hint="eastAsia" w:eastAsia="方正仿宋_GBK"/>
          <w:sz w:val="32"/>
          <w:szCs w:val="32"/>
        </w:rPr>
        <w:t>分）、利率优惠情况（</w:t>
      </w:r>
      <w:r>
        <w:rPr>
          <w:rFonts w:eastAsia="方正仿宋_GBK"/>
          <w:sz w:val="32"/>
          <w:szCs w:val="32"/>
        </w:rPr>
        <w:t>20</w:t>
      </w:r>
      <w:r>
        <w:rPr>
          <w:rFonts w:hint="eastAsia" w:eastAsia="方正仿宋_GBK"/>
          <w:sz w:val="32"/>
          <w:szCs w:val="32"/>
        </w:rPr>
        <w:t>分），满分</w:t>
      </w:r>
      <w:r>
        <w:rPr>
          <w:rFonts w:eastAsia="方正仿宋_GBK"/>
          <w:sz w:val="32"/>
          <w:szCs w:val="32"/>
        </w:rPr>
        <w:t>100</w:t>
      </w:r>
      <w:r>
        <w:rPr>
          <w:rFonts w:hint="eastAsia" w:eastAsia="方正仿宋_GBK"/>
          <w:sz w:val="32"/>
          <w:szCs w:val="32"/>
        </w:rPr>
        <w:t>分。</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第六条</w:t>
      </w:r>
      <w:r>
        <w:rPr>
          <w:rFonts w:ascii="方正黑体_GBK" w:eastAsia="方正黑体_GBK"/>
          <w:sz w:val="32"/>
          <w:szCs w:val="32"/>
        </w:rPr>
        <w:t xml:space="preserve"> </w:t>
      </w:r>
      <w:r>
        <w:rPr>
          <w:rFonts w:eastAsia="方正仿宋_GBK"/>
          <w:sz w:val="32"/>
          <w:szCs w:val="32"/>
        </w:rPr>
        <w:t xml:space="preserve"> </w:t>
      </w:r>
      <w:r>
        <w:rPr>
          <w:rFonts w:hint="eastAsia" w:eastAsia="方正仿宋_GBK"/>
          <w:sz w:val="32"/>
          <w:szCs w:val="32"/>
        </w:rPr>
        <w:t>对银行业金融机构考核的指标及分值：</w:t>
      </w:r>
    </w:p>
    <w:p>
      <w:pPr>
        <w:adjustRightInd w:val="0"/>
        <w:spacing w:line="590" w:lineRule="exact"/>
        <w:ind w:firstLine="640" w:firstLineChars="200"/>
        <w:rPr>
          <w:rFonts w:eastAsia="方正仿宋_GBK"/>
          <w:sz w:val="32"/>
          <w:szCs w:val="32"/>
        </w:rPr>
      </w:pPr>
      <w:r>
        <w:rPr>
          <w:rFonts w:eastAsia="方正仿宋_GBK"/>
          <w:sz w:val="32"/>
          <w:szCs w:val="32"/>
        </w:rPr>
        <w:t>（一）开展</w:t>
      </w:r>
      <w:r>
        <w:rPr>
          <w:rFonts w:hint="eastAsia" w:ascii="方正仿宋_GBK" w:eastAsia="方正仿宋_GBK"/>
          <w:sz w:val="32"/>
          <w:szCs w:val="32"/>
        </w:rPr>
        <w:t>“</w:t>
      </w:r>
      <w:r>
        <w:rPr>
          <w:rFonts w:eastAsia="方正仿宋_GBK"/>
          <w:sz w:val="32"/>
          <w:szCs w:val="32"/>
        </w:rPr>
        <w:t>4321</w:t>
      </w:r>
      <w:r>
        <w:rPr>
          <w:rFonts w:hint="eastAsia" w:ascii="方正仿宋_GBK" w:eastAsia="方正仿宋_GBK"/>
          <w:sz w:val="32"/>
          <w:szCs w:val="32"/>
        </w:rPr>
        <w:t>”</w:t>
      </w:r>
      <w:r>
        <w:rPr>
          <w:rFonts w:eastAsia="方正仿宋_GBK"/>
          <w:sz w:val="32"/>
          <w:szCs w:val="32"/>
        </w:rPr>
        <w:t>融资担保业务规模（50分）。广西融资性担</w:t>
      </w:r>
      <w:r>
        <w:rPr>
          <w:rFonts w:hint="eastAsia" w:eastAsia="方正仿宋_GBK"/>
          <w:sz w:val="32"/>
          <w:szCs w:val="32"/>
        </w:rPr>
        <w:t>保业务监管联席会议每年年初根据各银行业金融机构上一年度小微企业贷款余额占比情况等因素核定各银行业金融机构当年新增</w:t>
      </w:r>
      <w:r>
        <w:rPr>
          <w:rFonts w:hint="eastAsia" w:ascii="方正仿宋_GBK" w:eastAsia="方正仿宋_GBK"/>
          <w:sz w:val="32"/>
          <w:szCs w:val="32"/>
        </w:rPr>
        <w:t>“</w:t>
      </w:r>
      <w:r>
        <w:rPr>
          <w:rFonts w:eastAsia="方正仿宋_GBK"/>
          <w:sz w:val="32"/>
          <w:szCs w:val="32"/>
        </w:rPr>
        <w:t>4321</w:t>
      </w:r>
      <w:r>
        <w:rPr>
          <w:rFonts w:hint="eastAsia" w:ascii="方正仿宋_GBK" w:eastAsia="方正仿宋_GBK"/>
          <w:sz w:val="32"/>
          <w:szCs w:val="32"/>
        </w:rPr>
        <w:t>”</w:t>
      </w:r>
      <w:r>
        <w:rPr>
          <w:rFonts w:hint="eastAsia" w:eastAsia="方正仿宋_GBK"/>
          <w:sz w:val="32"/>
          <w:szCs w:val="32"/>
        </w:rPr>
        <w:t>融资担保贷款规模，以该规模为目标值。达到目标值的，得该项分值。超额完成目标值的，按比例加分。未完成目标值的，按比例扣减，扣完为止。</w:t>
      </w:r>
    </w:p>
    <w:p>
      <w:pPr>
        <w:adjustRightInd w:val="0"/>
        <w:spacing w:line="590" w:lineRule="exact"/>
        <w:ind w:firstLine="640" w:firstLineChars="200"/>
        <w:rPr>
          <w:rFonts w:eastAsia="方正仿宋_GBK"/>
          <w:sz w:val="32"/>
          <w:szCs w:val="32"/>
        </w:rPr>
      </w:pPr>
      <w:r>
        <w:rPr>
          <w:rFonts w:eastAsia="方正仿宋_GBK"/>
          <w:sz w:val="32"/>
          <w:szCs w:val="32"/>
        </w:rPr>
        <w:t>（二）履行风险分担责任情况（30分）。银行业金融机构对</w:t>
      </w:r>
      <w:r>
        <w:rPr>
          <w:rFonts w:hint="eastAsia" w:ascii="方正楷体_GBK" w:eastAsia="方正楷体_GBK"/>
          <w:sz w:val="32"/>
          <w:szCs w:val="32"/>
        </w:rPr>
        <w:t>“</w:t>
      </w:r>
      <w:r>
        <w:rPr>
          <w:rFonts w:eastAsia="方正仿宋_GBK"/>
          <w:sz w:val="32"/>
          <w:szCs w:val="32"/>
        </w:rPr>
        <w:t>4321</w:t>
      </w:r>
      <w:r>
        <w:rPr>
          <w:rFonts w:hint="eastAsia" w:ascii="方正楷体_GBK" w:eastAsia="方正楷体_GBK"/>
          <w:sz w:val="32"/>
          <w:szCs w:val="32"/>
        </w:rPr>
        <w:t>”</w:t>
      </w:r>
      <w:r>
        <w:rPr>
          <w:rFonts w:hint="eastAsia" w:eastAsia="方正仿宋_GBK"/>
          <w:sz w:val="32"/>
          <w:szCs w:val="32"/>
        </w:rPr>
        <w:t>风险分担机制下应由自身承担的</w:t>
      </w:r>
      <w:r>
        <w:rPr>
          <w:rFonts w:eastAsia="方正仿宋_GBK"/>
          <w:sz w:val="32"/>
          <w:szCs w:val="32"/>
        </w:rPr>
        <w:t>20%</w:t>
      </w:r>
      <w:r>
        <w:rPr>
          <w:rFonts w:hint="eastAsia" w:eastAsia="方正仿宋_GBK"/>
          <w:sz w:val="32"/>
          <w:szCs w:val="32"/>
        </w:rPr>
        <w:t>风险责任，不得要求债务人或担保机构提供额外增信措施。无额外增信要求的得分；有额外增信要求的，每一笔扣</w:t>
      </w:r>
      <w:r>
        <w:rPr>
          <w:rFonts w:eastAsia="方正仿宋_GBK"/>
          <w:sz w:val="32"/>
          <w:szCs w:val="32"/>
        </w:rPr>
        <w:t>2</w:t>
      </w:r>
      <w:r>
        <w:rPr>
          <w:rFonts w:hint="eastAsia" w:eastAsia="方正仿宋_GBK"/>
          <w:sz w:val="32"/>
          <w:szCs w:val="32"/>
        </w:rPr>
        <w:t>分，扣完为止。</w:t>
      </w:r>
    </w:p>
    <w:p>
      <w:pPr>
        <w:adjustRightInd w:val="0"/>
        <w:spacing w:line="590" w:lineRule="exact"/>
        <w:ind w:firstLine="640" w:firstLineChars="200"/>
        <w:rPr>
          <w:rFonts w:eastAsia="方正仿宋_GBK"/>
          <w:sz w:val="32"/>
          <w:szCs w:val="32"/>
        </w:rPr>
      </w:pPr>
      <w:r>
        <w:rPr>
          <w:rFonts w:eastAsia="方正仿宋_GBK"/>
          <w:sz w:val="32"/>
          <w:szCs w:val="32"/>
        </w:rPr>
        <w:t>（三）利率优惠情况（20分）。银行业金融机构应对</w:t>
      </w:r>
      <w:r>
        <w:rPr>
          <w:rFonts w:hint="eastAsia" w:ascii="方正仿宋_GBK" w:eastAsia="方正仿宋_GBK"/>
          <w:sz w:val="32"/>
          <w:szCs w:val="32"/>
        </w:rPr>
        <w:t>“</w:t>
      </w:r>
      <w:r>
        <w:rPr>
          <w:rFonts w:eastAsia="方正仿宋_GBK"/>
          <w:sz w:val="32"/>
          <w:szCs w:val="32"/>
        </w:rPr>
        <w:t>4321</w:t>
      </w:r>
      <w:r>
        <w:rPr>
          <w:rFonts w:hint="eastAsia" w:ascii="方正仿宋_GBK" w:eastAsia="方正仿宋_GBK"/>
          <w:sz w:val="32"/>
          <w:szCs w:val="32"/>
        </w:rPr>
        <w:t>”</w:t>
      </w:r>
      <w:r>
        <w:rPr>
          <w:rFonts w:eastAsia="方正仿宋_GBK"/>
          <w:sz w:val="32"/>
          <w:szCs w:val="32"/>
        </w:rPr>
        <w:t>融</w:t>
      </w:r>
      <w:r>
        <w:rPr>
          <w:rFonts w:hint="eastAsia" w:eastAsia="方正仿宋_GBK"/>
          <w:sz w:val="32"/>
          <w:szCs w:val="32"/>
        </w:rPr>
        <w:t>资担保贷款实行优惠利率，以同期贷款基准利率为目标值。利率水平执行同期贷款基准利率的，得该项分值；利率水平低于目标值的，按比例加分；利率上浮比例不高于同期贷款基准利率的</w:t>
      </w:r>
      <w:r>
        <w:rPr>
          <w:rFonts w:eastAsia="方正仿宋_GBK"/>
          <w:sz w:val="32"/>
          <w:szCs w:val="32"/>
        </w:rPr>
        <w:t>30%</w:t>
      </w:r>
      <w:r>
        <w:rPr>
          <w:rFonts w:hint="eastAsia" w:eastAsia="方正仿宋_GBK"/>
          <w:sz w:val="32"/>
          <w:szCs w:val="32"/>
        </w:rPr>
        <w:t>的不扣分，高于的按比例扣减分。</w:t>
      </w:r>
    </w:p>
    <w:p>
      <w:pPr>
        <w:adjustRightInd w:val="0"/>
        <w:spacing w:line="590" w:lineRule="exact"/>
        <w:ind w:firstLine="640" w:firstLineChars="200"/>
        <w:rPr>
          <w:rFonts w:eastAsia="Times New Roman"/>
          <w:sz w:val="32"/>
          <w:szCs w:val="32"/>
        </w:rPr>
      </w:pPr>
    </w:p>
    <w:p>
      <w:pPr>
        <w:adjustRightInd w:val="0"/>
        <w:spacing w:line="590" w:lineRule="exact"/>
        <w:jc w:val="center"/>
        <w:rPr>
          <w:rFonts w:ascii="方正黑体_GBK" w:eastAsia="方正黑体_GBK"/>
          <w:sz w:val="32"/>
          <w:szCs w:val="32"/>
        </w:rPr>
      </w:pPr>
      <w:r>
        <w:rPr>
          <w:rFonts w:hint="eastAsia" w:ascii="方正黑体_GBK" w:eastAsia="方正黑体_GBK"/>
          <w:sz w:val="32"/>
          <w:szCs w:val="32"/>
        </w:rPr>
        <w:t>第三章</w:t>
      </w:r>
      <w:r>
        <w:rPr>
          <w:rFonts w:ascii="方正黑体_GBK" w:eastAsia="方正黑体_GBK"/>
          <w:sz w:val="32"/>
          <w:szCs w:val="32"/>
        </w:rPr>
        <w:t xml:space="preserve">  </w:t>
      </w:r>
      <w:r>
        <w:rPr>
          <w:rFonts w:hint="eastAsia" w:ascii="方正黑体_GBK" w:eastAsia="方正黑体_GBK"/>
          <w:sz w:val="32"/>
          <w:szCs w:val="32"/>
        </w:rPr>
        <w:t>考核主体、评价材料及程序</w:t>
      </w:r>
    </w:p>
    <w:p>
      <w:pPr>
        <w:adjustRightInd w:val="0"/>
        <w:spacing w:line="590" w:lineRule="exact"/>
        <w:ind w:firstLine="640" w:firstLineChars="200"/>
        <w:rPr>
          <w:rFonts w:ascii="方正黑体_GBK" w:eastAsia="方正黑体_GBK"/>
          <w:sz w:val="32"/>
          <w:szCs w:val="32"/>
        </w:rPr>
      </w:pPr>
    </w:p>
    <w:p>
      <w:pPr>
        <w:adjustRightInd w:val="0"/>
        <w:spacing w:line="590" w:lineRule="exact"/>
        <w:ind w:firstLine="640" w:firstLineChars="200"/>
        <w:rPr>
          <w:rFonts w:eastAsia="Times New Roman"/>
          <w:sz w:val="32"/>
          <w:szCs w:val="32"/>
        </w:rPr>
      </w:pPr>
      <w:r>
        <w:rPr>
          <w:rFonts w:hint="eastAsia" w:ascii="方正黑体_GBK" w:eastAsia="方正黑体_GBK"/>
          <w:sz w:val="32"/>
          <w:szCs w:val="32"/>
        </w:rPr>
        <w:t>第七条</w:t>
      </w:r>
      <w:r>
        <w:rPr>
          <w:rFonts w:ascii="方正黑体_GBK" w:eastAsia="方正黑体_GBK"/>
          <w:sz w:val="32"/>
          <w:szCs w:val="32"/>
        </w:rPr>
        <w:t xml:space="preserve">  </w:t>
      </w:r>
      <w:r>
        <w:rPr>
          <w:rFonts w:hint="eastAsia" w:eastAsia="方正仿宋_GBK"/>
          <w:sz w:val="32"/>
          <w:szCs w:val="32"/>
        </w:rPr>
        <w:t>考核评价以公历年为考核周期。</w:t>
      </w:r>
    </w:p>
    <w:p>
      <w:pPr>
        <w:numPr>
          <w:ilvl w:val="0"/>
          <w:numId w:val="2"/>
        </w:numPr>
        <w:tabs>
          <w:tab w:val="left" w:pos="1909"/>
        </w:tabs>
        <w:adjustRightInd w:val="0"/>
        <w:spacing w:line="590" w:lineRule="exact"/>
        <w:ind w:left="0"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考核主体：自治区人民政府每年组织专项考核组对自治区级银行业金融机构进行考核。自治区专项考核组成员从自治区金融办、国资委、财政厅、人民银行南宁中心支行、广西银监局等部门抽调人员组成。</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第九条</w:t>
      </w:r>
      <w:r>
        <w:rPr>
          <w:rFonts w:eastAsia="Times New Roman"/>
          <w:b/>
          <w:bCs/>
          <w:sz w:val="32"/>
          <w:szCs w:val="32"/>
        </w:rPr>
        <w:t xml:space="preserve">  </w:t>
      </w:r>
      <w:r>
        <w:rPr>
          <w:rFonts w:hint="eastAsia" w:eastAsia="方正仿宋_GBK"/>
          <w:sz w:val="32"/>
          <w:szCs w:val="32"/>
        </w:rPr>
        <w:t>考核评价材料：</w:t>
      </w:r>
    </w:p>
    <w:p>
      <w:pPr>
        <w:adjustRightInd w:val="0"/>
        <w:spacing w:line="590" w:lineRule="exact"/>
        <w:ind w:firstLine="640" w:firstLineChars="200"/>
        <w:rPr>
          <w:rFonts w:eastAsia="方正仿宋_GBK"/>
          <w:sz w:val="32"/>
          <w:szCs w:val="32"/>
        </w:rPr>
      </w:pPr>
      <w:r>
        <w:rPr>
          <w:rFonts w:eastAsia="方正仿宋_GBK"/>
          <w:sz w:val="32"/>
          <w:szCs w:val="32"/>
        </w:rPr>
        <w:t>（一）广西银行业金融机构参与新型政银担合作考核评分表（见附件）。</w:t>
      </w:r>
    </w:p>
    <w:p>
      <w:pPr>
        <w:adjustRightInd w:val="0"/>
        <w:spacing w:line="590" w:lineRule="exact"/>
        <w:ind w:firstLine="640" w:firstLineChars="200"/>
        <w:rPr>
          <w:rFonts w:eastAsia="方正仿宋_GBK"/>
          <w:sz w:val="32"/>
          <w:szCs w:val="32"/>
        </w:rPr>
      </w:pPr>
      <w:r>
        <w:rPr>
          <w:rFonts w:eastAsia="方正仿宋_GBK"/>
          <w:sz w:val="32"/>
          <w:szCs w:val="32"/>
        </w:rPr>
        <w:t>（二）自评报告。</w:t>
      </w:r>
    </w:p>
    <w:p>
      <w:pPr>
        <w:adjustRightInd w:val="0"/>
        <w:spacing w:line="590" w:lineRule="exact"/>
        <w:ind w:firstLine="640" w:firstLineChars="200"/>
        <w:rPr>
          <w:rFonts w:eastAsia="方正仿宋_GBK"/>
          <w:sz w:val="32"/>
          <w:szCs w:val="32"/>
        </w:rPr>
      </w:pPr>
      <w:r>
        <w:rPr>
          <w:rFonts w:eastAsia="方正仿宋_GBK"/>
          <w:sz w:val="32"/>
          <w:szCs w:val="32"/>
        </w:rPr>
        <w:t>（三）专项核查报告。</w:t>
      </w:r>
    </w:p>
    <w:p>
      <w:pPr>
        <w:adjustRightInd w:val="0"/>
        <w:spacing w:line="590" w:lineRule="exact"/>
        <w:ind w:firstLine="640" w:firstLineChars="200"/>
        <w:rPr>
          <w:rFonts w:eastAsia="方正仿宋_GBK"/>
          <w:sz w:val="32"/>
          <w:szCs w:val="32"/>
        </w:rPr>
      </w:pPr>
      <w:r>
        <w:rPr>
          <w:rFonts w:eastAsia="方正仿宋_GBK"/>
          <w:sz w:val="32"/>
          <w:szCs w:val="32"/>
        </w:rPr>
        <w:t>（四）专项考</w:t>
      </w:r>
      <w:r>
        <w:rPr>
          <w:rFonts w:hint="eastAsia" w:eastAsia="方正仿宋_GBK"/>
          <w:sz w:val="32"/>
          <w:szCs w:val="32"/>
        </w:rPr>
        <w:t>核组要求提供的其他材料。</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第十条</w:t>
      </w:r>
      <w:r>
        <w:rPr>
          <w:rFonts w:ascii="方正黑体_GBK" w:eastAsia="方正黑体_GBK"/>
          <w:sz w:val="32"/>
          <w:szCs w:val="32"/>
        </w:rPr>
        <w:t xml:space="preserve">  </w:t>
      </w:r>
      <w:r>
        <w:rPr>
          <w:rFonts w:hint="eastAsia" w:eastAsia="方正仿宋_GBK"/>
          <w:sz w:val="32"/>
          <w:szCs w:val="32"/>
        </w:rPr>
        <w:t>考核评价程序：</w:t>
      </w:r>
    </w:p>
    <w:p>
      <w:pPr>
        <w:adjustRightInd w:val="0"/>
        <w:spacing w:line="590" w:lineRule="exact"/>
        <w:ind w:firstLine="624" w:firstLineChars="200"/>
        <w:rPr>
          <w:rFonts w:eastAsia="方正仿宋_GBK"/>
          <w:spacing w:val="-4"/>
          <w:sz w:val="32"/>
          <w:szCs w:val="32"/>
        </w:rPr>
      </w:pPr>
      <w:r>
        <w:rPr>
          <w:rFonts w:hint="eastAsia" w:eastAsia="方正仿宋_GBK"/>
          <w:spacing w:val="-4"/>
          <w:sz w:val="32"/>
          <w:szCs w:val="32"/>
        </w:rPr>
        <w:t>各银行业金融机构于每年</w:t>
      </w:r>
      <w:r>
        <w:rPr>
          <w:rFonts w:eastAsia="方正仿宋_GBK"/>
          <w:spacing w:val="-4"/>
          <w:sz w:val="32"/>
          <w:szCs w:val="32"/>
        </w:rPr>
        <w:t>1</w:t>
      </w:r>
      <w:r>
        <w:rPr>
          <w:rFonts w:hint="eastAsia" w:eastAsia="方正仿宋_GBK"/>
          <w:spacing w:val="-4"/>
          <w:sz w:val="32"/>
          <w:szCs w:val="32"/>
        </w:rPr>
        <w:t>月末前向自治区金融办提交</w:t>
      </w:r>
      <w:r>
        <w:rPr>
          <w:rFonts w:hint="eastAsia" w:ascii="方正仿宋_GBK" w:eastAsia="方正仿宋_GBK"/>
          <w:spacing w:val="-4"/>
          <w:sz w:val="32"/>
          <w:szCs w:val="32"/>
        </w:rPr>
        <w:t>“</w:t>
      </w:r>
      <w:r>
        <w:rPr>
          <w:rFonts w:eastAsia="方正仿宋_GBK"/>
          <w:spacing w:val="-4"/>
          <w:sz w:val="32"/>
          <w:szCs w:val="32"/>
        </w:rPr>
        <w:t>4321</w:t>
      </w:r>
      <w:r>
        <w:rPr>
          <w:rFonts w:hint="eastAsia" w:ascii="方正仿宋_GBK" w:eastAsia="方正仿宋_GBK"/>
          <w:spacing w:val="-4"/>
          <w:sz w:val="32"/>
          <w:szCs w:val="32"/>
        </w:rPr>
        <w:t>”</w:t>
      </w:r>
      <w:r>
        <w:rPr>
          <w:rFonts w:hint="eastAsia" w:eastAsia="方正仿宋_GBK"/>
          <w:spacing w:val="-4"/>
          <w:sz w:val="32"/>
          <w:szCs w:val="32"/>
        </w:rPr>
        <w:t>融资担保业务开展情况统计表及自评报告，自治区金融办委托中介机构对银行业金融机构开展</w:t>
      </w:r>
      <w:r>
        <w:rPr>
          <w:rFonts w:hint="eastAsia" w:ascii="方正仿宋_GBK" w:eastAsia="方正仿宋_GBK"/>
          <w:spacing w:val="-4"/>
          <w:sz w:val="32"/>
          <w:szCs w:val="32"/>
        </w:rPr>
        <w:t>“</w:t>
      </w:r>
      <w:r>
        <w:rPr>
          <w:rFonts w:eastAsia="方正仿宋_GBK"/>
          <w:spacing w:val="-4"/>
          <w:sz w:val="32"/>
          <w:szCs w:val="32"/>
        </w:rPr>
        <w:t>4321</w:t>
      </w:r>
      <w:r>
        <w:rPr>
          <w:rFonts w:hint="eastAsia" w:ascii="方正仿宋_GBK" w:eastAsia="方正仿宋_GBK"/>
          <w:spacing w:val="-4"/>
          <w:sz w:val="32"/>
          <w:szCs w:val="32"/>
        </w:rPr>
        <w:t>”</w:t>
      </w:r>
      <w:r>
        <w:rPr>
          <w:rFonts w:hint="eastAsia" w:eastAsia="方正仿宋_GBK"/>
          <w:spacing w:val="-4"/>
          <w:sz w:val="32"/>
          <w:szCs w:val="32"/>
        </w:rPr>
        <w:t>融资担保业务情况进行专项核查，并与自治区国资委、财政厅、人民银行南宁中心支行、广西银监局联合对考核评价材料进行审核，考核结果报送自治区人民政府，抄送有关设区市人民政府及自治区国有资产管理部门。</w:t>
      </w:r>
    </w:p>
    <w:p>
      <w:pPr>
        <w:adjustRightInd w:val="0"/>
        <w:spacing w:line="590" w:lineRule="exact"/>
        <w:ind w:firstLine="640" w:firstLineChars="200"/>
        <w:rPr>
          <w:rFonts w:eastAsia="Times New Roman"/>
          <w:sz w:val="32"/>
          <w:szCs w:val="32"/>
        </w:rPr>
      </w:pPr>
    </w:p>
    <w:p>
      <w:pPr>
        <w:adjustRightInd w:val="0"/>
        <w:spacing w:line="590" w:lineRule="exact"/>
        <w:jc w:val="center"/>
        <w:rPr>
          <w:rFonts w:ascii="方正黑体_GBK" w:eastAsia="方正黑体_GBK"/>
          <w:sz w:val="32"/>
          <w:szCs w:val="32"/>
        </w:rPr>
      </w:pPr>
      <w:r>
        <w:rPr>
          <w:rFonts w:hint="eastAsia" w:ascii="方正黑体_GBK" w:eastAsia="方正黑体_GBK"/>
          <w:sz w:val="32"/>
          <w:szCs w:val="32"/>
        </w:rPr>
        <w:t>第四章</w:t>
      </w:r>
      <w:r>
        <w:rPr>
          <w:rFonts w:ascii="方正黑体_GBK" w:eastAsia="方正黑体_GBK"/>
          <w:sz w:val="32"/>
          <w:szCs w:val="32"/>
        </w:rPr>
        <w:t xml:space="preserve"> </w:t>
      </w:r>
      <w:r>
        <w:rPr>
          <w:rFonts w:hint="eastAsia" w:ascii="方正黑体_GBK" w:eastAsia="方正黑体_GBK"/>
          <w:sz w:val="32"/>
          <w:szCs w:val="32"/>
        </w:rPr>
        <w:t xml:space="preserve"> 考核结果运用</w:t>
      </w:r>
    </w:p>
    <w:p>
      <w:pPr>
        <w:adjustRightInd w:val="0"/>
        <w:spacing w:line="590" w:lineRule="exact"/>
        <w:ind w:firstLine="640" w:firstLineChars="200"/>
        <w:jc w:val="center"/>
        <w:rPr>
          <w:rFonts w:eastAsia="Times New Roman"/>
          <w:sz w:val="32"/>
          <w:szCs w:val="32"/>
        </w:rPr>
      </w:pP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第十一条</w:t>
      </w:r>
      <w:r>
        <w:rPr>
          <w:rFonts w:ascii="方正黑体_GBK" w:eastAsia="方正黑体_GBK"/>
          <w:sz w:val="32"/>
          <w:szCs w:val="32"/>
        </w:rPr>
        <w:t xml:space="preserve">  </w:t>
      </w:r>
      <w:r>
        <w:rPr>
          <w:rFonts w:hint="eastAsia" w:eastAsia="方正仿宋_GBK"/>
          <w:sz w:val="32"/>
          <w:szCs w:val="32"/>
        </w:rPr>
        <w:t>对银行业金融机构的考核结果，作为自治区评定银行业金融机构支持地方经济社会发展贡献程度的重要依据；地方性银行业金融机构的考核结果与国有资产管理部门对其年度经营业绩考核评价相挂钩。</w:t>
      </w:r>
    </w:p>
    <w:p>
      <w:pPr>
        <w:adjustRightInd w:val="0"/>
        <w:spacing w:line="590" w:lineRule="exact"/>
        <w:ind w:firstLine="640" w:firstLineChars="200"/>
        <w:rPr>
          <w:rFonts w:eastAsia="方正仿宋_GBK"/>
          <w:sz w:val="32"/>
          <w:szCs w:val="32"/>
        </w:rPr>
      </w:pPr>
    </w:p>
    <w:p>
      <w:pPr>
        <w:pStyle w:val="4"/>
        <w:widowControl w:val="0"/>
        <w:numPr>
          <w:ilvl w:val="0"/>
          <w:numId w:val="3"/>
        </w:numPr>
        <w:adjustRightInd w:val="0"/>
        <w:spacing w:line="590" w:lineRule="exact"/>
        <w:ind w:left="0" w:firstLine="0" w:firstLineChars="0"/>
        <w:jc w:val="center"/>
        <w:rPr>
          <w:rFonts w:ascii="方正黑体_GBK" w:eastAsia="方正黑体_GBK"/>
          <w:sz w:val="32"/>
          <w:szCs w:val="32"/>
        </w:rPr>
      </w:pPr>
      <w:r>
        <w:rPr>
          <w:rFonts w:hint="eastAsia" w:ascii="方正黑体_GBK" w:eastAsia="方正黑体_GBK"/>
          <w:spacing w:val="-20"/>
          <w:sz w:val="32"/>
          <w:szCs w:val="32"/>
        </w:rPr>
        <w:t xml:space="preserve"> </w:t>
      </w:r>
      <w:r>
        <w:rPr>
          <w:rFonts w:hint="eastAsia" w:ascii="方正黑体_GBK" w:eastAsia="方正黑体_GBK"/>
          <w:sz w:val="32"/>
          <w:szCs w:val="32"/>
        </w:rPr>
        <w:t>附  则</w:t>
      </w:r>
    </w:p>
    <w:p>
      <w:pPr>
        <w:pStyle w:val="4"/>
        <w:widowControl w:val="0"/>
        <w:adjustRightInd w:val="0"/>
        <w:spacing w:line="590" w:lineRule="exact"/>
        <w:ind w:firstLine="640"/>
        <w:rPr>
          <w:rFonts w:ascii="方正黑体_GBK" w:eastAsia="方正黑体_GBK"/>
          <w:sz w:val="32"/>
          <w:szCs w:val="32"/>
        </w:rPr>
      </w:pP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第十二条</w:t>
      </w:r>
      <w:r>
        <w:rPr>
          <w:rFonts w:eastAsia="方正仿宋_GBK"/>
          <w:sz w:val="32"/>
          <w:szCs w:val="32"/>
        </w:rPr>
        <w:t xml:space="preserve">  </w:t>
      </w:r>
      <w:r>
        <w:rPr>
          <w:rFonts w:hint="eastAsia" w:eastAsia="方正仿宋_GBK"/>
          <w:sz w:val="32"/>
          <w:szCs w:val="32"/>
        </w:rPr>
        <w:t>本办法由自治区金融办负责解释。</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第十三条</w:t>
      </w:r>
      <w:r>
        <w:rPr>
          <w:rFonts w:ascii="方正黑体_GBK" w:eastAsia="方正黑体_GBK"/>
          <w:sz w:val="32"/>
          <w:szCs w:val="32"/>
        </w:rPr>
        <w:t xml:space="preserve">  </w:t>
      </w:r>
      <w:r>
        <w:rPr>
          <w:rFonts w:hint="eastAsia" w:eastAsia="方正仿宋_GBK"/>
          <w:sz w:val="32"/>
          <w:szCs w:val="32"/>
        </w:rPr>
        <w:t>各设区市、县（市、区）可参照本办法制定对辖内与政府性融资担保体系合作的银行业金融机构的考核办法。</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第十四条</w:t>
      </w:r>
      <w:r>
        <w:rPr>
          <w:rFonts w:ascii="方正黑体_GBK" w:eastAsia="方正黑体_GBK"/>
          <w:sz w:val="32"/>
          <w:szCs w:val="32"/>
        </w:rPr>
        <w:t xml:space="preserve">  </w:t>
      </w:r>
      <w:r>
        <w:rPr>
          <w:rFonts w:hint="eastAsia" w:eastAsia="方正仿宋_GBK"/>
          <w:sz w:val="32"/>
          <w:szCs w:val="32"/>
        </w:rPr>
        <w:t>本办法自印发之日起施行。</w:t>
      </w:r>
    </w:p>
    <w:p>
      <w:pPr>
        <w:adjustRightInd w:val="0"/>
        <w:spacing w:line="590" w:lineRule="exact"/>
        <w:ind w:firstLine="640" w:firstLineChars="200"/>
        <w:jc w:val="center"/>
        <w:rPr>
          <w:sz w:val="32"/>
          <w:szCs w:val="32"/>
        </w:rPr>
      </w:pPr>
    </w:p>
    <w:p>
      <w:pPr>
        <w:adjustRightInd w:val="0"/>
        <w:spacing w:line="590" w:lineRule="exact"/>
        <w:ind w:firstLine="640" w:firstLineChars="200"/>
        <w:rPr>
          <w:rFonts w:eastAsia="方正仿宋_GBK"/>
          <w:kern w:val="0"/>
          <w:sz w:val="32"/>
          <w:szCs w:val="32"/>
        </w:rPr>
      </w:pPr>
      <w:r>
        <w:rPr>
          <w:sz w:val="32"/>
          <w:szCs w:val="32"/>
        </w:rPr>
        <w:t xml:space="preserve"> </w:t>
      </w:r>
      <w:r>
        <w:rPr>
          <w:rFonts w:hint="eastAsia" w:eastAsia="方正仿宋_GBK"/>
          <w:sz w:val="32"/>
          <w:szCs w:val="32"/>
        </w:rPr>
        <w:t>附件：广西银行业金融机构参与新型政银担合作考核评分表</w:t>
      </w:r>
    </w:p>
    <w:p>
      <w:pPr>
        <w:spacing w:line="590" w:lineRule="exact"/>
        <w:rPr>
          <w:rFonts w:hint="eastAsia" w:ascii="方正黑体_GBK" w:eastAsia="方正黑体_GBK"/>
          <w:sz w:val="32"/>
          <w:szCs w:val="32"/>
        </w:rPr>
      </w:pPr>
      <w:r>
        <w:rPr>
          <w:rFonts w:eastAsia="Times New Roman"/>
          <w:sz w:val="32"/>
          <w:szCs w:val="32"/>
        </w:rPr>
        <w:br w:type="page"/>
      </w:r>
      <w:r>
        <w:rPr>
          <w:rFonts w:hint="eastAsia" w:ascii="方正黑体_GBK" w:eastAsia="方正黑体_GBK"/>
          <w:sz w:val="32"/>
          <w:szCs w:val="32"/>
        </w:rPr>
        <w:t>附件4—1</w:t>
      </w:r>
    </w:p>
    <w:p>
      <w:pPr>
        <w:spacing w:line="590" w:lineRule="exact"/>
        <w:rPr>
          <w:rFonts w:eastAsia="方正仿宋_GBK"/>
          <w:sz w:val="32"/>
          <w:szCs w:val="32"/>
        </w:rPr>
      </w:pPr>
    </w:p>
    <w:p>
      <w:pPr>
        <w:spacing w:line="590" w:lineRule="exact"/>
        <w:jc w:val="center"/>
        <w:rPr>
          <w:rFonts w:eastAsia="方正小标宋_GBK"/>
          <w:kern w:val="0"/>
          <w:sz w:val="44"/>
          <w:szCs w:val="44"/>
        </w:rPr>
      </w:pPr>
      <w:r>
        <w:rPr>
          <w:rFonts w:hint="eastAsia" w:eastAsia="方正小标宋_GBK"/>
          <w:kern w:val="0"/>
          <w:sz w:val="44"/>
          <w:szCs w:val="44"/>
        </w:rPr>
        <w:t>广西银行业金融机构参与新型政银担合作</w:t>
      </w:r>
    </w:p>
    <w:p>
      <w:pPr>
        <w:spacing w:line="590" w:lineRule="exact"/>
        <w:jc w:val="center"/>
        <w:rPr>
          <w:rFonts w:hint="eastAsia" w:eastAsia="方正小标宋_GBK"/>
          <w:kern w:val="0"/>
          <w:sz w:val="44"/>
          <w:szCs w:val="44"/>
        </w:rPr>
      </w:pPr>
      <w:r>
        <w:rPr>
          <w:rFonts w:hint="eastAsia" w:eastAsia="方正小标宋_GBK"/>
          <w:kern w:val="0"/>
          <w:sz w:val="44"/>
          <w:szCs w:val="44"/>
        </w:rPr>
        <w:t>考核评分表</w:t>
      </w:r>
    </w:p>
    <w:p>
      <w:pPr>
        <w:spacing w:line="400" w:lineRule="exact"/>
        <w:jc w:val="center"/>
        <w:rPr>
          <w:rFonts w:eastAsia="方正小标宋_GBK"/>
          <w:kern w:val="0"/>
          <w:sz w:val="44"/>
          <w:szCs w:val="44"/>
        </w:rPr>
      </w:pPr>
    </w:p>
    <w:tbl>
      <w:tblPr>
        <w:tblStyle w:val="3"/>
        <w:tblW w:w="9072" w:type="dxa"/>
        <w:jc w:val="center"/>
        <w:tblInd w:w="0" w:type="dxa"/>
        <w:tblLayout w:type="fixed"/>
        <w:tblCellMar>
          <w:top w:w="0" w:type="dxa"/>
          <w:left w:w="108" w:type="dxa"/>
          <w:bottom w:w="0" w:type="dxa"/>
          <w:right w:w="108" w:type="dxa"/>
        </w:tblCellMar>
      </w:tblPr>
      <w:tblGrid>
        <w:gridCol w:w="2187"/>
        <w:gridCol w:w="1764"/>
        <w:gridCol w:w="1390"/>
        <w:gridCol w:w="1173"/>
        <w:gridCol w:w="1237"/>
        <w:gridCol w:w="1321"/>
      </w:tblGrid>
      <w:tr>
        <w:tblPrEx>
          <w:tblLayout w:type="fixed"/>
          <w:tblCellMar>
            <w:top w:w="0" w:type="dxa"/>
            <w:left w:w="108" w:type="dxa"/>
            <w:bottom w:w="0" w:type="dxa"/>
            <w:right w:w="108" w:type="dxa"/>
          </w:tblCellMar>
        </w:tblPrEx>
        <w:trPr>
          <w:trHeight w:val="518" w:hRule="atLeast"/>
          <w:jc w:val="center"/>
        </w:trPr>
        <w:tc>
          <w:tcPr>
            <w:tcW w:w="9072" w:type="dxa"/>
            <w:gridSpan w:val="6"/>
            <w:tcBorders>
              <w:top w:val="nil"/>
              <w:left w:val="nil"/>
              <w:bottom w:val="single" w:color="auto" w:sz="4" w:space="0"/>
              <w:right w:val="nil"/>
            </w:tcBorders>
            <w:vAlign w:val="center"/>
          </w:tcPr>
          <w:p>
            <w:pPr>
              <w:spacing w:line="560" w:lineRule="exact"/>
              <w:rPr>
                <w:rFonts w:eastAsia="方正仿宋_GBK"/>
                <w:kern w:val="0"/>
                <w:sz w:val="24"/>
              </w:rPr>
            </w:pPr>
            <w:r>
              <w:rPr>
                <w:rFonts w:hint="eastAsia" w:eastAsia="方正仿宋_GBK"/>
                <w:kern w:val="0"/>
                <w:sz w:val="24"/>
              </w:rPr>
              <w:t>银行业金融机构：</w:t>
            </w:r>
            <w:r>
              <w:rPr>
                <w:rFonts w:eastAsia="方正仿宋_GBK"/>
                <w:kern w:val="0"/>
                <w:sz w:val="24"/>
              </w:rPr>
              <w:t xml:space="preserve">                        </w:t>
            </w:r>
            <w:r>
              <w:rPr>
                <w:rFonts w:hint="eastAsia" w:eastAsia="方正仿宋_GBK"/>
                <w:kern w:val="0"/>
                <w:sz w:val="24"/>
              </w:rPr>
              <w:t xml:space="preserve">        </w:t>
            </w:r>
            <w:r>
              <w:rPr>
                <w:rFonts w:eastAsia="方正仿宋_GBK"/>
                <w:kern w:val="0"/>
                <w:sz w:val="24"/>
              </w:rPr>
              <w:t xml:space="preserve">                </w:t>
            </w:r>
            <w:r>
              <w:rPr>
                <w:rFonts w:hint="eastAsia" w:eastAsia="方正仿宋_GBK"/>
                <w:kern w:val="0"/>
                <w:sz w:val="24"/>
              </w:rPr>
              <w:t>年　月　日</w:t>
            </w:r>
          </w:p>
        </w:tc>
      </w:tr>
      <w:tr>
        <w:tblPrEx>
          <w:tblLayout w:type="fixed"/>
          <w:tblCellMar>
            <w:top w:w="0" w:type="dxa"/>
            <w:left w:w="108" w:type="dxa"/>
            <w:bottom w:w="0" w:type="dxa"/>
            <w:right w:w="108" w:type="dxa"/>
          </w:tblCellMar>
        </w:tblPrEx>
        <w:trPr>
          <w:trHeight w:val="703" w:hRule="atLeast"/>
          <w:jc w:val="center"/>
        </w:trPr>
        <w:tc>
          <w:tcPr>
            <w:tcW w:w="2187" w:type="dxa"/>
            <w:tcBorders>
              <w:top w:val="nil"/>
              <w:left w:val="single" w:color="auto" w:sz="4" w:space="0"/>
              <w:bottom w:val="single" w:color="auto" w:sz="4" w:space="0"/>
              <w:right w:val="single" w:color="auto" w:sz="4" w:space="0"/>
            </w:tcBorders>
            <w:vAlign w:val="center"/>
          </w:tcPr>
          <w:p>
            <w:pPr>
              <w:spacing w:line="360" w:lineRule="exact"/>
              <w:jc w:val="center"/>
              <w:rPr>
                <w:rFonts w:eastAsia="黑体"/>
                <w:bCs/>
                <w:kern w:val="0"/>
                <w:sz w:val="28"/>
                <w:szCs w:val="28"/>
              </w:rPr>
            </w:pPr>
            <w:r>
              <w:rPr>
                <w:rFonts w:hint="eastAsia" w:ascii="方正黑体_GBK" w:eastAsia="方正黑体_GBK"/>
                <w:bCs/>
                <w:kern w:val="0"/>
                <w:sz w:val="28"/>
                <w:szCs w:val="28"/>
              </w:rPr>
              <w:t>项目</w:t>
            </w:r>
          </w:p>
        </w:tc>
        <w:tc>
          <w:tcPr>
            <w:tcW w:w="1764" w:type="dxa"/>
            <w:tcBorders>
              <w:top w:val="nil"/>
              <w:left w:val="nil"/>
              <w:bottom w:val="single" w:color="auto" w:sz="4" w:space="0"/>
              <w:right w:val="single" w:color="auto" w:sz="4" w:space="0"/>
            </w:tcBorders>
            <w:vAlign w:val="center"/>
          </w:tcPr>
          <w:p>
            <w:pPr>
              <w:spacing w:line="360" w:lineRule="exact"/>
              <w:jc w:val="center"/>
              <w:rPr>
                <w:rFonts w:eastAsia="黑体"/>
                <w:bCs/>
                <w:kern w:val="0"/>
                <w:sz w:val="28"/>
                <w:szCs w:val="28"/>
              </w:rPr>
            </w:pPr>
            <w:r>
              <w:rPr>
                <w:rFonts w:hint="eastAsia" w:ascii="方正黑体_GBK" w:eastAsia="方正黑体_GBK"/>
                <w:bCs/>
                <w:kern w:val="0"/>
                <w:sz w:val="28"/>
                <w:szCs w:val="28"/>
              </w:rPr>
              <w:t>指标</w:t>
            </w:r>
          </w:p>
        </w:tc>
        <w:tc>
          <w:tcPr>
            <w:tcW w:w="1390" w:type="dxa"/>
            <w:tcBorders>
              <w:top w:val="nil"/>
              <w:left w:val="nil"/>
              <w:bottom w:val="single" w:color="auto" w:sz="4" w:space="0"/>
              <w:right w:val="single" w:color="auto" w:sz="4" w:space="0"/>
            </w:tcBorders>
            <w:vAlign w:val="center"/>
          </w:tcPr>
          <w:p>
            <w:pPr>
              <w:spacing w:line="360" w:lineRule="exact"/>
              <w:jc w:val="center"/>
              <w:rPr>
                <w:rFonts w:eastAsia="黑体"/>
                <w:bCs/>
                <w:kern w:val="0"/>
                <w:sz w:val="28"/>
                <w:szCs w:val="28"/>
              </w:rPr>
            </w:pPr>
            <w:r>
              <w:rPr>
                <w:rFonts w:hint="eastAsia" w:ascii="方正黑体_GBK" w:eastAsia="方正黑体_GBK"/>
                <w:bCs/>
                <w:kern w:val="0"/>
                <w:sz w:val="28"/>
                <w:szCs w:val="28"/>
              </w:rPr>
              <w:t>目标值</w:t>
            </w:r>
          </w:p>
        </w:tc>
        <w:tc>
          <w:tcPr>
            <w:tcW w:w="1173" w:type="dxa"/>
            <w:tcBorders>
              <w:top w:val="nil"/>
              <w:left w:val="nil"/>
              <w:bottom w:val="single" w:color="auto" w:sz="4" w:space="0"/>
              <w:right w:val="single" w:color="auto" w:sz="4" w:space="0"/>
            </w:tcBorders>
            <w:vAlign w:val="center"/>
          </w:tcPr>
          <w:p>
            <w:pPr>
              <w:spacing w:line="360" w:lineRule="exact"/>
              <w:jc w:val="center"/>
              <w:rPr>
                <w:rFonts w:eastAsia="黑体"/>
                <w:bCs/>
                <w:kern w:val="0"/>
                <w:sz w:val="28"/>
                <w:szCs w:val="28"/>
              </w:rPr>
            </w:pPr>
            <w:r>
              <w:rPr>
                <w:rFonts w:hint="eastAsia" w:ascii="方正黑体_GBK" w:eastAsia="方正黑体_GBK"/>
                <w:bCs/>
                <w:kern w:val="0"/>
                <w:sz w:val="28"/>
                <w:szCs w:val="28"/>
              </w:rPr>
              <w:t>完成值</w:t>
            </w:r>
          </w:p>
        </w:tc>
        <w:tc>
          <w:tcPr>
            <w:tcW w:w="1237" w:type="dxa"/>
            <w:tcBorders>
              <w:top w:val="nil"/>
              <w:left w:val="nil"/>
              <w:bottom w:val="single" w:color="auto" w:sz="4" w:space="0"/>
              <w:right w:val="single" w:color="auto" w:sz="4" w:space="0"/>
            </w:tcBorders>
            <w:vAlign w:val="center"/>
          </w:tcPr>
          <w:p>
            <w:pPr>
              <w:spacing w:line="360" w:lineRule="exact"/>
              <w:jc w:val="center"/>
              <w:rPr>
                <w:rFonts w:eastAsia="黑体"/>
                <w:bCs/>
                <w:kern w:val="0"/>
                <w:sz w:val="28"/>
                <w:szCs w:val="28"/>
              </w:rPr>
            </w:pPr>
            <w:r>
              <w:rPr>
                <w:rFonts w:hint="eastAsia" w:ascii="方正黑体_GBK" w:eastAsia="方正黑体_GBK"/>
                <w:bCs/>
                <w:kern w:val="0"/>
                <w:sz w:val="28"/>
                <w:szCs w:val="28"/>
              </w:rPr>
              <w:t>得分</w:t>
            </w:r>
          </w:p>
        </w:tc>
        <w:tc>
          <w:tcPr>
            <w:tcW w:w="1321" w:type="dxa"/>
            <w:tcBorders>
              <w:top w:val="nil"/>
              <w:left w:val="nil"/>
              <w:bottom w:val="single" w:color="auto" w:sz="4" w:space="0"/>
              <w:right w:val="single" w:color="auto" w:sz="4" w:space="0"/>
            </w:tcBorders>
            <w:vAlign w:val="center"/>
          </w:tcPr>
          <w:p>
            <w:pPr>
              <w:spacing w:line="360" w:lineRule="exact"/>
              <w:jc w:val="center"/>
              <w:rPr>
                <w:rFonts w:ascii="方正黑体_GBK" w:eastAsia="方正黑体_GBK"/>
                <w:bCs/>
                <w:kern w:val="0"/>
                <w:sz w:val="28"/>
                <w:szCs w:val="28"/>
              </w:rPr>
            </w:pPr>
            <w:r>
              <w:rPr>
                <w:rFonts w:hint="eastAsia" w:ascii="方正黑体_GBK" w:eastAsia="方正黑体_GBK"/>
                <w:bCs/>
                <w:kern w:val="0"/>
                <w:sz w:val="28"/>
                <w:szCs w:val="28"/>
              </w:rPr>
              <w:t>备注</w:t>
            </w:r>
          </w:p>
        </w:tc>
      </w:tr>
      <w:tr>
        <w:tblPrEx>
          <w:tblLayout w:type="fixed"/>
          <w:tblCellMar>
            <w:top w:w="0" w:type="dxa"/>
            <w:left w:w="108" w:type="dxa"/>
            <w:bottom w:w="0" w:type="dxa"/>
            <w:right w:w="108" w:type="dxa"/>
          </w:tblCellMar>
        </w:tblPrEx>
        <w:trPr>
          <w:trHeight w:val="1474" w:hRule="atLeast"/>
          <w:jc w:val="center"/>
        </w:trPr>
        <w:tc>
          <w:tcPr>
            <w:tcW w:w="2187"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sz w:val="24"/>
              </w:rPr>
            </w:pPr>
            <w:r>
              <w:rPr>
                <w:rFonts w:hint="eastAsia" w:eastAsia="方正仿宋_GBK"/>
                <w:kern w:val="0"/>
                <w:sz w:val="24"/>
              </w:rPr>
              <w:t>（一</w:t>
            </w:r>
            <w:r>
              <w:rPr>
                <w:rFonts w:hint="eastAsia" w:eastAsia="方正仿宋_GBK"/>
                <w:sz w:val="24"/>
              </w:rPr>
              <w:t>）开展</w:t>
            </w:r>
            <w:r>
              <w:rPr>
                <w:rFonts w:hint="eastAsia" w:ascii="方正仿宋_GBK" w:eastAsia="方正仿宋_GBK"/>
                <w:sz w:val="24"/>
              </w:rPr>
              <w:t>“</w:t>
            </w:r>
            <w:r>
              <w:rPr>
                <w:rFonts w:eastAsia="方正仿宋_GBK"/>
                <w:sz w:val="24"/>
              </w:rPr>
              <w:t>4321</w:t>
            </w:r>
            <w:r>
              <w:rPr>
                <w:rFonts w:hint="eastAsia" w:ascii="方正仿宋_GBK" w:eastAsia="方正仿宋_GBK"/>
                <w:sz w:val="24"/>
              </w:rPr>
              <w:t>”</w:t>
            </w:r>
            <w:r>
              <w:rPr>
                <w:rFonts w:hint="eastAsia" w:eastAsia="方正仿宋_GBK"/>
                <w:sz w:val="24"/>
              </w:rPr>
              <w:t>融资担保业务</w:t>
            </w:r>
          </w:p>
          <w:p>
            <w:pPr>
              <w:spacing w:line="360" w:lineRule="exact"/>
              <w:jc w:val="center"/>
              <w:rPr>
                <w:rFonts w:eastAsia="方正仿宋_GBK"/>
                <w:sz w:val="24"/>
              </w:rPr>
            </w:pPr>
            <w:r>
              <w:rPr>
                <w:rFonts w:hint="eastAsia" w:eastAsia="方正仿宋_GBK"/>
                <w:sz w:val="24"/>
              </w:rPr>
              <w:t>规模</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50</w:t>
            </w:r>
            <w:r>
              <w:rPr>
                <w:rFonts w:hint="eastAsia" w:eastAsia="方正仿宋_GBK"/>
                <w:kern w:val="0"/>
                <w:sz w:val="24"/>
              </w:rPr>
              <w:t>分）</w:t>
            </w:r>
          </w:p>
        </w:tc>
        <w:tc>
          <w:tcPr>
            <w:tcW w:w="1764" w:type="dxa"/>
            <w:tcBorders>
              <w:top w:val="nil"/>
              <w:left w:val="nil"/>
              <w:bottom w:val="single" w:color="auto" w:sz="4" w:space="0"/>
              <w:right w:val="single" w:color="auto" w:sz="4" w:space="0"/>
            </w:tcBorders>
            <w:vAlign w:val="center"/>
          </w:tcPr>
          <w:p>
            <w:pPr>
              <w:spacing w:line="360" w:lineRule="exact"/>
              <w:jc w:val="center"/>
              <w:rPr>
                <w:rFonts w:eastAsia="方正仿宋_GBK"/>
                <w:sz w:val="24"/>
              </w:rPr>
            </w:pPr>
            <w:r>
              <w:rPr>
                <w:rFonts w:eastAsia="方正仿宋_GBK"/>
                <w:kern w:val="0"/>
                <w:sz w:val="24"/>
              </w:rPr>
              <w:t>1.</w:t>
            </w:r>
            <w:r>
              <w:rPr>
                <w:rFonts w:hint="eastAsia" w:eastAsia="方正仿宋_GBK"/>
                <w:sz w:val="24"/>
              </w:rPr>
              <w:t>开展</w:t>
            </w:r>
            <w:r>
              <w:rPr>
                <w:rFonts w:hint="eastAsia" w:ascii="方正仿宋_GBK" w:eastAsia="方正仿宋_GBK"/>
                <w:sz w:val="24"/>
              </w:rPr>
              <w:t>“</w:t>
            </w:r>
            <w:r>
              <w:rPr>
                <w:rFonts w:eastAsia="方正仿宋_GBK"/>
                <w:sz w:val="24"/>
              </w:rPr>
              <w:t>4321</w:t>
            </w:r>
            <w:r>
              <w:rPr>
                <w:rFonts w:hint="eastAsia" w:ascii="方正仿宋_GBK" w:eastAsia="方正仿宋_GBK"/>
                <w:sz w:val="24"/>
              </w:rPr>
              <w:t>”</w:t>
            </w:r>
            <w:r>
              <w:rPr>
                <w:rFonts w:hint="eastAsia" w:eastAsia="方正仿宋_GBK"/>
                <w:sz w:val="24"/>
              </w:rPr>
              <w:t>融资担保</w:t>
            </w:r>
            <w:r>
              <w:rPr>
                <w:rFonts w:hint="eastAsia" w:eastAsia="方正仿宋_GBK"/>
                <w:sz w:val="24"/>
              </w:rPr>
              <w:br w:type="textWrapping"/>
            </w:r>
            <w:r>
              <w:rPr>
                <w:rFonts w:hint="eastAsia" w:eastAsia="方正仿宋_GBK"/>
                <w:sz w:val="24"/>
              </w:rPr>
              <w:t>业务规模</w:t>
            </w:r>
          </w:p>
          <w:p>
            <w:pPr>
              <w:spacing w:line="360" w:lineRule="exact"/>
              <w:jc w:val="center"/>
              <w:rPr>
                <w:rFonts w:eastAsia="仿宋_GB2312"/>
                <w:kern w:val="0"/>
                <w:sz w:val="24"/>
              </w:rPr>
            </w:pPr>
            <w:r>
              <w:rPr>
                <w:rFonts w:eastAsia="方正仿宋_GBK"/>
                <w:kern w:val="0"/>
                <w:sz w:val="24"/>
              </w:rPr>
              <w:t>（50</w:t>
            </w:r>
            <w:r>
              <w:rPr>
                <w:rFonts w:hint="eastAsia" w:eastAsia="方正仿宋_GBK"/>
                <w:kern w:val="0"/>
                <w:sz w:val="24"/>
              </w:rPr>
              <w:t>分</w:t>
            </w:r>
            <w:r>
              <w:rPr>
                <w:rFonts w:eastAsia="方正仿宋_GBK"/>
                <w:kern w:val="0"/>
                <w:sz w:val="24"/>
              </w:rPr>
              <w:t>）</w:t>
            </w:r>
          </w:p>
        </w:tc>
        <w:tc>
          <w:tcPr>
            <w:tcW w:w="1390"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173"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237"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321" w:type="dxa"/>
            <w:tcBorders>
              <w:top w:val="nil"/>
              <w:left w:val="nil"/>
              <w:bottom w:val="single" w:color="auto" w:sz="4" w:space="0"/>
              <w:right w:val="single" w:color="auto" w:sz="4" w:space="0"/>
            </w:tcBorders>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1475" w:hRule="atLeast"/>
          <w:jc w:val="center"/>
        </w:trPr>
        <w:tc>
          <w:tcPr>
            <w:tcW w:w="2187"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kern w:val="0"/>
                <w:sz w:val="24"/>
              </w:rPr>
            </w:pPr>
            <w:r>
              <w:rPr>
                <w:rFonts w:hint="eastAsia" w:eastAsia="方正仿宋_GBK"/>
                <w:kern w:val="0"/>
                <w:sz w:val="24"/>
              </w:rPr>
              <w:t>（二）</w:t>
            </w:r>
            <w:r>
              <w:rPr>
                <w:rFonts w:hint="eastAsia" w:eastAsia="方正仿宋_GBK"/>
                <w:sz w:val="24"/>
              </w:rPr>
              <w:t>履行风险分担责任情况</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30</w:t>
            </w:r>
            <w:r>
              <w:rPr>
                <w:rFonts w:hint="eastAsia" w:eastAsia="方正仿宋_GBK"/>
                <w:kern w:val="0"/>
                <w:sz w:val="24"/>
              </w:rPr>
              <w:t>分）</w:t>
            </w:r>
          </w:p>
        </w:tc>
        <w:tc>
          <w:tcPr>
            <w:tcW w:w="1764" w:type="dxa"/>
            <w:tcBorders>
              <w:top w:val="nil"/>
              <w:left w:val="nil"/>
              <w:bottom w:val="single" w:color="auto" w:sz="4" w:space="0"/>
              <w:right w:val="single" w:color="auto" w:sz="4" w:space="0"/>
            </w:tcBorders>
            <w:vAlign w:val="center"/>
          </w:tcPr>
          <w:p>
            <w:pPr>
              <w:spacing w:line="360" w:lineRule="exact"/>
              <w:jc w:val="center"/>
              <w:rPr>
                <w:rFonts w:eastAsia="方正仿宋_GBK"/>
                <w:sz w:val="24"/>
              </w:rPr>
            </w:pPr>
            <w:r>
              <w:rPr>
                <w:rFonts w:eastAsia="方正仿宋_GBK"/>
                <w:kern w:val="0"/>
                <w:sz w:val="24"/>
              </w:rPr>
              <w:t>2.</w:t>
            </w:r>
            <w:r>
              <w:rPr>
                <w:rFonts w:hint="eastAsia" w:eastAsia="方正仿宋_GBK"/>
                <w:sz w:val="24"/>
              </w:rPr>
              <w:t>履行风险分担责任情况</w:t>
            </w:r>
          </w:p>
          <w:p>
            <w:pPr>
              <w:spacing w:line="360" w:lineRule="exact"/>
              <w:jc w:val="center"/>
              <w:rPr>
                <w:rFonts w:eastAsia="仿宋_GB2312"/>
                <w:kern w:val="0"/>
                <w:sz w:val="24"/>
              </w:rPr>
            </w:pPr>
            <w:r>
              <w:rPr>
                <w:rFonts w:hint="eastAsia" w:eastAsia="方正仿宋_GBK"/>
                <w:kern w:val="0"/>
                <w:sz w:val="24"/>
              </w:rPr>
              <w:t>（</w:t>
            </w:r>
            <w:r>
              <w:rPr>
                <w:rFonts w:eastAsia="方正仿宋_GBK"/>
                <w:kern w:val="0"/>
                <w:sz w:val="24"/>
              </w:rPr>
              <w:t>30</w:t>
            </w:r>
            <w:r>
              <w:rPr>
                <w:rFonts w:hint="eastAsia" w:eastAsia="方正仿宋_GBK"/>
                <w:kern w:val="0"/>
                <w:sz w:val="24"/>
              </w:rPr>
              <w:t>分）</w:t>
            </w:r>
          </w:p>
        </w:tc>
        <w:tc>
          <w:tcPr>
            <w:tcW w:w="1390"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173"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237"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321" w:type="dxa"/>
            <w:tcBorders>
              <w:top w:val="nil"/>
              <w:left w:val="nil"/>
              <w:bottom w:val="single" w:color="auto" w:sz="4" w:space="0"/>
              <w:right w:val="single" w:color="auto" w:sz="4" w:space="0"/>
            </w:tcBorders>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1475" w:hRule="atLeast"/>
          <w:jc w:val="center"/>
        </w:trPr>
        <w:tc>
          <w:tcPr>
            <w:tcW w:w="2187"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sz w:val="24"/>
              </w:rPr>
            </w:pPr>
            <w:r>
              <w:rPr>
                <w:rFonts w:hint="eastAsia" w:eastAsia="方正仿宋_GBK"/>
                <w:sz w:val="24"/>
              </w:rPr>
              <w:t>（三）利率优惠</w:t>
            </w:r>
            <w:r>
              <w:rPr>
                <w:rFonts w:eastAsia="方正仿宋_GBK"/>
                <w:sz w:val="24"/>
              </w:rPr>
              <w:br w:type="textWrapping"/>
            </w:r>
            <w:r>
              <w:rPr>
                <w:rFonts w:hint="eastAsia" w:eastAsia="方正仿宋_GBK"/>
                <w:sz w:val="24"/>
              </w:rPr>
              <w:t>情况</w:t>
            </w:r>
          </w:p>
          <w:p>
            <w:pPr>
              <w:spacing w:line="360" w:lineRule="exact"/>
              <w:jc w:val="center"/>
              <w:rPr>
                <w:rFonts w:eastAsia="仿宋_GB2312"/>
                <w:kern w:val="0"/>
                <w:sz w:val="24"/>
              </w:rPr>
            </w:pPr>
            <w:r>
              <w:rPr>
                <w:rFonts w:hint="eastAsia" w:eastAsia="方正仿宋_GBK"/>
                <w:sz w:val="24"/>
              </w:rPr>
              <w:t>（</w:t>
            </w:r>
            <w:r>
              <w:rPr>
                <w:rFonts w:eastAsia="方正仿宋_GBK"/>
                <w:sz w:val="24"/>
              </w:rPr>
              <w:t>20</w:t>
            </w:r>
            <w:r>
              <w:rPr>
                <w:rFonts w:hint="eastAsia" w:eastAsia="方正仿宋_GBK"/>
                <w:sz w:val="24"/>
              </w:rPr>
              <w:t>分）</w:t>
            </w:r>
          </w:p>
        </w:tc>
        <w:tc>
          <w:tcPr>
            <w:tcW w:w="1764" w:type="dxa"/>
            <w:tcBorders>
              <w:top w:val="nil"/>
              <w:left w:val="nil"/>
              <w:bottom w:val="single" w:color="auto" w:sz="4" w:space="0"/>
              <w:right w:val="single" w:color="auto" w:sz="4" w:space="0"/>
            </w:tcBorders>
            <w:vAlign w:val="center"/>
          </w:tcPr>
          <w:p>
            <w:pPr>
              <w:spacing w:line="360" w:lineRule="exact"/>
              <w:jc w:val="center"/>
              <w:rPr>
                <w:rFonts w:eastAsia="方正仿宋_GBK"/>
                <w:sz w:val="24"/>
              </w:rPr>
            </w:pPr>
            <w:r>
              <w:rPr>
                <w:rFonts w:eastAsia="方正仿宋_GBK"/>
                <w:sz w:val="24"/>
              </w:rPr>
              <w:t>3.</w:t>
            </w:r>
            <w:r>
              <w:rPr>
                <w:rFonts w:hint="eastAsia" w:eastAsia="方正仿宋_GBK"/>
                <w:sz w:val="24"/>
              </w:rPr>
              <w:t>利率优惠</w:t>
            </w:r>
          </w:p>
          <w:p>
            <w:pPr>
              <w:spacing w:line="360" w:lineRule="exact"/>
              <w:jc w:val="center"/>
              <w:rPr>
                <w:rFonts w:eastAsia="方正仿宋_GBK"/>
                <w:sz w:val="24"/>
              </w:rPr>
            </w:pPr>
            <w:r>
              <w:rPr>
                <w:rFonts w:hint="eastAsia" w:eastAsia="方正仿宋_GBK"/>
                <w:sz w:val="24"/>
              </w:rPr>
              <w:t>情况</w:t>
            </w:r>
          </w:p>
          <w:p>
            <w:pPr>
              <w:spacing w:line="360" w:lineRule="exact"/>
              <w:jc w:val="center"/>
              <w:rPr>
                <w:rFonts w:eastAsia="仿宋_GB2312"/>
                <w:kern w:val="0"/>
                <w:sz w:val="24"/>
              </w:rPr>
            </w:pPr>
            <w:r>
              <w:rPr>
                <w:rFonts w:hint="eastAsia" w:eastAsia="方正仿宋_GBK"/>
                <w:sz w:val="24"/>
              </w:rPr>
              <w:t>（</w:t>
            </w:r>
            <w:r>
              <w:rPr>
                <w:rFonts w:eastAsia="方正仿宋_GBK"/>
                <w:sz w:val="24"/>
              </w:rPr>
              <w:t>20</w:t>
            </w:r>
            <w:r>
              <w:rPr>
                <w:rFonts w:hint="eastAsia" w:eastAsia="方正仿宋_GBK"/>
                <w:sz w:val="24"/>
              </w:rPr>
              <w:t>分）</w:t>
            </w:r>
          </w:p>
        </w:tc>
        <w:tc>
          <w:tcPr>
            <w:tcW w:w="1390"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173"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237" w:type="dxa"/>
            <w:tcBorders>
              <w:top w:val="nil"/>
              <w:left w:val="nil"/>
              <w:bottom w:val="single" w:color="auto" w:sz="4" w:space="0"/>
              <w:right w:val="single" w:color="auto" w:sz="4" w:space="0"/>
            </w:tcBorders>
            <w:vAlign w:val="center"/>
          </w:tcPr>
          <w:p>
            <w:pPr>
              <w:spacing w:line="360" w:lineRule="exact"/>
              <w:rPr>
                <w:rFonts w:eastAsia="仿宋_GB2312"/>
                <w:kern w:val="0"/>
                <w:sz w:val="24"/>
              </w:rPr>
            </w:pPr>
          </w:p>
        </w:tc>
        <w:tc>
          <w:tcPr>
            <w:tcW w:w="1321" w:type="dxa"/>
            <w:tcBorders>
              <w:top w:val="nil"/>
              <w:left w:val="nil"/>
              <w:bottom w:val="single" w:color="auto" w:sz="4" w:space="0"/>
              <w:right w:val="single" w:color="auto" w:sz="4" w:space="0"/>
            </w:tcBorders>
            <w:vAlign w:val="center"/>
          </w:tcPr>
          <w:p>
            <w:pPr>
              <w:spacing w:line="360" w:lineRule="exact"/>
              <w:rPr>
                <w:rFonts w:eastAsia="方正仿宋_GBK"/>
                <w:kern w:val="0"/>
                <w:sz w:val="24"/>
              </w:rPr>
            </w:pPr>
          </w:p>
        </w:tc>
      </w:tr>
      <w:tr>
        <w:tblPrEx>
          <w:tblLayout w:type="fixed"/>
          <w:tblCellMar>
            <w:top w:w="0" w:type="dxa"/>
            <w:left w:w="108" w:type="dxa"/>
            <w:bottom w:w="0" w:type="dxa"/>
            <w:right w:w="108" w:type="dxa"/>
          </w:tblCellMar>
        </w:tblPrEx>
        <w:trPr>
          <w:trHeight w:val="660" w:hRule="atLeast"/>
          <w:jc w:val="center"/>
        </w:trPr>
        <w:tc>
          <w:tcPr>
            <w:tcW w:w="395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bCs/>
                <w:kern w:val="0"/>
                <w:sz w:val="24"/>
              </w:rPr>
            </w:pPr>
            <w:r>
              <w:rPr>
                <w:rFonts w:hint="eastAsia" w:eastAsia="方正仿宋_GBK"/>
                <w:b/>
                <w:bCs/>
                <w:kern w:val="0"/>
                <w:sz w:val="24"/>
              </w:rPr>
              <w:t>合计</w:t>
            </w:r>
          </w:p>
        </w:tc>
        <w:tc>
          <w:tcPr>
            <w:tcW w:w="1390" w:type="dxa"/>
            <w:tcBorders>
              <w:top w:val="nil"/>
              <w:left w:val="nil"/>
              <w:bottom w:val="single" w:color="auto" w:sz="4" w:space="0"/>
              <w:right w:val="single" w:color="auto" w:sz="4" w:space="0"/>
            </w:tcBorders>
            <w:vAlign w:val="center"/>
          </w:tcPr>
          <w:p>
            <w:pPr>
              <w:spacing w:line="440" w:lineRule="exact"/>
              <w:jc w:val="center"/>
              <w:rPr>
                <w:rFonts w:eastAsia="仿宋_GB2312"/>
                <w:b/>
                <w:bCs/>
                <w:kern w:val="0"/>
                <w:sz w:val="24"/>
              </w:rPr>
            </w:pPr>
          </w:p>
        </w:tc>
        <w:tc>
          <w:tcPr>
            <w:tcW w:w="1173" w:type="dxa"/>
            <w:tcBorders>
              <w:top w:val="nil"/>
              <w:left w:val="nil"/>
              <w:bottom w:val="single" w:color="auto" w:sz="4" w:space="0"/>
              <w:right w:val="single" w:color="auto" w:sz="4" w:space="0"/>
            </w:tcBorders>
            <w:vAlign w:val="center"/>
          </w:tcPr>
          <w:p>
            <w:pPr>
              <w:spacing w:line="440" w:lineRule="exact"/>
              <w:rPr>
                <w:rFonts w:eastAsia="仿宋_GB2312"/>
                <w:b/>
                <w:bCs/>
                <w:kern w:val="0"/>
                <w:sz w:val="24"/>
              </w:rPr>
            </w:pPr>
          </w:p>
        </w:tc>
        <w:tc>
          <w:tcPr>
            <w:tcW w:w="1237" w:type="dxa"/>
            <w:tcBorders>
              <w:top w:val="nil"/>
              <w:left w:val="nil"/>
              <w:bottom w:val="single" w:color="auto" w:sz="4" w:space="0"/>
              <w:right w:val="single" w:color="auto" w:sz="4" w:space="0"/>
            </w:tcBorders>
            <w:vAlign w:val="center"/>
          </w:tcPr>
          <w:p>
            <w:pPr>
              <w:spacing w:line="440" w:lineRule="exact"/>
              <w:rPr>
                <w:rFonts w:eastAsia="仿宋_GB2312"/>
                <w:b/>
                <w:bCs/>
                <w:kern w:val="0"/>
                <w:sz w:val="24"/>
              </w:rPr>
            </w:pPr>
          </w:p>
        </w:tc>
        <w:tc>
          <w:tcPr>
            <w:tcW w:w="1321" w:type="dxa"/>
            <w:tcBorders>
              <w:top w:val="nil"/>
              <w:left w:val="nil"/>
              <w:bottom w:val="single" w:color="auto" w:sz="4" w:space="0"/>
              <w:right w:val="single" w:color="auto" w:sz="4" w:space="0"/>
            </w:tcBorders>
            <w:vAlign w:val="center"/>
          </w:tcPr>
          <w:p>
            <w:pPr>
              <w:spacing w:line="440" w:lineRule="exact"/>
              <w:rPr>
                <w:rFonts w:eastAsia="方正仿宋_GBK"/>
                <w:kern w:val="0"/>
                <w:sz w:val="24"/>
              </w:rPr>
            </w:pPr>
          </w:p>
        </w:tc>
      </w:tr>
    </w:tbl>
    <w:p>
      <w:pPr>
        <w:spacing w:line="560" w:lineRule="exact"/>
        <w:ind w:firstLine="360" w:firstLineChars="150"/>
      </w:pPr>
      <w:r>
        <w:rPr>
          <w:rFonts w:hint="eastAsia" w:eastAsia="方正仿宋_GBK"/>
          <w:kern w:val="0"/>
          <w:sz w:val="24"/>
        </w:rPr>
        <w:t>填报单位</w:t>
      </w:r>
      <w:r>
        <w:rPr>
          <w:rFonts w:eastAsia="方正仿宋_GBK"/>
          <w:kern w:val="0"/>
          <w:sz w:val="24"/>
        </w:rPr>
        <w:t>（</w:t>
      </w:r>
      <w:r>
        <w:rPr>
          <w:rFonts w:hint="eastAsia" w:eastAsia="方正仿宋_GBK"/>
          <w:kern w:val="0"/>
          <w:sz w:val="24"/>
        </w:rPr>
        <w:t>公章</w:t>
      </w:r>
      <w:r>
        <w:rPr>
          <w:rFonts w:eastAsia="方正仿宋_GBK"/>
          <w:kern w:val="0"/>
          <w:sz w:val="24"/>
        </w:rPr>
        <w:t>）</w:t>
      </w:r>
      <w:r>
        <w:rPr>
          <w:rFonts w:hint="eastAsia" w:eastAsia="方正仿宋_GBK"/>
          <w:kern w:val="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76DC"/>
    <w:multiLevelType w:val="multilevel"/>
    <w:tmpl w:val="2FFF76DC"/>
    <w:lvl w:ilvl="0" w:tentative="0">
      <w:start w:val="5"/>
      <w:numFmt w:val="japaneseCounting"/>
      <w:lvlText w:val="第%1章"/>
      <w:lvlJc w:val="left"/>
      <w:pPr>
        <w:ind w:left="1364" w:hanging="108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394A0F86"/>
    <w:multiLevelType w:val="multilevel"/>
    <w:tmpl w:val="394A0F86"/>
    <w:lvl w:ilvl="0" w:tentative="0">
      <w:start w:val="8"/>
      <w:numFmt w:val="japaneseCounting"/>
      <w:lvlText w:val="第%1条"/>
      <w:lvlJc w:val="left"/>
      <w:pPr>
        <w:tabs>
          <w:tab w:val="left" w:pos="1714"/>
        </w:tabs>
        <w:ind w:left="1714" w:hanging="1080"/>
      </w:pPr>
      <w:rPr>
        <w:rFonts w:hint="eastAsia" w:ascii="黑体" w:eastAsia="黑体" w:cs="仿宋_GB2312"/>
      </w:rPr>
    </w:lvl>
    <w:lvl w:ilvl="1" w:tentative="0">
      <w:start w:val="1"/>
      <w:numFmt w:val="lowerLetter"/>
      <w:lvlText w:val="%2)"/>
      <w:lvlJc w:val="left"/>
      <w:pPr>
        <w:tabs>
          <w:tab w:val="left" w:pos="1474"/>
        </w:tabs>
        <w:ind w:left="1474" w:hanging="420"/>
      </w:pPr>
    </w:lvl>
    <w:lvl w:ilvl="2" w:tentative="0">
      <w:start w:val="1"/>
      <w:numFmt w:val="lowerRoman"/>
      <w:lvlText w:val="%3."/>
      <w:lvlJc w:val="right"/>
      <w:pPr>
        <w:tabs>
          <w:tab w:val="left" w:pos="1894"/>
        </w:tabs>
        <w:ind w:left="1894" w:hanging="420"/>
      </w:pPr>
    </w:lvl>
    <w:lvl w:ilvl="3" w:tentative="0">
      <w:start w:val="1"/>
      <w:numFmt w:val="decimal"/>
      <w:lvlText w:val="%4."/>
      <w:lvlJc w:val="left"/>
      <w:pPr>
        <w:tabs>
          <w:tab w:val="left" w:pos="2314"/>
        </w:tabs>
        <w:ind w:left="2314" w:hanging="420"/>
      </w:pPr>
    </w:lvl>
    <w:lvl w:ilvl="4" w:tentative="0">
      <w:start w:val="1"/>
      <w:numFmt w:val="lowerLetter"/>
      <w:lvlText w:val="%5)"/>
      <w:lvlJc w:val="left"/>
      <w:pPr>
        <w:tabs>
          <w:tab w:val="left" w:pos="2734"/>
        </w:tabs>
        <w:ind w:left="2734" w:hanging="420"/>
      </w:pPr>
    </w:lvl>
    <w:lvl w:ilvl="5" w:tentative="0">
      <w:start w:val="1"/>
      <w:numFmt w:val="lowerRoman"/>
      <w:lvlText w:val="%6."/>
      <w:lvlJc w:val="right"/>
      <w:pPr>
        <w:tabs>
          <w:tab w:val="left" w:pos="3154"/>
        </w:tabs>
        <w:ind w:left="3154" w:hanging="420"/>
      </w:pPr>
    </w:lvl>
    <w:lvl w:ilvl="6" w:tentative="0">
      <w:start w:val="1"/>
      <w:numFmt w:val="decimal"/>
      <w:lvlText w:val="%7."/>
      <w:lvlJc w:val="left"/>
      <w:pPr>
        <w:tabs>
          <w:tab w:val="left" w:pos="3574"/>
        </w:tabs>
        <w:ind w:left="3574" w:hanging="420"/>
      </w:pPr>
    </w:lvl>
    <w:lvl w:ilvl="7" w:tentative="0">
      <w:start w:val="1"/>
      <w:numFmt w:val="lowerLetter"/>
      <w:lvlText w:val="%8)"/>
      <w:lvlJc w:val="left"/>
      <w:pPr>
        <w:tabs>
          <w:tab w:val="left" w:pos="3994"/>
        </w:tabs>
        <w:ind w:left="3994" w:hanging="420"/>
      </w:pPr>
    </w:lvl>
    <w:lvl w:ilvl="8" w:tentative="0">
      <w:start w:val="1"/>
      <w:numFmt w:val="lowerRoman"/>
      <w:lvlText w:val="%9."/>
      <w:lvlJc w:val="right"/>
      <w:pPr>
        <w:tabs>
          <w:tab w:val="left" w:pos="4414"/>
        </w:tabs>
        <w:ind w:left="4414" w:hanging="420"/>
      </w:pPr>
    </w:lvl>
  </w:abstractNum>
  <w:abstractNum w:abstractNumId="2">
    <w:nsid w:val="4684664A"/>
    <w:multiLevelType w:val="multilevel"/>
    <w:tmpl w:val="4684664A"/>
    <w:lvl w:ilvl="0" w:tentative="0">
      <w:start w:val="1"/>
      <w:numFmt w:val="japaneseCounting"/>
      <w:lvlText w:val="第%1章"/>
      <w:lvlJc w:val="left"/>
      <w:pPr>
        <w:ind w:left="1544" w:hanging="12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96C42"/>
    <w:rsid w:val="4DB9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0"/>
    <w:pPr>
      <w:widowControl/>
      <w:spacing w:line="400" w:lineRule="exact"/>
      <w:ind w:firstLine="420" w:firstLineChars="200"/>
      <w:jc w:val="left"/>
    </w:pPr>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2024-10-17T12:28:00Z</dcterms:created>
  <dc:creator>Administrator</dc:creator>
  <cp:lastModifiedBy>Administrator</cp:lastModifiedBy>
  <dcterms:modified xsi:type="dcterms:W3CDTF">2024-10-17T12:28:38Z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