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eastAsia="方正黑体_GBK"/>
          <w:sz w:val="32"/>
          <w:szCs w:val="32"/>
        </w:rPr>
      </w:pPr>
      <w:r>
        <w:rPr>
          <w:rFonts w:hint="eastAsia" w:ascii="方正黑体_GBK" w:eastAsia="方正黑体_GBK"/>
          <w:sz w:val="32"/>
          <w:szCs w:val="32"/>
        </w:rPr>
        <w:t>附件1</w:t>
      </w:r>
    </w:p>
    <w:p>
      <w:pPr>
        <w:adjustRightInd w:val="0"/>
        <w:snapToGrid w:val="0"/>
        <w:spacing w:line="590" w:lineRule="exact"/>
        <w:ind w:firstLine="880" w:firstLineChars="200"/>
        <w:rPr>
          <w:rFonts w:eastAsia="方正小标宋简体"/>
          <w:snapToGrid w:val="0"/>
          <w:kern w:val="0"/>
          <w:sz w:val="44"/>
          <w:szCs w:val="44"/>
        </w:rPr>
      </w:pPr>
    </w:p>
    <w:p>
      <w:pPr>
        <w:adjustRightInd w:val="0"/>
        <w:snapToGrid w:val="0"/>
        <w:spacing w:line="590" w:lineRule="exact"/>
        <w:jc w:val="center"/>
        <w:rPr>
          <w:rFonts w:eastAsia="方正小标宋简体"/>
          <w:snapToGrid w:val="0"/>
          <w:kern w:val="0"/>
          <w:sz w:val="44"/>
          <w:szCs w:val="44"/>
        </w:rPr>
      </w:pPr>
      <w:bookmarkStart w:id="0" w:name="_GoBack"/>
      <w:r>
        <w:rPr>
          <w:rFonts w:hint="eastAsia" w:eastAsia="方正小标宋_GBK"/>
          <w:snapToGrid w:val="0"/>
          <w:kern w:val="0"/>
          <w:sz w:val="44"/>
          <w:szCs w:val="44"/>
        </w:rPr>
        <w:t>广西政府性融资担保体系建设总体方案</w:t>
      </w:r>
    </w:p>
    <w:bookmarkEnd w:id="0"/>
    <w:p>
      <w:pPr>
        <w:adjustRightInd w:val="0"/>
        <w:snapToGrid w:val="0"/>
        <w:spacing w:line="590" w:lineRule="exact"/>
        <w:ind w:firstLine="640" w:firstLineChars="200"/>
        <w:rPr>
          <w:rFonts w:eastAsia="方正楷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为贯彻落实《国务院关于促进融资担保行业加快发展的意见》（国发〔</w:t>
      </w:r>
      <w:r>
        <w:rPr>
          <w:rFonts w:eastAsia="方正仿宋_GBK"/>
          <w:snapToGrid w:val="0"/>
          <w:kern w:val="0"/>
          <w:sz w:val="32"/>
          <w:szCs w:val="32"/>
        </w:rPr>
        <w:t>2015</w:t>
      </w:r>
      <w:r>
        <w:rPr>
          <w:rFonts w:hint="eastAsia" w:eastAsia="方正仿宋_GBK"/>
          <w:snapToGrid w:val="0"/>
          <w:kern w:val="0"/>
          <w:sz w:val="32"/>
          <w:szCs w:val="32"/>
        </w:rPr>
        <w:t>〕</w:t>
      </w:r>
      <w:r>
        <w:rPr>
          <w:rFonts w:eastAsia="方正仿宋_GBK"/>
          <w:snapToGrid w:val="0"/>
          <w:kern w:val="0"/>
          <w:sz w:val="32"/>
          <w:szCs w:val="32"/>
        </w:rPr>
        <w:t>43</w:t>
      </w:r>
      <w:r>
        <w:rPr>
          <w:rFonts w:hint="eastAsia" w:eastAsia="方正仿宋_GBK"/>
          <w:snapToGrid w:val="0"/>
          <w:kern w:val="0"/>
          <w:sz w:val="32"/>
          <w:szCs w:val="32"/>
        </w:rPr>
        <w:t>号）、《自治区党委办公厅关于印发〈自治区党委全面深化改革领导小组</w:t>
      </w:r>
      <w:r>
        <w:rPr>
          <w:rFonts w:eastAsia="方正仿宋_GBK"/>
          <w:snapToGrid w:val="0"/>
          <w:kern w:val="0"/>
          <w:sz w:val="32"/>
          <w:szCs w:val="32"/>
        </w:rPr>
        <w:t>2016</w:t>
      </w:r>
      <w:r>
        <w:rPr>
          <w:rFonts w:hint="eastAsia" w:eastAsia="方正仿宋_GBK"/>
          <w:snapToGrid w:val="0"/>
          <w:kern w:val="0"/>
          <w:sz w:val="32"/>
          <w:szCs w:val="32"/>
        </w:rPr>
        <w:t>年工作要点〉的通知》（桂办发〔</w:t>
      </w:r>
      <w:r>
        <w:rPr>
          <w:rFonts w:eastAsia="方正仿宋_GBK"/>
          <w:snapToGrid w:val="0"/>
          <w:kern w:val="0"/>
          <w:sz w:val="32"/>
          <w:szCs w:val="32"/>
        </w:rPr>
        <w:t>2016</w:t>
      </w:r>
      <w:r>
        <w:rPr>
          <w:rFonts w:hint="eastAsia" w:eastAsia="方正仿宋_GBK"/>
          <w:snapToGrid w:val="0"/>
          <w:kern w:val="0"/>
          <w:sz w:val="32"/>
          <w:szCs w:val="32"/>
        </w:rPr>
        <w:t>〕</w:t>
      </w:r>
      <w:r>
        <w:rPr>
          <w:rFonts w:eastAsia="方正仿宋_GBK"/>
          <w:snapToGrid w:val="0"/>
          <w:kern w:val="0"/>
          <w:sz w:val="32"/>
          <w:szCs w:val="32"/>
        </w:rPr>
        <w:t>10</w:t>
      </w:r>
      <w:r>
        <w:rPr>
          <w:rFonts w:hint="eastAsia" w:eastAsia="方正仿宋_GBK"/>
          <w:snapToGrid w:val="0"/>
          <w:kern w:val="0"/>
          <w:sz w:val="32"/>
          <w:szCs w:val="32"/>
        </w:rPr>
        <w:t>号）精神，制定本方案。</w:t>
      </w:r>
    </w:p>
    <w:p>
      <w:pPr>
        <w:adjustRightInd w:val="0"/>
        <w:snapToGrid w:val="0"/>
        <w:spacing w:line="590" w:lineRule="exact"/>
        <w:ind w:left="640"/>
        <w:rPr>
          <w:rFonts w:ascii="方正黑体_GBK" w:eastAsia="方正黑体_GBK"/>
          <w:snapToGrid w:val="0"/>
          <w:kern w:val="0"/>
          <w:sz w:val="32"/>
          <w:szCs w:val="32"/>
        </w:rPr>
      </w:pPr>
      <w:r>
        <w:rPr>
          <w:rFonts w:hint="eastAsia" w:ascii="方正黑体_GBK" w:eastAsia="方正黑体_GBK"/>
          <w:snapToGrid w:val="0"/>
          <w:kern w:val="0"/>
          <w:sz w:val="32"/>
          <w:szCs w:val="32"/>
        </w:rPr>
        <w:t>一、总体要求</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构建政府出资为主、上下贯通、全区统一的政府性融资担保体系，带动形成覆盖广泛、层次分明、服务优良的新型融资担保发展格局，推动政府性融资担保体系与银行体系全面对接，实现政府性融资担保业务在自治区、市、县三级全覆盖，聚焦小微企业提供融资担保服务。</w:t>
      </w:r>
    </w:p>
    <w:p>
      <w:pPr>
        <w:adjustRightInd w:val="0"/>
        <w:snapToGrid w:val="0"/>
        <w:spacing w:line="590" w:lineRule="exact"/>
        <w:ind w:left="640"/>
        <w:rPr>
          <w:rFonts w:ascii="方正黑体_GBK" w:eastAsia="方正黑体_GBK"/>
          <w:snapToGrid w:val="0"/>
          <w:kern w:val="0"/>
          <w:sz w:val="32"/>
          <w:szCs w:val="32"/>
        </w:rPr>
      </w:pPr>
      <w:r>
        <w:rPr>
          <w:rFonts w:hint="eastAsia" w:ascii="方正黑体_GBK" w:eastAsia="方正黑体_GBK"/>
          <w:snapToGrid w:val="0"/>
          <w:kern w:val="0"/>
          <w:sz w:val="32"/>
          <w:szCs w:val="32"/>
        </w:rPr>
        <w:t>二、功能定位</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政府性融资担保机构坚持公益性定位，发挥普惠金融服务职能，实现广覆盖、低费率、可持续发展，为小微企业提供准公共产品服务。未经自治区行业监管部门许可，政府性融资担保机构原则上不得开展商业性融资担保业务。</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三、服务对象</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政府性融资担保体系专注服务小微企业（含个体工商户）。小微企业的划型标准按照工业和信息化部、国家统计局、国家发展和改革委员会、财政部《关于印发〈中小企业划型标准规定〉的通知》（工信部联企业〔</w:t>
      </w:r>
      <w:r>
        <w:rPr>
          <w:rFonts w:eastAsia="方正仿宋_GBK"/>
          <w:snapToGrid w:val="0"/>
          <w:kern w:val="0"/>
          <w:sz w:val="32"/>
          <w:szCs w:val="32"/>
        </w:rPr>
        <w:t>2011</w:t>
      </w:r>
      <w:r>
        <w:rPr>
          <w:rFonts w:hint="eastAsia" w:eastAsia="方正仿宋_GBK"/>
          <w:snapToGrid w:val="0"/>
          <w:kern w:val="0"/>
          <w:sz w:val="32"/>
          <w:szCs w:val="32"/>
        </w:rPr>
        <w:t>〕</w:t>
      </w:r>
      <w:r>
        <w:rPr>
          <w:rFonts w:eastAsia="方正仿宋_GBK"/>
          <w:snapToGrid w:val="0"/>
          <w:kern w:val="0"/>
          <w:sz w:val="32"/>
          <w:szCs w:val="32"/>
        </w:rPr>
        <w:t>300</w:t>
      </w:r>
      <w:r>
        <w:rPr>
          <w:rFonts w:hint="eastAsia" w:eastAsia="方正仿宋_GBK"/>
          <w:snapToGrid w:val="0"/>
          <w:kern w:val="0"/>
          <w:sz w:val="32"/>
          <w:szCs w:val="32"/>
        </w:rPr>
        <w:t>号）有关规定执行。</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政府性融资担保体系内成员对小微企业（含个体工商户）开展的贷款担保业务，单户在保余额一般不超过</w:t>
      </w:r>
      <w:r>
        <w:rPr>
          <w:rFonts w:eastAsia="方正仿宋_GBK"/>
          <w:snapToGrid w:val="0"/>
          <w:kern w:val="0"/>
          <w:sz w:val="32"/>
          <w:szCs w:val="32"/>
        </w:rPr>
        <w:t>500</w:t>
      </w:r>
      <w:r>
        <w:rPr>
          <w:rFonts w:hint="eastAsia" w:eastAsia="方正仿宋_GBK"/>
          <w:snapToGrid w:val="0"/>
          <w:kern w:val="0"/>
          <w:sz w:val="32"/>
          <w:szCs w:val="32"/>
        </w:rPr>
        <w:t>万元（含），最高不超过</w:t>
      </w:r>
      <w:r>
        <w:rPr>
          <w:rFonts w:eastAsia="方正仿宋_GBK"/>
          <w:snapToGrid w:val="0"/>
          <w:kern w:val="0"/>
          <w:sz w:val="32"/>
          <w:szCs w:val="32"/>
        </w:rPr>
        <w:t>2000</w:t>
      </w:r>
      <w:r>
        <w:rPr>
          <w:rFonts w:hint="eastAsia" w:eastAsia="方正仿宋_GBK"/>
          <w:snapToGrid w:val="0"/>
          <w:kern w:val="0"/>
          <w:sz w:val="32"/>
          <w:szCs w:val="32"/>
        </w:rPr>
        <w:t>万元（含）；单户贷款担保额</w:t>
      </w:r>
      <w:r>
        <w:rPr>
          <w:rFonts w:eastAsia="方正仿宋_GBK"/>
          <w:snapToGrid w:val="0"/>
          <w:kern w:val="0"/>
          <w:sz w:val="32"/>
          <w:szCs w:val="32"/>
        </w:rPr>
        <w:t>500</w:t>
      </w:r>
      <w:r>
        <w:rPr>
          <w:rFonts w:hint="eastAsia" w:eastAsia="方正仿宋_GBK"/>
          <w:snapToGrid w:val="0"/>
          <w:kern w:val="0"/>
          <w:sz w:val="32"/>
          <w:szCs w:val="32"/>
        </w:rPr>
        <w:t>万元以下（含）的小微企业累计担保户数占年度累计贷款担保户数比例不少于</w:t>
      </w:r>
      <w:r>
        <w:rPr>
          <w:rFonts w:eastAsia="方正仿宋_GBK"/>
          <w:snapToGrid w:val="0"/>
          <w:kern w:val="0"/>
          <w:sz w:val="32"/>
          <w:szCs w:val="32"/>
        </w:rPr>
        <w:t>60%</w:t>
      </w:r>
      <w:r>
        <w:rPr>
          <w:rFonts w:hint="eastAsia" w:eastAsia="方正仿宋_GBK"/>
          <w:snapToGrid w:val="0"/>
          <w:kern w:val="0"/>
          <w:sz w:val="32"/>
          <w:szCs w:val="32"/>
        </w:rPr>
        <w:t>，单户贷款担保额</w:t>
      </w:r>
      <w:r>
        <w:rPr>
          <w:rFonts w:eastAsia="方正仿宋_GBK"/>
          <w:snapToGrid w:val="0"/>
          <w:kern w:val="0"/>
          <w:sz w:val="32"/>
          <w:szCs w:val="32"/>
        </w:rPr>
        <w:t>500</w:t>
      </w:r>
      <w:r>
        <w:rPr>
          <w:rFonts w:hint="eastAsia" w:eastAsia="方正仿宋_GBK"/>
          <w:snapToGrid w:val="0"/>
          <w:kern w:val="0"/>
          <w:sz w:val="32"/>
          <w:szCs w:val="32"/>
        </w:rPr>
        <w:t>万元以下（含）的贷款担保在保余额占年末贷款担保在保余额比例不少于</w:t>
      </w:r>
      <w:r>
        <w:rPr>
          <w:rFonts w:eastAsia="方正仿宋_GBK"/>
          <w:snapToGrid w:val="0"/>
          <w:kern w:val="0"/>
          <w:sz w:val="32"/>
          <w:szCs w:val="32"/>
        </w:rPr>
        <w:t>60%</w:t>
      </w:r>
      <w:r>
        <w:rPr>
          <w:rFonts w:hint="eastAsia" w:eastAsia="方正仿宋_GBK"/>
          <w:snapToGrid w:val="0"/>
          <w:kern w:val="0"/>
          <w:sz w:val="32"/>
          <w:szCs w:val="32"/>
        </w:rPr>
        <w:t>。</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四、发展目标</w:t>
      </w:r>
    </w:p>
    <w:p>
      <w:pPr>
        <w:adjustRightInd w:val="0"/>
        <w:snapToGrid w:val="0"/>
        <w:spacing w:line="590" w:lineRule="exact"/>
        <w:ind w:firstLine="632" w:firstLineChars="200"/>
        <w:rPr>
          <w:rFonts w:hint="eastAsia" w:eastAsia="方正仿宋_GBK"/>
          <w:snapToGrid w:val="0"/>
          <w:spacing w:val="-2"/>
          <w:kern w:val="0"/>
          <w:sz w:val="32"/>
          <w:szCs w:val="32"/>
        </w:rPr>
      </w:pPr>
      <w:r>
        <w:rPr>
          <w:rFonts w:hint="eastAsia" w:eastAsia="方正仿宋_GBK"/>
          <w:snapToGrid w:val="0"/>
          <w:spacing w:val="-2"/>
          <w:kern w:val="0"/>
          <w:sz w:val="32"/>
          <w:szCs w:val="32"/>
        </w:rPr>
        <w:t>2016年末，初步建立全区政府性融资担保体系。各设区市均有1家政府性融资担保机构开展“4321”融资担保业务，实现政府性融资担保机构在全区14个设区市全覆盖，体系资本金规模达到30亿元左右。力争5年内，全区政府性融资担保体系资本金规模达到100亿元左右，各项主要指标达到或优于全国平均水平。在今后相当长的一段时期内，始终保持政府性融资担保体系建设与服务小微企业融资需求相匹配，与支持全区经济社会发展相适应。</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五、体系建设</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（一）体系成员。</w:t>
      </w:r>
    </w:p>
    <w:p>
      <w:pPr>
        <w:adjustRightInd w:val="0"/>
        <w:snapToGrid w:val="0"/>
        <w:spacing w:line="590" w:lineRule="exact"/>
        <w:ind w:firstLine="640" w:firstLineChars="200"/>
        <w:rPr>
          <w:rFonts w:eastAsia="Times New Roman"/>
          <w:snapToGrid w:val="0"/>
          <w:kern w:val="0"/>
          <w:sz w:val="32"/>
          <w:szCs w:val="32"/>
        </w:rPr>
      </w:pPr>
      <w:r>
        <w:rPr>
          <w:rFonts w:hint="eastAsia" w:eastAsia="方正仿宋_GBK"/>
          <w:snapToGrid w:val="0"/>
          <w:kern w:val="0"/>
          <w:sz w:val="32"/>
          <w:szCs w:val="32"/>
        </w:rPr>
        <w:t>包括广西再担保有限公司和自治区、设区市、县级政府性融资担保机构等主体。体系成员可统一使用规范化名称和服务标识。</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（二）体系构建。</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1．发挥广西再担保有限公司体系建设核心作用</w:t>
      </w:r>
      <w:r>
        <w:rPr>
          <w:rFonts w:hint="eastAsia" w:eastAsia="方正仿宋_GBK"/>
          <w:snapToGrid w:val="0"/>
          <w:kern w:val="0"/>
          <w:sz w:val="32"/>
          <w:szCs w:val="32"/>
        </w:rPr>
        <w:t>。将广西再担保有限公司建设成为全区政府性融资担保体系的核心、扶持政策整合的平台、银担合作的窗口。全区政府性融资担保体系的运作模式和对全区政府性融资担保机构的相关扶持政策通过广西再担保有限公司整合优化和统一实施。广西再担保有限公司对设区市和县级财政出资设立的政府性融资担保机构进行参股，参股比例原则上为政府性融资担保机构注册资本金的10%，通过股权投资纽带，将设区市、县级政府性融资担保机构联接成统一的政府性融资担保体系。要在广西再担保有限公司有效运营的基础上，进一步整合政府性融资担保资源，推动我区政府性融资担保体系做大做强，条件成熟时组建以政府出资为主、国有控股的自治区级政府性融资担保集团，参照自治区级大型国有企业进行管理。</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广西再担保有限公司负责制定体系成员规章、政银担合作协议、“4321”风险分担合同、业务流程、代偿和追偿操作细则等制度文件并报行业监管部门备案管理，代表体系成员与市县政府、政府性融资担保机构、合作银行签订“4321”合作协议，对设区市、县级政府性融资担保机构予以业务指导和人力、智力支持。对取得银行业金融机构贷款支持和政府性融资担保机构直保支持、符合条件且申请再担保的业务，要主动做好服务。</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2．以各级政府性融资担保机构为体系的基础和骨干。</w:t>
      </w:r>
      <w:r>
        <w:rPr>
          <w:rFonts w:hint="eastAsia" w:eastAsia="方正仿宋_GBK"/>
          <w:snapToGrid w:val="0"/>
          <w:kern w:val="0"/>
          <w:sz w:val="32"/>
          <w:szCs w:val="32"/>
        </w:rPr>
        <w:t>广大小微企业主要分布在市县，城区和县域是政府性融资担保机构服务小微企业的前沿。各设区市要设立或明确1家财政出资为主的政府性融资担保机构，成为体系核心成员，专注开展政府性融资担保业务，为辖内小微企业提供融资担保服务。县级财政原则上出资入股市级政府性融资担保机构，由市级政府性融资担保机构统一为县域提供融资担保服务。现有县级财政出资设立的融资担保机构经广西融资性担保业务监管联席会议审核同意后可归类为政府性融资担保机构。各级政府性融资担保机构原则上只能在本辖区内设立分支机构和开展融资担保业务。</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3．现有政府出资或国有企业出资设立的融资担保机构应主动回归公益性定位。</w:t>
      </w:r>
      <w:r>
        <w:rPr>
          <w:rFonts w:hint="eastAsia" w:eastAsia="方正仿宋_GBK"/>
          <w:snapToGrid w:val="0"/>
          <w:kern w:val="0"/>
          <w:sz w:val="32"/>
          <w:szCs w:val="32"/>
        </w:rPr>
        <w:t>现有政府出资或国有企业出资设立的融资担保机构，要开展政府性融资担保业务的，原则上应回归公益性定位，为小微企业提供准公共产品和公益性服务。具备条件的，经广西融资性担保业务监管联席会议审核同意后可归类为政府性融资担保机构，加入政府性融资担保体系；暂不具备条件的仍维持商业性融资担保机构运行模式，不享受政府性融资担保体系与“4321”政银担风险分担的有关扶持政策。</w:t>
      </w:r>
    </w:p>
    <w:p>
      <w:pPr>
        <w:adjustRightInd w:val="0"/>
        <w:snapToGrid w:val="0"/>
        <w:spacing w:line="590" w:lineRule="exact"/>
        <w:ind w:firstLine="640" w:firstLineChars="200"/>
        <w:rPr>
          <w:rFonts w:eastAsia="Times New Roman"/>
          <w:snapToGrid w:val="0"/>
          <w:kern w:val="0"/>
          <w:sz w:val="32"/>
          <w:szCs w:val="32"/>
        </w:rPr>
      </w:pPr>
      <w:r>
        <w:rPr>
          <w:rFonts w:hint="eastAsia" w:ascii="方正黑体_GBK" w:eastAsia="方正黑体_GBK"/>
          <w:snapToGrid w:val="0"/>
          <w:kern w:val="0"/>
          <w:sz w:val="32"/>
          <w:szCs w:val="32"/>
        </w:rPr>
        <w:t>六、体系运作</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（一）业务合作。</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广西再担保有限公司通过再担保业务分担政府性融资担保机构的风险，帮助政府性融资担保机构持续发挥担保作用。再担保是指当担保人不能独立承担担保责任时，再担保人将按合同约定向债权人继续履行剩余债权的清偿，以保障债权的实现。再担保可采取一般责任再担保、连带责任再担保和比例再担保等业务形式。按照新型政银担合作关系和“4321”风险分担机制要求，广西再担保有限公司应突出做好比例再担保业务。</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广西再担保有限公司以再担保业务为纽带，与政府性融资担保机构、银行业金融机构、市县政府开展业务合作，遴选合作项目比例担保、帮助运营管理、指导合规经营，协调追偿与资产处置，提升对小微企业融资担保的业务规模和服务水平。政府性融资担保体系成员承担相应的责任，履行相应的义务。</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（二）降低收费。</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政府性融资担保机构向小微企业担保客户收取的平均年化担</w:t>
      </w:r>
      <w:r>
        <w:rPr>
          <w:rFonts w:hint="eastAsia" w:eastAsia="方正仿宋_GBK"/>
          <w:snapToGrid w:val="0"/>
          <w:spacing w:val="-2"/>
          <w:kern w:val="0"/>
          <w:sz w:val="32"/>
          <w:szCs w:val="32"/>
        </w:rPr>
        <w:t>保综合费率原则上不高于同期银行贷款基准利率的</w:t>
      </w:r>
      <w:r>
        <w:rPr>
          <w:rFonts w:eastAsia="方正仿宋_GBK"/>
          <w:snapToGrid w:val="0"/>
          <w:spacing w:val="-2"/>
          <w:kern w:val="0"/>
          <w:sz w:val="32"/>
          <w:szCs w:val="32"/>
        </w:rPr>
        <w:t>50%</w:t>
      </w:r>
      <w:r>
        <w:rPr>
          <w:rFonts w:hint="eastAsia" w:eastAsia="方正仿宋_GBK"/>
          <w:snapToGrid w:val="0"/>
          <w:spacing w:val="-2"/>
          <w:kern w:val="0"/>
          <w:sz w:val="32"/>
          <w:szCs w:val="32"/>
        </w:rPr>
        <w:t>，并按照</w:t>
      </w:r>
      <w:r>
        <w:rPr>
          <w:rFonts w:hint="eastAsia" w:eastAsia="方正仿宋_GBK"/>
          <w:snapToGrid w:val="0"/>
          <w:kern w:val="0"/>
          <w:sz w:val="32"/>
          <w:szCs w:val="32"/>
        </w:rPr>
        <w:t>担保比例额度</w:t>
      </w:r>
      <w:r>
        <w:rPr>
          <w:rFonts w:eastAsia="方正仿宋_GBK"/>
          <w:snapToGrid w:val="0"/>
          <w:kern w:val="0"/>
          <w:sz w:val="32"/>
          <w:szCs w:val="32"/>
        </w:rPr>
        <w:t>40%</w:t>
      </w:r>
      <w:r>
        <w:rPr>
          <w:rFonts w:hint="eastAsia" w:eastAsia="方正仿宋_GBK"/>
          <w:snapToGrid w:val="0"/>
          <w:kern w:val="0"/>
          <w:sz w:val="32"/>
          <w:szCs w:val="32"/>
        </w:rPr>
        <w:t>计收，对市县政府分担的</w:t>
      </w:r>
      <w:r>
        <w:rPr>
          <w:rFonts w:eastAsia="方正仿宋_GBK"/>
          <w:snapToGrid w:val="0"/>
          <w:kern w:val="0"/>
          <w:sz w:val="32"/>
          <w:szCs w:val="32"/>
        </w:rPr>
        <w:t>10%</w:t>
      </w:r>
      <w:r>
        <w:rPr>
          <w:rFonts w:hint="eastAsia" w:eastAsia="方正仿宋_GBK"/>
          <w:snapToGrid w:val="0"/>
          <w:kern w:val="0"/>
          <w:sz w:val="32"/>
          <w:szCs w:val="32"/>
        </w:rPr>
        <w:t>和银行业金融机构承担的</w:t>
      </w:r>
      <w:r>
        <w:rPr>
          <w:rFonts w:eastAsia="方正仿宋_GBK"/>
          <w:snapToGrid w:val="0"/>
          <w:kern w:val="0"/>
          <w:sz w:val="32"/>
          <w:szCs w:val="32"/>
        </w:rPr>
        <w:t>20%</w:t>
      </w:r>
      <w:r>
        <w:rPr>
          <w:rFonts w:hint="eastAsia" w:eastAsia="方正仿宋_GBK"/>
          <w:snapToGrid w:val="0"/>
          <w:kern w:val="0"/>
          <w:sz w:val="32"/>
          <w:szCs w:val="32"/>
        </w:rPr>
        <w:t>风险责任不纳入担保费计收范围。广西再担保有限公司收取的平均年化再担保综合费率不高于</w:t>
      </w:r>
      <w:r>
        <w:rPr>
          <w:rFonts w:eastAsia="方正仿宋_GBK"/>
          <w:snapToGrid w:val="0"/>
          <w:kern w:val="0"/>
          <w:sz w:val="32"/>
          <w:szCs w:val="32"/>
        </w:rPr>
        <w:t>1.5%</w:t>
      </w:r>
      <w:r>
        <w:rPr>
          <w:rFonts w:hint="eastAsia" w:eastAsia="方正仿宋_GBK"/>
          <w:snapToGrid w:val="0"/>
          <w:kern w:val="0"/>
          <w:sz w:val="32"/>
          <w:szCs w:val="32"/>
        </w:rPr>
        <w:t>，并按照担保比例额度</w:t>
      </w:r>
      <w:r>
        <w:rPr>
          <w:rFonts w:eastAsia="方正仿宋_GBK"/>
          <w:snapToGrid w:val="0"/>
          <w:kern w:val="0"/>
          <w:sz w:val="32"/>
          <w:szCs w:val="32"/>
        </w:rPr>
        <w:t>30%</w:t>
      </w:r>
      <w:r>
        <w:rPr>
          <w:rFonts w:hint="eastAsia" w:eastAsia="方正仿宋_GBK"/>
          <w:snapToGrid w:val="0"/>
          <w:kern w:val="0"/>
          <w:sz w:val="32"/>
          <w:szCs w:val="32"/>
        </w:rPr>
        <w:t>计收。</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（三）体系对接。</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广西再担保有限公司代表体系成员统一与市县政府、银行业金融机构、政府性融资担保机构等进行商谈并签订合作协议。合作协议一经签订体系内成员机构相应取得银行合作准入资格，无需另行签订协议，从而实现政府性融资担保体系与银行体系的整体对接，自上而下理顺政府性融资担保体系与银行体系合作关系。</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（四）建立政银担风险分担机制。</w:t>
      </w:r>
    </w:p>
    <w:p>
      <w:pPr>
        <w:adjustRightInd w:val="0"/>
        <w:snapToGrid w:val="0"/>
        <w:spacing w:line="590" w:lineRule="exact"/>
        <w:ind w:firstLine="640" w:firstLineChars="200"/>
        <w:rPr>
          <w:rFonts w:eastAsia="Times New Roman"/>
          <w:snapToGrid w:val="0"/>
          <w:kern w:val="0"/>
          <w:sz w:val="32"/>
          <w:szCs w:val="32"/>
        </w:rPr>
      </w:pPr>
      <w:r>
        <w:rPr>
          <w:rFonts w:hint="eastAsia" w:eastAsia="方正仿宋_GBK"/>
          <w:snapToGrid w:val="0"/>
          <w:kern w:val="0"/>
          <w:sz w:val="32"/>
          <w:szCs w:val="32"/>
        </w:rPr>
        <w:t>对政府性融资担保体系成员开展的符合条件的小微企业融资担保业务，由政府性融资担保机构、广西再担保有限公司、银行业金融机构、融资担保业务发生地设区的市或县级财政部门按照</w:t>
      </w:r>
      <w:r>
        <w:rPr>
          <w:rFonts w:eastAsia="方正仿宋_GBK"/>
          <w:snapToGrid w:val="0"/>
          <w:kern w:val="0"/>
          <w:sz w:val="32"/>
          <w:szCs w:val="32"/>
        </w:rPr>
        <w:t>4</w:t>
      </w:r>
      <w:r>
        <w:rPr>
          <w:rFonts w:hint="eastAsia" w:ascii="宋体" w:hAnsi="宋体" w:cs="宋体"/>
          <w:snapToGrid w:val="0"/>
          <w:kern w:val="0"/>
          <w:sz w:val="32"/>
          <w:szCs w:val="32"/>
        </w:rPr>
        <w:t>∶</w:t>
      </w:r>
      <w:r>
        <w:rPr>
          <w:rFonts w:eastAsia="方正仿宋_GBK"/>
          <w:snapToGrid w:val="0"/>
          <w:kern w:val="0"/>
          <w:sz w:val="32"/>
          <w:szCs w:val="32"/>
        </w:rPr>
        <w:t>3</w:t>
      </w:r>
      <w:r>
        <w:rPr>
          <w:rFonts w:hint="eastAsia" w:ascii="宋体" w:hAnsi="宋体" w:cs="宋体"/>
          <w:snapToGrid w:val="0"/>
          <w:kern w:val="0"/>
          <w:sz w:val="32"/>
          <w:szCs w:val="32"/>
        </w:rPr>
        <w:t>∶</w:t>
      </w:r>
      <w:r>
        <w:rPr>
          <w:rFonts w:eastAsia="方正仿宋_GBK"/>
          <w:snapToGrid w:val="0"/>
          <w:kern w:val="0"/>
          <w:sz w:val="32"/>
          <w:szCs w:val="32"/>
        </w:rPr>
        <w:t>2</w:t>
      </w:r>
      <w:r>
        <w:rPr>
          <w:rFonts w:hint="eastAsia" w:ascii="宋体" w:hAnsi="宋体" w:cs="宋体"/>
          <w:snapToGrid w:val="0"/>
          <w:kern w:val="0"/>
          <w:sz w:val="32"/>
          <w:szCs w:val="32"/>
        </w:rPr>
        <w:t>∶</w:t>
      </w:r>
      <w:r>
        <w:rPr>
          <w:rFonts w:eastAsia="方正仿宋_GBK"/>
          <w:snapToGrid w:val="0"/>
          <w:kern w:val="0"/>
          <w:sz w:val="32"/>
          <w:szCs w:val="32"/>
        </w:rPr>
        <w:t>1</w:t>
      </w:r>
      <w:r>
        <w:rPr>
          <w:rFonts w:hint="eastAsia" w:eastAsia="方正仿宋_GBK"/>
          <w:snapToGrid w:val="0"/>
          <w:kern w:val="0"/>
          <w:sz w:val="32"/>
          <w:szCs w:val="32"/>
        </w:rPr>
        <w:t>比例分担代偿责任。具体按照《广西政府性融资担保风险分担和代偿补偿方案》执行。</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（五）建立融资担保代偿补偿机制。</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各级人民政府要切实按照要求建立政府性融资担保代偿补偿机制，设立融资担保代偿补偿资金，纳入财政年度预算，及时足额对本级政府性融资担保机构（含非本级政府性融资担保机构在辖区内设立的分支机构）或再担保机构进行适当补偿。具体按照《广西政府性融资担保风险分担和代偿补偿方案》执行。</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七、资本金来源及规模</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（一）资本金来源。</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．自治区、市、县三级财政预算资金。</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2</w:t>
      </w:r>
      <w:r>
        <w:rPr>
          <w:rFonts w:hint="eastAsia" w:eastAsia="方正仿宋_GBK"/>
          <w:snapToGrid w:val="0"/>
          <w:kern w:val="0"/>
          <w:sz w:val="32"/>
          <w:szCs w:val="32"/>
        </w:rPr>
        <w:t>．扶持小微企业的财政性资金。</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3</w:t>
      </w:r>
      <w:r>
        <w:rPr>
          <w:rFonts w:hint="eastAsia" w:eastAsia="方正仿宋_GBK"/>
          <w:snapToGrid w:val="0"/>
          <w:kern w:val="0"/>
          <w:sz w:val="32"/>
          <w:szCs w:val="32"/>
        </w:rPr>
        <w:t>．整合其他符合条件的资金。</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（二）资本金规模。</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．自治区级再担保机构及各级政府性融资担保机构注册资本金应当根据发展需要保持适度规模。</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2</w:t>
      </w:r>
      <w:r>
        <w:rPr>
          <w:rFonts w:hint="eastAsia" w:eastAsia="方正仿宋_GBK"/>
          <w:snapToGrid w:val="0"/>
          <w:kern w:val="0"/>
          <w:sz w:val="32"/>
          <w:szCs w:val="32"/>
        </w:rPr>
        <w:t>．广西再担保有限公司资本金规模。</w:t>
      </w:r>
      <w:r>
        <w:rPr>
          <w:rFonts w:eastAsia="方正仿宋_GBK"/>
          <w:snapToGrid w:val="0"/>
          <w:kern w:val="0"/>
          <w:sz w:val="32"/>
          <w:szCs w:val="32"/>
        </w:rPr>
        <w:t>2016</w:t>
      </w:r>
      <w:r>
        <w:rPr>
          <w:rFonts w:hint="eastAsia" w:eastAsia="方正仿宋_GBK"/>
          <w:snapToGrid w:val="0"/>
          <w:kern w:val="0"/>
          <w:sz w:val="32"/>
          <w:szCs w:val="32"/>
        </w:rPr>
        <w:t>年，自治区财政对广西再担保有限公司增加注册资本金至</w:t>
      </w:r>
      <w:r>
        <w:rPr>
          <w:rFonts w:eastAsia="方正仿宋_GBK"/>
          <w:snapToGrid w:val="0"/>
          <w:kern w:val="0"/>
          <w:sz w:val="32"/>
          <w:szCs w:val="32"/>
        </w:rPr>
        <w:t>10</w:t>
      </w:r>
      <w:r>
        <w:rPr>
          <w:rFonts w:hint="eastAsia" w:eastAsia="方正仿宋_GBK"/>
          <w:snapToGrid w:val="0"/>
          <w:kern w:val="0"/>
          <w:sz w:val="32"/>
          <w:szCs w:val="32"/>
        </w:rPr>
        <w:t>亿元；确保</w:t>
      </w:r>
      <w:r>
        <w:rPr>
          <w:rFonts w:eastAsia="方正仿宋_GBK"/>
          <w:snapToGrid w:val="0"/>
          <w:kern w:val="0"/>
          <w:sz w:val="32"/>
          <w:szCs w:val="32"/>
        </w:rPr>
        <w:t>5</w:t>
      </w:r>
      <w:r>
        <w:rPr>
          <w:rFonts w:hint="eastAsia" w:eastAsia="方正仿宋_GBK"/>
          <w:snapToGrid w:val="0"/>
          <w:kern w:val="0"/>
          <w:sz w:val="32"/>
          <w:szCs w:val="32"/>
        </w:rPr>
        <w:t>年内、力争</w:t>
      </w:r>
      <w:r>
        <w:rPr>
          <w:rFonts w:eastAsia="方正仿宋_GBK"/>
          <w:snapToGrid w:val="0"/>
          <w:kern w:val="0"/>
          <w:sz w:val="32"/>
          <w:szCs w:val="32"/>
        </w:rPr>
        <w:t>3</w:t>
      </w:r>
      <w:r>
        <w:rPr>
          <w:rFonts w:hint="eastAsia" w:eastAsia="方正仿宋_GBK"/>
          <w:snapToGrid w:val="0"/>
          <w:kern w:val="0"/>
          <w:sz w:val="32"/>
          <w:szCs w:val="32"/>
        </w:rPr>
        <w:t>年，广西再担保有限公司注册资本金规模达到</w:t>
      </w:r>
      <w:r>
        <w:rPr>
          <w:rFonts w:eastAsia="方正仿宋_GBK"/>
          <w:snapToGrid w:val="0"/>
          <w:kern w:val="0"/>
          <w:sz w:val="32"/>
          <w:szCs w:val="32"/>
        </w:rPr>
        <w:t>25</w:t>
      </w:r>
      <w:r>
        <w:rPr>
          <w:rFonts w:hint="eastAsia" w:eastAsia="方正仿宋_GBK"/>
          <w:snapToGrid w:val="0"/>
          <w:kern w:val="0"/>
          <w:sz w:val="32"/>
          <w:szCs w:val="32"/>
        </w:rPr>
        <w:t>亿元以上。</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3</w:t>
      </w:r>
      <w:r>
        <w:rPr>
          <w:rFonts w:hint="eastAsia" w:eastAsia="方正仿宋_GBK"/>
          <w:snapToGrid w:val="0"/>
          <w:kern w:val="0"/>
          <w:sz w:val="32"/>
          <w:szCs w:val="32"/>
        </w:rPr>
        <w:t>．政府性融资担保机构资本金规模。按照与经济发展需求相匹配、有利于发挥规模效应和实现可持续发展的原则，南宁、柳州、桂林、百色等</w:t>
      </w:r>
      <w:r>
        <w:rPr>
          <w:rFonts w:eastAsia="方正仿宋_GBK"/>
          <w:snapToGrid w:val="0"/>
          <w:kern w:val="0"/>
          <w:sz w:val="32"/>
          <w:szCs w:val="32"/>
        </w:rPr>
        <w:t>4</w:t>
      </w:r>
      <w:r>
        <w:rPr>
          <w:rFonts w:hint="eastAsia" w:eastAsia="方正仿宋_GBK"/>
          <w:snapToGrid w:val="0"/>
          <w:kern w:val="0"/>
          <w:sz w:val="32"/>
          <w:szCs w:val="32"/>
        </w:rPr>
        <w:t>个设区市的市级政府性融资担保机构注册资本金规模不低于</w:t>
      </w:r>
      <w:r>
        <w:rPr>
          <w:rFonts w:eastAsia="方正仿宋_GBK"/>
          <w:snapToGrid w:val="0"/>
          <w:kern w:val="0"/>
          <w:sz w:val="32"/>
          <w:szCs w:val="32"/>
        </w:rPr>
        <w:t>5</w:t>
      </w:r>
      <w:r>
        <w:rPr>
          <w:rFonts w:hint="eastAsia" w:eastAsia="方正仿宋_GBK"/>
          <w:snapToGrid w:val="0"/>
          <w:kern w:val="0"/>
          <w:sz w:val="32"/>
          <w:szCs w:val="32"/>
        </w:rPr>
        <w:t>亿元，其他</w:t>
      </w:r>
      <w:r>
        <w:rPr>
          <w:rFonts w:eastAsia="方正仿宋_GBK"/>
          <w:snapToGrid w:val="0"/>
          <w:kern w:val="0"/>
          <w:sz w:val="32"/>
          <w:szCs w:val="32"/>
        </w:rPr>
        <w:t>10</w:t>
      </w:r>
      <w:r>
        <w:rPr>
          <w:rFonts w:hint="eastAsia" w:eastAsia="方正仿宋_GBK"/>
          <w:snapToGrid w:val="0"/>
          <w:kern w:val="0"/>
          <w:sz w:val="32"/>
          <w:szCs w:val="32"/>
        </w:rPr>
        <w:t>个设区市的市级政府性融资担保机构注册资本金规模不低于</w:t>
      </w:r>
      <w:r>
        <w:rPr>
          <w:rFonts w:eastAsia="方正仿宋_GBK"/>
          <w:snapToGrid w:val="0"/>
          <w:kern w:val="0"/>
          <w:sz w:val="32"/>
          <w:szCs w:val="32"/>
        </w:rPr>
        <w:t>3</w:t>
      </w:r>
      <w:r>
        <w:rPr>
          <w:rFonts w:hint="eastAsia" w:eastAsia="方正仿宋_GBK"/>
          <w:snapToGrid w:val="0"/>
          <w:kern w:val="0"/>
          <w:sz w:val="32"/>
          <w:szCs w:val="32"/>
        </w:rPr>
        <w:t>亿元，可根据自治区统一部署并结合当地财力情况确保于</w:t>
      </w:r>
      <w:r>
        <w:rPr>
          <w:rFonts w:eastAsia="方正仿宋_GBK"/>
          <w:snapToGrid w:val="0"/>
          <w:kern w:val="0"/>
          <w:sz w:val="32"/>
          <w:szCs w:val="32"/>
        </w:rPr>
        <w:t>2018</w:t>
      </w:r>
      <w:r>
        <w:rPr>
          <w:rFonts w:hint="eastAsia" w:eastAsia="方正仿宋_GBK"/>
          <w:snapToGrid w:val="0"/>
          <w:kern w:val="0"/>
          <w:sz w:val="32"/>
          <w:szCs w:val="32"/>
        </w:rPr>
        <w:t>年底前逐步到位。</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4</w:t>
      </w:r>
      <w:r>
        <w:rPr>
          <w:rFonts w:hint="eastAsia" w:eastAsia="方正仿宋_GBK"/>
          <w:snapToGrid w:val="0"/>
          <w:kern w:val="0"/>
          <w:sz w:val="32"/>
          <w:szCs w:val="32"/>
        </w:rPr>
        <w:t>．力争</w:t>
      </w:r>
      <w:r>
        <w:rPr>
          <w:rFonts w:eastAsia="方正仿宋_GBK"/>
          <w:snapToGrid w:val="0"/>
          <w:kern w:val="0"/>
          <w:sz w:val="32"/>
          <w:szCs w:val="32"/>
        </w:rPr>
        <w:t>5</w:t>
      </w:r>
      <w:r>
        <w:rPr>
          <w:rFonts w:hint="eastAsia" w:eastAsia="方正仿宋_GBK"/>
          <w:snapToGrid w:val="0"/>
          <w:kern w:val="0"/>
          <w:sz w:val="32"/>
          <w:szCs w:val="32"/>
        </w:rPr>
        <w:t>年内，全区政府性融资担保体系资本金规模达到</w:t>
      </w:r>
      <w:r>
        <w:rPr>
          <w:rFonts w:eastAsia="方正仿宋_GBK"/>
          <w:snapToGrid w:val="0"/>
          <w:kern w:val="0"/>
          <w:sz w:val="32"/>
          <w:szCs w:val="32"/>
        </w:rPr>
        <w:t>100</w:t>
      </w:r>
      <w:r>
        <w:rPr>
          <w:rFonts w:hint="eastAsia" w:eastAsia="方正仿宋_GBK"/>
          <w:snapToGrid w:val="0"/>
          <w:kern w:val="0"/>
          <w:sz w:val="32"/>
          <w:szCs w:val="32"/>
        </w:rPr>
        <w:t>亿元左右，服务小微企业能力显著提升。</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（三）建立资本金持续补充机制。</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各级人民政府要坚决贯彻落实国务院有关小微企业贷款“三个不低于”的要求，结合本地实际，尽快建立起与小微企业贷款增长相适应的政府性融资担保机构资本金持续补充机制。自治区人民政府负责建立对广西再担保有限公司的资本金持续补充机制，各市、县人民政府负责建立对本级政府性融资担保机构的资本金持续补充机制，所需资金纳入本级财政年度预算。政府性融资担保机构和再担保机构的注册资本金按要求达到相应规模后，在综合考虑在保余额、放大倍数、资本金使用效率、业务发展需要等因素的基础上，各级财政每年按照增资幅度不低于上一年度全区小微企业贷款平均增速的原则对本级政府性融资担保机构或再担保机构进行增资，持续增强其资本金实力和业务发展能力。</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八、考核机制</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建立对政府性融资担保机构和再担保机构的绩效考核机制，取消盈利要求。对政府性融资担保机构建立以融资担保功能发挥和风险防范为核心指标的绩效考核机制和监管评价机制，着重考核政府性融资担保机构放大倍数、服务小微企业户数与贷款担保规模、风险控制和合规经营与代偿到位情况、担保费率优惠等指标。对广西再担保有限公司着重考核政府性融资担保体系放大倍数、服务小微企业户数与贷款担保规模、资本金使用效率、风险控制与代偿到位情况、再担保费率优惠等指标。考核工作按照《广西政府性融资担保机构绩效考核评价暂行办法》执行。考核结果作为各级财政注资增资本级政府性融资担保机构的重要依据和负责人业绩考核的重要参考因素。国有资产管理部门按照国有企业管理规定和政府性融资担保公益性服务要求，对政府性融资担保机构进行考核。</w:t>
      </w:r>
    </w:p>
    <w:p>
      <w:pPr>
        <w:adjustRightInd w:val="0"/>
        <w:snapToGrid w:val="0"/>
        <w:spacing w:line="590" w:lineRule="exact"/>
        <w:ind w:firstLine="640" w:firstLineChars="200"/>
        <w:rPr>
          <w:rFonts w:eastAsia="方正仿宋_GBK"/>
          <w:snapToGrid w:val="0"/>
          <w:kern w:val="0"/>
          <w:sz w:val="32"/>
          <w:szCs w:val="32"/>
        </w:rPr>
      </w:pPr>
    </w:p>
    <w:p>
      <w:pPr>
        <w:adjustRightInd w:val="0"/>
        <w:snapToGrid w:val="0"/>
        <w:spacing w:line="590" w:lineRule="exact"/>
        <w:ind w:firstLine="640" w:firstLineChars="200"/>
        <w:rPr>
          <w:rFonts w:hint="eastAsia" w:ascii="方正黑体_GBK" w:eastAsia="方正黑体_GBK"/>
          <w:snapToGrid w:val="0"/>
          <w:spacing w:val="-26"/>
          <w:kern w:val="0"/>
          <w:sz w:val="32"/>
          <w:szCs w:val="32"/>
        </w:rPr>
      </w:pPr>
      <w:r>
        <w:rPr>
          <w:rFonts w:hint="eastAsia" w:eastAsia="方正仿宋_GBK"/>
          <w:snapToGrid w:val="0"/>
          <w:kern w:val="0"/>
          <w:sz w:val="32"/>
          <w:szCs w:val="32"/>
        </w:rPr>
        <w:t>附件：设区市级政府性融资担保机构组建指引</w:t>
      </w:r>
    </w:p>
    <w:p>
      <w:pPr>
        <w:spacing w:line="590" w:lineRule="exact"/>
        <w:rPr>
          <w:rFonts w:hint="eastAsia" w:ascii="方正黑体_GBK" w:eastAsia="方正黑体_GBK"/>
          <w:sz w:val="32"/>
          <w:szCs w:val="32"/>
        </w:rPr>
      </w:pPr>
      <w:r>
        <w:rPr>
          <w:rFonts w:ascii="方正黑体_GBK" w:eastAsia="方正黑体_GBK"/>
          <w:spacing w:val="-26"/>
          <w:sz w:val="32"/>
          <w:szCs w:val="32"/>
        </w:rPr>
        <w:br w:type="page"/>
      </w:r>
      <w:r>
        <w:rPr>
          <w:rFonts w:hint="eastAsia" w:ascii="方正黑体_GBK" w:eastAsia="方正黑体_GBK"/>
          <w:sz w:val="32"/>
          <w:szCs w:val="32"/>
        </w:rPr>
        <w:t>附件1—1</w:t>
      </w:r>
    </w:p>
    <w:p>
      <w:pPr>
        <w:adjustRightInd w:val="0"/>
        <w:snapToGrid w:val="0"/>
        <w:spacing w:line="590" w:lineRule="exact"/>
        <w:ind w:firstLine="640" w:firstLineChars="200"/>
        <w:rPr>
          <w:snapToGrid w:val="0"/>
          <w:color w:val="000000"/>
          <w:kern w:val="0"/>
          <w:sz w:val="32"/>
          <w:szCs w:val="32"/>
        </w:rPr>
      </w:pPr>
    </w:p>
    <w:p>
      <w:pPr>
        <w:adjustRightInd w:val="0"/>
        <w:snapToGrid w:val="0"/>
        <w:spacing w:line="59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设区市级政府性融资担保机构组建指引</w:t>
      </w: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仿宋_GBK"/>
          <w:snapToGrid w:val="0"/>
          <w:color w:val="000000"/>
          <w:kern w:val="0"/>
          <w:sz w:val="32"/>
          <w:szCs w:val="32"/>
        </w:rPr>
        <w:t>根据《广西政府性融资担保体系建设总体方案》有关要求，制定设区市级政府性融资担保机构组建指引如下：</w:t>
      </w:r>
    </w:p>
    <w:p>
      <w:p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一、目标任务</w:t>
      </w:r>
    </w:p>
    <w:p>
      <w:pPr>
        <w:adjustRightInd w:val="0"/>
        <w:snapToGrid w:val="0"/>
        <w:spacing w:line="590" w:lineRule="exact"/>
        <w:ind w:firstLine="640" w:firstLineChars="200"/>
        <w:rPr>
          <w:rFonts w:eastAsia="方正仿宋_GBK"/>
          <w:snapToGrid w:val="0"/>
          <w:color w:val="000000"/>
          <w:kern w:val="0"/>
          <w:sz w:val="32"/>
          <w:szCs w:val="32"/>
        </w:rPr>
      </w:pPr>
      <w:r>
        <w:rPr>
          <w:rFonts w:eastAsia="方正仿宋_GBK"/>
          <w:snapToGrid w:val="0"/>
          <w:color w:val="000000"/>
          <w:kern w:val="0"/>
          <w:sz w:val="32"/>
          <w:szCs w:val="32"/>
        </w:rPr>
        <w:t>2016</w:t>
      </w:r>
      <w:r>
        <w:rPr>
          <w:rFonts w:hint="eastAsia" w:eastAsia="方正仿宋_GBK"/>
          <w:snapToGrid w:val="0"/>
          <w:color w:val="000000"/>
          <w:kern w:val="0"/>
          <w:sz w:val="32"/>
          <w:szCs w:val="32"/>
        </w:rPr>
        <w:t>年末，各设区市完成</w:t>
      </w:r>
      <w:r>
        <w:rPr>
          <w:rFonts w:eastAsia="方正仿宋_GBK"/>
          <w:snapToGrid w:val="0"/>
          <w:color w:val="000000"/>
          <w:kern w:val="0"/>
          <w:sz w:val="32"/>
          <w:szCs w:val="32"/>
        </w:rPr>
        <w:t>1</w:t>
      </w:r>
      <w:r>
        <w:rPr>
          <w:rFonts w:hint="eastAsia" w:eastAsia="方正仿宋_GBK"/>
          <w:snapToGrid w:val="0"/>
          <w:color w:val="000000"/>
          <w:kern w:val="0"/>
          <w:sz w:val="32"/>
          <w:szCs w:val="32"/>
        </w:rPr>
        <w:t>家政府出资为主的政府性融资担保机构的组建工作并开业运营，实现政府性融资担保机构在全区</w:t>
      </w:r>
      <w:r>
        <w:rPr>
          <w:rFonts w:eastAsia="方正仿宋_GBK"/>
          <w:snapToGrid w:val="0"/>
          <w:color w:val="000000"/>
          <w:kern w:val="0"/>
          <w:sz w:val="32"/>
          <w:szCs w:val="32"/>
        </w:rPr>
        <w:t>14</w:t>
      </w:r>
      <w:r>
        <w:rPr>
          <w:rFonts w:hint="eastAsia" w:eastAsia="方正仿宋_GBK"/>
          <w:snapToGrid w:val="0"/>
          <w:color w:val="000000"/>
          <w:kern w:val="0"/>
          <w:sz w:val="32"/>
          <w:szCs w:val="32"/>
        </w:rPr>
        <w:t>个设区市全覆盖。</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仿宋_GBK"/>
          <w:snapToGrid w:val="0"/>
          <w:color w:val="000000"/>
          <w:kern w:val="0"/>
          <w:sz w:val="32"/>
          <w:szCs w:val="32"/>
        </w:rPr>
        <w:t>到</w:t>
      </w:r>
      <w:r>
        <w:rPr>
          <w:rFonts w:eastAsia="方正仿宋_GBK"/>
          <w:snapToGrid w:val="0"/>
          <w:color w:val="000000"/>
          <w:kern w:val="0"/>
          <w:sz w:val="32"/>
          <w:szCs w:val="32"/>
        </w:rPr>
        <w:t>2016</w:t>
      </w:r>
      <w:r>
        <w:rPr>
          <w:rFonts w:hint="eastAsia" w:eastAsia="方正仿宋_GBK"/>
          <w:snapToGrid w:val="0"/>
          <w:color w:val="000000"/>
          <w:kern w:val="0"/>
          <w:sz w:val="32"/>
          <w:szCs w:val="32"/>
        </w:rPr>
        <w:t>年末，设区市级政府性融资担保机构注册资本金总额达到</w:t>
      </w:r>
      <w:r>
        <w:rPr>
          <w:rFonts w:eastAsia="方正仿宋_GBK"/>
          <w:snapToGrid w:val="0"/>
          <w:color w:val="000000"/>
          <w:kern w:val="0"/>
          <w:sz w:val="32"/>
          <w:szCs w:val="32"/>
        </w:rPr>
        <w:t>20</w:t>
      </w:r>
      <w:r>
        <w:rPr>
          <w:rFonts w:hint="eastAsia" w:eastAsia="方正仿宋_GBK"/>
          <w:snapToGrid w:val="0"/>
          <w:color w:val="000000"/>
          <w:kern w:val="0"/>
          <w:sz w:val="32"/>
          <w:szCs w:val="32"/>
        </w:rPr>
        <w:t>亿元左右；到</w:t>
      </w:r>
      <w:r>
        <w:rPr>
          <w:rFonts w:eastAsia="方正仿宋_GBK"/>
          <w:snapToGrid w:val="0"/>
          <w:color w:val="000000"/>
          <w:kern w:val="0"/>
          <w:sz w:val="32"/>
          <w:szCs w:val="32"/>
        </w:rPr>
        <w:t>2017</w:t>
      </w:r>
      <w:r>
        <w:rPr>
          <w:rFonts w:hint="eastAsia" w:eastAsia="方正仿宋_GBK"/>
          <w:snapToGrid w:val="0"/>
          <w:color w:val="000000"/>
          <w:kern w:val="0"/>
          <w:sz w:val="32"/>
          <w:szCs w:val="32"/>
        </w:rPr>
        <w:t>年末，设区市级政府性融资担保机构注册资本金总额达到</w:t>
      </w:r>
      <w:r>
        <w:rPr>
          <w:rFonts w:eastAsia="方正仿宋_GBK"/>
          <w:snapToGrid w:val="0"/>
          <w:color w:val="000000"/>
          <w:kern w:val="0"/>
          <w:sz w:val="32"/>
          <w:szCs w:val="32"/>
        </w:rPr>
        <w:t>40</w:t>
      </w:r>
      <w:r>
        <w:rPr>
          <w:rFonts w:hint="eastAsia" w:eastAsia="方正仿宋_GBK"/>
          <w:snapToGrid w:val="0"/>
          <w:color w:val="000000"/>
          <w:kern w:val="0"/>
          <w:sz w:val="32"/>
          <w:szCs w:val="32"/>
        </w:rPr>
        <w:t>亿元左右；到</w:t>
      </w:r>
      <w:r>
        <w:rPr>
          <w:rFonts w:eastAsia="方正仿宋_GBK"/>
          <w:snapToGrid w:val="0"/>
          <w:color w:val="000000"/>
          <w:kern w:val="0"/>
          <w:sz w:val="32"/>
          <w:szCs w:val="32"/>
        </w:rPr>
        <w:t>2018</w:t>
      </w:r>
      <w:r>
        <w:rPr>
          <w:rFonts w:hint="eastAsia" w:eastAsia="方正仿宋_GBK"/>
          <w:snapToGrid w:val="0"/>
          <w:color w:val="000000"/>
          <w:kern w:val="0"/>
          <w:sz w:val="32"/>
          <w:szCs w:val="32"/>
        </w:rPr>
        <w:t>年末，设区市级政府性融资担保机构注册资本金总额达到</w:t>
      </w:r>
      <w:r>
        <w:rPr>
          <w:rFonts w:eastAsia="方正仿宋_GBK"/>
          <w:snapToGrid w:val="0"/>
          <w:color w:val="000000"/>
          <w:kern w:val="0"/>
          <w:sz w:val="32"/>
          <w:szCs w:val="32"/>
        </w:rPr>
        <w:t>55</w:t>
      </w:r>
      <w:r>
        <w:rPr>
          <w:rFonts w:hint="eastAsia" w:eastAsia="方正仿宋_GBK"/>
          <w:snapToGrid w:val="0"/>
          <w:color w:val="000000"/>
          <w:kern w:val="0"/>
          <w:sz w:val="32"/>
          <w:szCs w:val="32"/>
        </w:rPr>
        <w:t>亿元左右。力争到</w:t>
      </w:r>
      <w:r>
        <w:rPr>
          <w:rFonts w:eastAsia="方正仿宋_GBK"/>
          <w:snapToGrid w:val="0"/>
          <w:color w:val="000000"/>
          <w:kern w:val="0"/>
          <w:sz w:val="32"/>
          <w:szCs w:val="32"/>
        </w:rPr>
        <w:t>2020</w:t>
      </w:r>
      <w:r>
        <w:rPr>
          <w:rFonts w:hint="eastAsia" w:eastAsia="方正仿宋_GBK"/>
          <w:snapToGrid w:val="0"/>
          <w:color w:val="000000"/>
          <w:kern w:val="0"/>
          <w:sz w:val="32"/>
          <w:szCs w:val="32"/>
        </w:rPr>
        <w:t>年末，设区市级政府性融资担保机构注册资本金总额达到</w:t>
      </w:r>
      <w:r>
        <w:rPr>
          <w:rFonts w:eastAsia="方正仿宋_GBK"/>
          <w:snapToGrid w:val="0"/>
          <w:color w:val="000000"/>
          <w:kern w:val="0"/>
          <w:sz w:val="32"/>
          <w:szCs w:val="32"/>
        </w:rPr>
        <w:t>70</w:t>
      </w:r>
      <w:r>
        <w:rPr>
          <w:rFonts w:hint="eastAsia" w:eastAsia="方正仿宋_GBK"/>
          <w:snapToGrid w:val="0"/>
          <w:color w:val="000000"/>
          <w:kern w:val="0"/>
          <w:sz w:val="32"/>
          <w:szCs w:val="32"/>
        </w:rPr>
        <w:t>亿元左右。</w:t>
      </w:r>
    </w:p>
    <w:p>
      <w:pPr>
        <w:numPr>
          <w:ilvl w:val="0"/>
          <w:numId w:val="1"/>
        </w:num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机构名称</w:t>
      </w:r>
    </w:p>
    <w:p>
      <w:pPr>
        <w:adjustRightInd w:val="0"/>
        <w:snapToGrid w:val="0"/>
        <w:spacing w:line="590" w:lineRule="exact"/>
        <w:ind w:firstLine="624" w:firstLineChars="200"/>
        <w:rPr>
          <w:rFonts w:hint="eastAsia" w:eastAsia="方正仿宋_GBK"/>
          <w:snapToGrid w:val="0"/>
          <w:color w:val="000000"/>
          <w:spacing w:val="-4"/>
          <w:kern w:val="0"/>
          <w:sz w:val="32"/>
          <w:szCs w:val="32"/>
        </w:rPr>
      </w:pPr>
      <w:r>
        <w:rPr>
          <w:rFonts w:hint="eastAsia" w:eastAsia="方正仿宋_GBK"/>
          <w:snapToGrid w:val="0"/>
          <w:color w:val="000000"/>
          <w:spacing w:val="-4"/>
          <w:kern w:val="0"/>
          <w:sz w:val="32"/>
          <w:szCs w:val="32"/>
        </w:rPr>
        <w:t>依据融资性担保业务监管部际联席会议《关于贯彻落实〈国务院关于促进融资担保行业加快发展的意见〉有关事项的函》（融资担保函〔2016〕2号）有关精神，设区市级政府性融资担保机构统一使用“××市小微企业融资担保有限公司”的公司名称并使用统一标识，今后可根据国家有关规定和我区行业发展情况调整变更。</w:t>
      </w:r>
    </w:p>
    <w:p>
      <w:pPr>
        <w:numPr>
          <w:ilvl w:val="0"/>
          <w:numId w:val="1"/>
        </w:num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机构性质</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仿宋_GBK"/>
          <w:snapToGrid w:val="0"/>
          <w:color w:val="000000"/>
          <w:kern w:val="0"/>
          <w:sz w:val="32"/>
          <w:szCs w:val="32"/>
        </w:rPr>
        <w:t>政府性融资担保机构属金融企业，具体按照中国人民银行、中国银监会、中国证监会、中国保监会、国家统计局《关于印发〈金融业企业划型标准规定〉的通知》（银发〔</w:t>
      </w:r>
      <w:r>
        <w:rPr>
          <w:rFonts w:eastAsia="方正仿宋_GBK"/>
          <w:snapToGrid w:val="0"/>
          <w:color w:val="000000"/>
          <w:kern w:val="0"/>
          <w:sz w:val="32"/>
          <w:szCs w:val="32"/>
        </w:rPr>
        <w:t>2015</w:t>
      </w:r>
      <w:r>
        <w:rPr>
          <w:rFonts w:hint="eastAsia" w:eastAsia="方正仿宋_GBK"/>
          <w:snapToGrid w:val="0"/>
          <w:color w:val="000000"/>
          <w:kern w:val="0"/>
          <w:sz w:val="32"/>
          <w:szCs w:val="32"/>
        </w:rPr>
        <w:t>〕</w:t>
      </w:r>
      <w:r>
        <w:rPr>
          <w:rFonts w:eastAsia="方正仿宋_GBK"/>
          <w:snapToGrid w:val="0"/>
          <w:color w:val="000000"/>
          <w:kern w:val="0"/>
          <w:sz w:val="32"/>
          <w:szCs w:val="32"/>
        </w:rPr>
        <w:t>309</w:t>
      </w:r>
      <w:r>
        <w:rPr>
          <w:rFonts w:hint="eastAsia" w:eastAsia="方正仿宋_GBK"/>
          <w:snapToGrid w:val="0"/>
          <w:color w:val="000000"/>
          <w:kern w:val="0"/>
          <w:sz w:val="32"/>
          <w:szCs w:val="32"/>
        </w:rPr>
        <w:t>号）规定执行。</w:t>
      </w:r>
    </w:p>
    <w:p>
      <w:pPr>
        <w:numPr>
          <w:ilvl w:val="0"/>
          <w:numId w:val="1"/>
        </w:num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注册资本金规模</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仿宋_GBK"/>
          <w:snapToGrid w:val="0"/>
          <w:color w:val="000000"/>
          <w:kern w:val="0"/>
          <w:sz w:val="32"/>
          <w:szCs w:val="32"/>
        </w:rPr>
        <w:t>按照与经济发展需求相匹配、有利于发挥规模效应和实现可持续发展的原则，南宁、柳州、桂林、百色等</w:t>
      </w:r>
      <w:r>
        <w:rPr>
          <w:rFonts w:eastAsia="方正仿宋_GBK"/>
          <w:snapToGrid w:val="0"/>
          <w:color w:val="000000"/>
          <w:kern w:val="0"/>
          <w:sz w:val="32"/>
          <w:szCs w:val="32"/>
        </w:rPr>
        <w:t>4</w:t>
      </w:r>
      <w:r>
        <w:rPr>
          <w:rFonts w:hint="eastAsia" w:eastAsia="方正仿宋_GBK"/>
          <w:snapToGrid w:val="0"/>
          <w:color w:val="000000"/>
          <w:kern w:val="0"/>
          <w:sz w:val="32"/>
          <w:szCs w:val="32"/>
        </w:rPr>
        <w:t>个设区市的市级政府性融资担保机构注册资本金规模原则上不低于</w:t>
      </w:r>
      <w:r>
        <w:rPr>
          <w:rFonts w:eastAsia="方正仿宋_GBK"/>
          <w:snapToGrid w:val="0"/>
          <w:color w:val="000000"/>
          <w:kern w:val="0"/>
          <w:sz w:val="32"/>
          <w:szCs w:val="32"/>
        </w:rPr>
        <w:t>5</w:t>
      </w:r>
      <w:r>
        <w:rPr>
          <w:rFonts w:hint="eastAsia" w:eastAsia="方正仿宋_GBK"/>
          <w:snapToGrid w:val="0"/>
          <w:color w:val="000000"/>
          <w:kern w:val="0"/>
          <w:sz w:val="32"/>
          <w:szCs w:val="32"/>
        </w:rPr>
        <w:t>亿元，其他</w:t>
      </w:r>
      <w:r>
        <w:rPr>
          <w:rFonts w:eastAsia="方正仿宋_GBK"/>
          <w:snapToGrid w:val="0"/>
          <w:color w:val="000000"/>
          <w:kern w:val="0"/>
          <w:sz w:val="32"/>
          <w:szCs w:val="32"/>
        </w:rPr>
        <w:t>10</w:t>
      </w:r>
      <w:r>
        <w:rPr>
          <w:rFonts w:hint="eastAsia" w:eastAsia="方正仿宋_GBK"/>
          <w:snapToGrid w:val="0"/>
          <w:color w:val="000000"/>
          <w:kern w:val="0"/>
          <w:sz w:val="32"/>
          <w:szCs w:val="32"/>
        </w:rPr>
        <w:t>个设区市的市级政府性融资担保机构注册资本金规模原则上不低于</w:t>
      </w:r>
      <w:r>
        <w:rPr>
          <w:rFonts w:eastAsia="方正仿宋_GBK"/>
          <w:snapToGrid w:val="0"/>
          <w:color w:val="000000"/>
          <w:kern w:val="0"/>
          <w:sz w:val="32"/>
          <w:szCs w:val="32"/>
        </w:rPr>
        <w:t>3</w:t>
      </w:r>
      <w:r>
        <w:rPr>
          <w:rFonts w:hint="eastAsia" w:eastAsia="方正仿宋_GBK"/>
          <w:snapToGrid w:val="0"/>
          <w:color w:val="000000"/>
          <w:kern w:val="0"/>
          <w:sz w:val="32"/>
          <w:szCs w:val="32"/>
        </w:rPr>
        <w:t>亿元，可根据自治区统一部署并结合当地财力情况确保于</w:t>
      </w:r>
      <w:r>
        <w:rPr>
          <w:rFonts w:eastAsia="方正仿宋_GBK"/>
          <w:snapToGrid w:val="0"/>
          <w:color w:val="000000"/>
          <w:kern w:val="0"/>
          <w:sz w:val="32"/>
          <w:szCs w:val="32"/>
        </w:rPr>
        <w:t>2018</w:t>
      </w:r>
      <w:r>
        <w:rPr>
          <w:rFonts w:hint="eastAsia" w:eastAsia="方正仿宋_GBK"/>
          <w:snapToGrid w:val="0"/>
          <w:color w:val="000000"/>
          <w:kern w:val="0"/>
          <w:sz w:val="32"/>
          <w:szCs w:val="32"/>
        </w:rPr>
        <w:t>年底前逐步到位。</w:t>
      </w:r>
    </w:p>
    <w:p>
      <w:pPr>
        <w:numPr>
          <w:ilvl w:val="0"/>
          <w:numId w:val="1"/>
        </w:num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相关要求</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楷体_GBK"/>
          <w:snapToGrid w:val="0"/>
          <w:color w:val="000000"/>
          <w:kern w:val="0"/>
          <w:sz w:val="32"/>
          <w:szCs w:val="32"/>
        </w:rPr>
        <w:t>（一）市级政府性融资担保机构。</w:t>
      </w:r>
    </w:p>
    <w:p>
      <w:pPr>
        <w:adjustRightInd w:val="0"/>
        <w:snapToGrid w:val="0"/>
        <w:spacing w:line="590" w:lineRule="exact"/>
        <w:ind w:firstLine="640" w:firstLineChars="200"/>
        <w:rPr>
          <w:rFonts w:eastAsia="方正仿宋_GBK"/>
          <w:snapToGrid w:val="0"/>
          <w:color w:val="000000"/>
          <w:kern w:val="0"/>
          <w:sz w:val="32"/>
          <w:szCs w:val="32"/>
        </w:rPr>
      </w:pPr>
      <w:r>
        <w:rPr>
          <w:rFonts w:eastAsia="方正仿宋_GBK"/>
          <w:b/>
          <w:snapToGrid w:val="0"/>
          <w:color w:val="000000"/>
          <w:kern w:val="0"/>
          <w:sz w:val="32"/>
          <w:szCs w:val="32"/>
        </w:rPr>
        <w:t>1</w:t>
      </w:r>
      <w:r>
        <w:rPr>
          <w:rFonts w:hint="eastAsia" w:eastAsia="方正仿宋_GBK"/>
          <w:b/>
          <w:snapToGrid w:val="0"/>
          <w:color w:val="000000"/>
          <w:kern w:val="0"/>
          <w:sz w:val="32"/>
          <w:szCs w:val="32"/>
        </w:rPr>
        <w:t>．原已设有政府出资的融资担保机构的设区市（</w:t>
      </w:r>
      <w:r>
        <w:rPr>
          <w:rFonts w:eastAsia="方正仿宋_GBK"/>
          <w:b/>
          <w:snapToGrid w:val="0"/>
          <w:color w:val="000000"/>
          <w:kern w:val="0"/>
          <w:sz w:val="32"/>
          <w:szCs w:val="32"/>
        </w:rPr>
        <w:t>5</w:t>
      </w:r>
      <w:r>
        <w:rPr>
          <w:rFonts w:hint="eastAsia" w:eastAsia="方正仿宋_GBK"/>
          <w:b/>
          <w:snapToGrid w:val="0"/>
          <w:color w:val="000000"/>
          <w:kern w:val="0"/>
          <w:sz w:val="32"/>
          <w:szCs w:val="32"/>
        </w:rPr>
        <w:t>个）。</w:t>
      </w:r>
      <w:r>
        <w:rPr>
          <w:rFonts w:hint="eastAsia" w:eastAsia="方正仿宋_GBK"/>
          <w:snapToGrid w:val="0"/>
          <w:color w:val="000000"/>
          <w:kern w:val="0"/>
          <w:sz w:val="32"/>
          <w:szCs w:val="32"/>
        </w:rPr>
        <w:t>南宁、柳州、桂林、百色、来宾等</w:t>
      </w:r>
      <w:r>
        <w:rPr>
          <w:rFonts w:eastAsia="方正仿宋_GBK"/>
          <w:snapToGrid w:val="0"/>
          <w:color w:val="000000"/>
          <w:kern w:val="0"/>
          <w:sz w:val="32"/>
          <w:szCs w:val="32"/>
        </w:rPr>
        <w:t>5</w:t>
      </w:r>
      <w:r>
        <w:rPr>
          <w:rFonts w:hint="eastAsia" w:eastAsia="方正仿宋_GBK"/>
          <w:snapToGrid w:val="0"/>
          <w:color w:val="000000"/>
          <w:kern w:val="0"/>
          <w:sz w:val="32"/>
          <w:szCs w:val="32"/>
        </w:rPr>
        <w:t>个设区市原已组建有政府出资的融资担保机构，虽已具备较好的业务基础，但同时也积累了一些遗留问题或历史负担，不具备直接加入政府性融资担保体系的条件，原则上应依托原有机构的人力资源及业务基础，组建新的政府性融资担保机构加入政府性融资担保体系。对原政府出资的融资担保机构计划进行整改以加入政府性融资担保体系的设区市，可暂不组建新机构，但务必于</w:t>
      </w:r>
      <w:r>
        <w:rPr>
          <w:rFonts w:eastAsia="方正仿宋_GBK"/>
          <w:snapToGrid w:val="0"/>
          <w:color w:val="000000"/>
          <w:kern w:val="0"/>
          <w:sz w:val="32"/>
          <w:szCs w:val="32"/>
        </w:rPr>
        <w:t>2016</w:t>
      </w:r>
      <w:r>
        <w:rPr>
          <w:rFonts w:hint="eastAsia" w:eastAsia="方正仿宋_GBK"/>
          <w:snapToGrid w:val="0"/>
          <w:color w:val="000000"/>
          <w:kern w:val="0"/>
          <w:sz w:val="32"/>
          <w:szCs w:val="32"/>
        </w:rPr>
        <w:t>年</w:t>
      </w:r>
      <w:r>
        <w:rPr>
          <w:rFonts w:eastAsia="方正仿宋_GBK"/>
          <w:snapToGrid w:val="0"/>
          <w:color w:val="000000"/>
          <w:kern w:val="0"/>
          <w:sz w:val="32"/>
          <w:szCs w:val="32"/>
        </w:rPr>
        <w:t>12</w:t>
      </w:r>
      <w:r>
        <w:rPr>
          <w:rFonts w:hint="eastAsia" w:eastAsia="方正仿宋_GBK"/>
          <w:snapToGrid w:val="0"/>
          <w:color w:val="000000"/>
          <w:kern w:val="0"/>
          <w:sz w:val="32"/>
          <w:szCs w:val="32"/>
        </w:rPr>
        <w:t>月</w:t>
      </w:r>
      <w:r>
        <w:rPr>
          <w:rFonts w:eastAsia="方正仿宋_GBK"/>
          <w:snapToGrid w:val="0"/>
          <w:color w:val="000000"/>
          <w:kern w:val="0"/>
          <w:sz w:val="32"/>
          <w:szCs w:val="32"/>
        </w:rPr>
        <w:t>15</w:t>
      </w:r>
      <w:r>
        <w:rPr>
          <w:rFonts w:hint="eastAsia" w:eastAsia="方正仿宋_GBK"/>
          <w:snapToGrid w:val="0"/>
          <w:color w:val="000000"/>
          <w:kern w:val="0"/>
          <w:sz w:val="32"/>
          <w:szCs w:val="32"/>
        </w:rPr>
        <w:t>日前完成整改。整改后，经广西融资性担保业务监管联席会议审核认定符合条件的，可归类为政府性融资担保机构；整改后不符合条件的，仍需组建新的政府性融资担保机构。对其他原政府出资或国有企业出资的融资担保机构实行归类，要开展政府性融资担保业务的，经广西融资性担保业务监管联席会议审核批准，符合条件的可归类为政府性融资担保机构；暂不具备条件的，维持商业性融资担保机构的运行模式。</w:t>
      </w:r>
    </w:p>
    <w:p>
      <w:pPr>
        <w:adjustRightInd w:val="0"/>
        <w:snapToGrid w:val="0"/>
        <w:spacing w:line="590" w:lineRule="exact"/>
        <w:ind w:firstLine="640" w:firstLineChars="200"/>
        <w:rPr>
          <w:rFonts w:eastAsia="方正仿宋_GBK"/>
          <w:snapToGrid w:val="0"/>
          <w:color w:val="000000"/>
          <w:kern w:val="0"/>
          <w:sz w:val="32"/>
          <w:szCs w:val="32"/>
        </w:rPr>
      </w:pPr>
      <w:r>
        <w:rPr>
          <w:rFonts w:eastAsia="方正仿宋_GBK"/>
          <w:b/>
          <w:snapToGrid w:val="0"/>
          <w:color w:val="000000"/>
          <w:kern w:val="0"/>
          <w:sz w:val="32"/>
          <w:szCs w:val="32"/>
        </w:rPr>
        <w:t>2</w:t>
      </w:r>
      <w:r>
        <w:rPr>
          <w:rFonts w:hint="eastAsia" w:eastAsia="方正仿宋_GBK"/>
          <w:b/>
          <w:snapToGrid w:val="0"/>
          <w:color w:val="000000"/>
          <w:kern w:val="0"/>
          <w:sz w:val="32"/>
          <w:szCs w:val="32"/>
        </w:rPr>
        <w:t>．新设政府性融资担保机构的设区市（</w:t>
      </w:r>
      <w:r>
        <w:rPr>
          <w:rFonts w:eastAsia="方正仿宋_GBK"/>
          <w:b/>
          <w:snapToGrid w:val="0"/>
          <w:color w:val="000000"/>
          <w:kern w:val="0"/>
          <w:sz w:val="32"/>
          <w:szCs w:val="32"/>
        </w:rPr>
        <w:t>9</w:t>
      </w:r>
      <w:r>
        <w:rPr>
          <w:rFonts w:hint="eastAsia" w:eastAsia="方正仿宋_GBK"/>
          <w:b/>
          <w:snapToGrid w:val="0"/>
          <w:color w:val="000000"/>
          <w:kern w:val="0"/>
          <w:sz w:val="32"/>
          <w:szCs w:val="32"/>
        </w:rPr>
        <w:t>个）。</w:t>
      </w:r>
      <w:r>
        <w:rPr>
          <w:rFonts w:hint="eastAsia" w:eastAsia="方正仿宋_GBK"/>
          <w:snapToGrid w:val="0"/>
          <w:color w:val="000000"/>
          <w:kern w:val="0"/>
          <w:sz w:val="32"/>
          <w:szCs w:val="32"/>
        </w:rPr>
        <w:t>梧州、钦州、贵港、玉林、贺州等</w:t>
      </w:r>
      <w:r>
        <w:rPr>
          <w:rFonts w:eastAsia="方正仿宋_GBK"/>
          <w:snapToGrid w:val="0"/>
          <w:color w:val="000000"/>
          <w:kern w:val="0"/>
          <w:sz w:val="32"/>
          <w:szCs w:val="32"/>
        </w:rPr>
        <w:t>5</w:t>
      </w:r>
      <w:r>
        <w:rPr>
          <w:rFonts w:hint="eastAsia" w:eastAsia="方正仿宋_GBK"/>
          <w:snapToGrid w:val="0"/>
          <w:color w:val="000000"/>
          <w:kern w:val="0"/>
          <w:sz w:val="32"/>
          <w:szCs w:val="32"/>
        </w:rPr>
        <w:t>个刚设立市级政府性融资担保机构的设区市，原则上以现有市级政府性融资担保机构加入政府性融资担保体系；确需保留现有政府出资的融资担保机构以从事商业性融资担保业务的，可另行组建新的政府性融资担保机构。北海、防城港、河池、崇左等</w:t>
      </w:r>
      <w:r>
        <w:rPr>
          <w:rFonts w:eastAsia="方正仿宋_GBK"/>
          <w:snapToGrid w:val="0"/>
          <w:color w:val="000000"/>
          <w:kern w:val="0"/>
          <w:sz w:val="32"/>
          <w:szCs w:val="32"/>
        </w:rPr>
        <w:t>4</w:t>
      </w:r>
      <w:r>
        <w:rPr>
          <w:rFonts w:hint="eastAsia" w:eastAsia="方正仿宋_GBK"/>
          <w:snapToGrid w:val="0"/>
          <w:color w:val="000000"/>
          <w:kern w:val="0"/>
          <w:sz w:val="32"/>
          <w:szCs w:val="32"/>
        </w:rPr>
        <w:t>个尚未设立市级政府性融资担保机构的设区市，应加快组建市级政府性融资担保机构并加入政府性融资担保体系。所有政府性融资担保机构的组建工作必须于</w:t>
      </w:r>
      <w:r>
        <w:rPr>
          <w:rFonts w:eastAsia="方正仿宋_GBK"/>
          <w:snapToGrid w:val="0"/>
          <w:color w:val="000000"/>
          <w:kern w:val="0"/>
          <w:sz w:val="32"/>
          <w:szCs w:val="32"/>
        </w:rPr>
        <w:t>2016</w:t>
      </w:r>
      <w:r>
        <w:rPr>
          <w:rFonts w:hint="eastAsia" w:eastAsia="方正仿宋_GBK"/>
          <w:snapToGrid w:val="0"/>
          <w:color w:val="000000"/>
          <w:kern w:val="0"/>
          <w:sz w:val="32"/>
          <w:szCs w:val="32"/>
        </w:rPr>
        <w:t>年</w:t>
      </w:r>
      <w:r>
        <w:rPr>
          <w:rFonts w:eastAsia="方正仿宋_GBK"/>
          <w:snapToGrid w:val="0"/>
          <w:color w:val="000000"/>
          <w:kern w:val="0"/>
          <w:sz w:val="32"/>
          <w:szCs w:val="32"/>
        </w:rPr>
        <w:t>12</w:t>
      </w:r>
      <w:r>
        <w:rPr>
          <w:rFonts w:hint="eastAsia" w:eastAsia="方正仿宋_GBK"/>
          <w:snapToGrid w:val="0"/>
          <w:color w:val="000000"/>
          <w:kern w:val="0"/>
          <w:sz w:val="32"/>
          <w:szCs w:val="32"/>
        </w:rPr>
        <w:t>月底前完成。</w:t>
      </w:r>
    </w:p>
    <w:p>
      <w:pPr>
        <w:adjustRightInd w:val="0"/>
        <w:snapToGrid w:val="0"/>
        <w:spacing w:line="590" w:lineRule="exact"/>
        <w:ind w:firstLine="640" w:firstLineChars="200"/>
        <w:rPr>
          <w:rFonts w:eastAsia="方正楷体_GBK"/>
          <w:snapToGrid w:val="0"/>
          <w:color w:val="000000"/>
          <w:kern w:val="0"/>
          <w:sz w:val="32"/>
          <w:szCs w:val="32"/>
        </w:rPr>
      </w:pPr>
      <w:r>
        <w:rPr>
          <w:rFonts w:hint="eastAsia" w:eastAsia="方正楷体_GBK"/>
          <w:snapToGrid w:val="0"/>
          <w:color w:val="000000"/>
          <w:kern w:val="0"/>
          <w:sz w:val="32"/>
          <w:szCs w:val="32"/>
        </w:rPr>
        <w:t>（二）县级政府性融资担保机构。</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eastAsia="方正仿宋_GBK"/>
          <w:snapToGrid w:val="0"/>
          <w:color w:val="000000"/>
          <w:kern w:val="0"/>
          <w:sz w:val="32"/>
          <w:szCs w:val="32"/>
        </w:rPr>
        <w:t>县级财政原则上出资入股市级政府性融资担保机构，不单独设立政府性融资担保机构。现有县级政府出资的融资担保机构，经广西融资性担保业务监管联席会议审核同意，符合条件的可归类为政府性融资担保机构；暂不具备条件的，维持商业性融资担保机构的运行模式。现有县级（含县域、城区、开发区）政府出资的融资担保机构共有</w:t>
      </w:r>
      <w:r>
        <w:rPr>
          <w:rFonts w:eastAsia="方正仿宋_GBK"/>
          <w:snapToGrid w:val="0"/>
          <w:color w:val="000000"/>
          <w:kern w:val="0"/>
          <w:sz w:val="32"/>
          <w:szCs w:val="32"/>
        </w:rPr>
        <w:t>7</w:t>
      </w:r>
      <w:r>
        <w:rPr>
          <w:rFonts w:hint="eastAsia" w:eastAsia="方正仿宋_GBK"/>
          <w:snapToGrid w:val="0"/>
          <w:color w:val="000000"/>
          <w:kern w:val="0"/>
          <w:sz w:val="32"/>
          <w:szCs w:val="32"/>
        </w:rPr>
        <w:t>家，其中，柳州市</w:t>
      </w:r>
      <w:r>
        <w:rPr>
          <w:rFonts w:eastAsia="方正仿宋_GBK"/>
          <w:snapToGrid w:val="0"/>
          <w:color w:val="000000"/>
          <w:kern w:val="0"/>
          <w:sz w:val="32"/>
          <w:szCs w:val="32"/>
        </w:rPr>
        <w:t>1</w:t>
      </w:r>
      <w:r>
        <w:rPr>
          <w:rFonts w:hint="eastAsia" w:eastAsia="方正仿宋_GBK"/>
          <w:snapToGrid w:val="0"/>
          <w:color w:val="000000"/>
          <w:kern w:val="0"/>
          <w:sz w:val="32"/>
          <w:szCs w:val="32"/>
        </w:rPr>
        <w:t>家（柳江区）、百色市</w:t>
      </w:r>
      <w:r>
        <w:rPr>
          <w:rFonts w:eastAsia="方正仿宋_GBK"/>
          <w:snapToGrid w:val="0"/>
          <w:color w:val="000000"/>
          <w:kern w:val="0"/>
          <w:sz w:val="32"/>
          <w:szCs w:val="32"/>
        </w:rPr>
        <w:t>6</w:t>
      </w:r>
      <w:r>
        <w:rPr>
          <w:rFonts w:hint="eastAsia" w:eastAsia="方正仿宋_GBK"/>
          <w:snapToGrid w:val="0"/>
          <w:color w:val="000000"/>
          <w:kern w:val="0"/>
          <w:sz w:val="32"/>
          <w:szCs w:val="32"/>
        </w:rPr>
        <w:t>家（百色市右江区、田东县、西林县、靖西市、那坡县、隆林各族自治县）。</w:t>
      </w:r>
    </w:p>
    <w:p>
      <w:pPr>
        <w:adjustRightInd w:val="0"/>
        <w:snapToGrid w:val="0"/>
        <w:spacing w:line="590" w:lineRule="exact"/>
        <w:ind w:firstLine="600" w:firstLineChars="200"/>
        <w:rPr>
          <w:rFonts w:eastAsia="方正仿宋_GBK"/>
          <w:snapToGrid w:val="0"/>
          <w:color w:val="000000"/>
          <w:kern w:val="0"/>
          <w:sz w:val="32"/>
          <w:szCs w:val="32"/>
        </w:rPr>
      </w:pPr>
      <w:r>
        <w:rPr>
          <w:color w:val="000000"/>
          <w:kern w:val="0"/>
        </w:rPr>
        <mc:AlternateContent>
          <mc:Choice Requires="wpg">
            <w:drawing>
              <wp:anchor distT="0" distB="0" distL="114300" distR="114300" simplePos="0" relativeHeight="251662336" behindDoc="0" locked="0" layoutInCell="1" allowOverlap="1">
                <wp:simplePos x="0" y="0"/>
                <wp:positionH relativeFrom="column">
                  <wp:posOffset>-93345</wp:posOffset>
                </wp:positionH>
                <wp:positionV relativeFrom="paragraph">
                  <wp:posOffset>334010</wp:posOffset>
                </wp:positionV>
                <wp:extent cx="6036945" cy="3531870"/>
                <wp:effectExtent l="5080" t="4445" r="15875" b="6985"/>
                <wp:wrapNone/>
                <wp:docPr id="18" name="组合 18"/>
                <wp:cNvGraphicFramePr/>
                <a:graphic xmlns:a="http://schemas.openxmlformats.org/drawingml/2006/main">
                  <a:graphicData uri="http://schemas.microsoft.com/office/word/2010/wordprocessingGroup">
                    <wpg:wgp>
                      <wpg:cNvGrpSpPr/>
                      <wpg:grpSpPr>
                        <a:xfrm>
                          <a:off x="0" y="0"/>
                          <a:ext cx="6036945" cy="3531870"/>
                          <a:chOff x="1271" y="4224"/>
                          <a:chExt cx="9507" cy="5562"/>
                        </a:xfrm>
                      </wpg:grpSpPr>
                      <wps:wsp>
                        <wps:cNvPr id="1" name="文本框 1"/>
                        <wps:cNvSpPr txBox="1"/>
                        <wps:spPr>
                          <a:xfrm>
                            <a:off x="4285" y="4224"/>
                            <a:ext cx="3600"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2" w:beforeLines="30" w:line="400" w:lineRule="exact"/>
                                <w:rPr>
                                  <w:rFonts w:eastAsia="方正仿宋_GBK"/>
                                  <w:sz w:val="24"/>
                                </w:rPr>
                              </w:pPr>
                              <w:r>
                                <w:rPr>
                                  <w:rFonts w:eastAsia="方正仿宋_GBK"/>
                                  <w:b/>
                                  <w:sz w:val="24"/>
                                </w:rPr>
                                <w:t>自治区级：</w:t>
                              </w:r>
                              <w:r>
                                <w:rPr>
                                  <w:rFonts w:eastAsia="方正仿宋_GBK"/>
                                  <w:sz w:val="24"/>
                                </w:rPr>
                                <w:t>广西再担保有限公司</w:t>
                              </w:r>
                            </w:p>
                          </w:txbxContent>
                        </wps:txbx>
                        <wps:bodyPr upright="1"/>
                      </wps:wsp>
                      <wps:wsp>
                        <wps:cNvPr id="2" name="文本框 2"/>
                        <wps:cNvSpPr txBox="1"/>
                        <wps:spPr>
                          <a:xfrm>
                            <a:off x="1271" y="6088"/>
                            <a:ext cx="3240" cy="1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eastAsia="方正仿宋_GBK"/>
                                  <w:sz w:val="24"/>
                                  <w:szCs w:val="24"/>
                                </w:rPr>
                              </w:pPr>
                              <w:r>
                                <w:rPr>
                                  <w:rFonts w:eastAsia="方正仿宋_GBK"/>
                                  <w:b/>
                                  <w:sz w:val="24"/>
                                  <w:szCs w:val="24"/>
                                </w:rPr>
                                <w:t>市级：（已有机构原则上需另设新机构的，5个）</w:t>
                              </w:r>
                              <w:r>
                                <w:rPr>
                                  <w:rFonts w:eastAsia="方正仿宋_GBK"/>
                                  <w:sz w:val="24"/>
                                  <w:szCs w:val="24"/>
                                </w:rPr>
                                <w:t>南宁、柳州、桂林、百色、来宾市</w:t>
                              </w:r>
                            </w:p>
                          </w:txbxContent>
                        </wps:txbx>
                        <wps:bodyPr upright="1"/>
                      </wps:wsp>
                      <wps:wsp>
                        <wps:cNvPr id="3" name="文本框 3"/>
                        <wps:cNvSpPr txBox="1"/>
                        <wps:spPr>
                          <a:xfrm>
                            <a:off x="4658" y="6088"/>
                            <a:ext cx="3240" cy="13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eastAsia="方正仿宋_GBK"/>
                                  <w:sz w:val="24"/>
                                  <w:szCs w:val="24"/>
                                </w:rPr>
                              </w:pPr>
                              <w:r>
                                <w:rPr>
                                  <w:rFonts w:eastAsia="方正仿宋_GBK"/>
                                  <w:b/>
                                  <w:sz w:val="24"/>
                                  <w:szCs w:val="24"/>
                                </w:rPr>
                                <w:t>市级：（已有机构原则上可归类为政府性融资担保机构的，5个）</w:t>
                              </w:r>
                              <w:r>
                                <w:rPr>
                                  <w:rFonts w:eastAsia="方正仿宋_GBK"/>
                                  <w:sz w:val="24"/>
                                  <w:szCs w:val="24"/>
                                </w:rPr>
                                <w:t>梧州、钦州、贵港、玉林、贺州市</w:t>
                              </w:r>
                            </w:p>
                          </w:txbxContent>
                        </wps:txbx>
                        <wps:bodyPr upright="1"/>
                      </wps:wsp>
                      <wps:wsp>
                        <wps:cNvPr id="4" name="文本框 4"/>
                        <wps:cNvSpPr txBox="1"/>
                        <wps:spPr>
                          <a:xfrm>
                            <a:off x="2318" y="8397"/>
                            <a:ext cx="3600" cy="13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eastAsia="方正仿宋_GBK"/>
                                  <w:color w:val="FF0000"/>
                                  <w:sz w:val="24"/>
                                  <w:szCs w:val="24"/>
                                </w:rPr>
                              </w:pPr>
                              <w:r>
                                <w:rPr>
                                  <w:rFonts w:eastAsia="方正仿宋_GBK"/>
                                  <w:b/>
                                  <w:sz w:val="24"/>
                                  <w:szCs w:val="24"/>
                                </w:rPr>
                                <w:t>县级：（符合条件的可归类，7个）</w:t>
                              </w:r>
                              <w:r>
                                <w:rPr>
                                  <w:rFonts w:eastAsia="方正仿宋_GBK"/>
                                  <w:sz w:val="24"/>
                                  <w:szCs w:val="24"/>
                                </w:rPr>
                                <w:t>柳江区、百色右江区、田东县、西林县、靖西市、那坡县、隆林各族自治县</w:t>
                              </w:r>
                            </w:p>
                          </w:txbxContent>
                        </wps:txbx>
                        <wps:bodyPr upright="1"/>
                      </wps:wsp>
                      <wps:wsp>
                        <wps:cNvPr id="5" name="直接连接符 5"/>
                        <wps:cNvSpPr/>
                        <wps:spPr>
                          <a:xfrm>
                            <a:off x="6098" y="5200"/>
                            <a:ext cx="0" cy="468"/>
                          </a:xfrm>
                          <a:prstGeom prst="line">
                            <a:avLst/>
                          </a:prstGeom>
                          <a:ln w="9525" cap="flat" cmpd="sng">
                            <a:solidFill>
                              <a:srgbClr val="000000"/>
                            </a:solidFill>
                            <a:prstDash val="solid"/>
                            <a:headEnd type="none" w="med" len="med"/>
                            <a:tailEnd type="none" w="med" len="med"/>
                          </a:ln>
                        </wps:spPr>
                        <wps:bodyPr upright="1"/>
                      </wps:wsp>
                      <wps:wsp>
                        <wps:cNvPr id="6" name="直接连接符 6"/>
                        <wps:cNvSpPr/>
                        <wps:spPr>
                          <a:xfrm>
                            <a:off x="2570" y="5608"/>
                            <a:ext cx="6948" cy="0"/>
                          </a:xfrm>
                          <a:prstGeom prst="line">
                            <a:avLst/>
                          </a:prstGeom>
                          <a:ln w="9525" cap="flat" cmpd="sng">
                            <a:solidFill>
                              <a:srgbClr val="000000"/>
                            </a:solidFill>
                            <a:prstDash val="solid"/>
                            <a:headEnd type="none" w="med" len="med"/>
                            <a:tailEnd type="none" w="med" len="med"/>
                          </a:ln>
                        </wps:spPr>
                        <wps:bodyPr upright="1"/>
                      </wps:wsp>
                      <wps:wsp>
                        <wps:cNvPr id="7" name="直接连接符 7"/>
                        <wps:cNvSpPr/>
                        <wps:spPr>
                          <a:xfrm>
                            <a:off x="2570" y="5608"/>
                            <a:ext cx="0" cy="468"/>
                          </a:xfrm>
                          <a:prstGeom prst="line">
                            <a:avLst/>
                          </a:prstGeom>
                          <a:ln w="9525" cap="flat" cmpd="sng">
                            <a:solidFill>
                              <a:srgbClr val="000000"/>
                            </a:solidFill>
                            <a:prstDash val="solid"/>
                            <a:headEnd type="none" w="med" len="med"/>
                            <a:tailEnd type="triangle" w="med" len="med"/>
                          </a:ln>
                        </wps:spPr>
                        <wps:bodyPr upright="1"/>
                      </wps:wsp>
                      <wps:wsp>
                        <wps:cNvPr id="8" name="直接连接符 8"/>
                        <wps:cNvSpPr/>
                        <wps:spPr>
                          <a:xfrm>
                            <a:off x="9518" y="5608"/>
                            <a:ext cx="0" cy="468"/>
                          </a:xfrm>
                          <a:prstGeom prst="line">
                            <a:avLst/>
                          </a:prstGeom>
                          <a:ln w="9525" cap="flat" cmpd="sng">
                            <a:solidFill>
                              <a:srgbClr val="000000"/>
                            </a:solidFill>
                            <a:prstDash val="solid"/>
                            <a:headEnd type="none" w="med" len="med"/>
                            <a:tailEnd type="triangle" w="med" len="med"/>
                          </a:ln>
                        </wps:spPr>
                        <wps:bodyPr upright="1"/>
                      </wps:wsp>
                      <wps:wsp>
                        <wps:cNvPr id="9" name="直接连接符 9"/>
                        <wps:cNvSpPr/>
                        <wps:spPr>
                          <a:xfrm>
                            <a:off x="4118" y="7914"/>
                            <a:ext cx="0" cy="468"/>
                          </a:xfrm>
                          <a:prstGeom prst="line">
                            <a:avLst/>
                          </a:prstGeom>
                          <a:ln w="9525" cap="flat" cmpd="sng">
                            <a:solidFill>
                              <a:srgbClr val="000000"/>
                            </a:solidFill>
                            <a:prstDash val="solid"/>
                            <a:headEnd type="none" w="med" len="med"/>
                            <a:tailEnd type="triangle" w="med" len="med"/>
                          </a:ln>
                        </wps:spPr>
                        <wps:bodyPr upright="1"/>
                      </wps:wsp>
                      <wps:wsp>
                        <wps:cNvPr id="10" name="文本框 10"/>
                        <wps:cNvSpPr txBox="1"/>
                        <wps:spPr>
                          <a:xfrm>
                            <a:off x="8078" y="6088"/>
                            <a:ext cx="2700" cy="1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eastAsia="方正仿宋_GBK"/>
                                  <w:sz w:val="24"/>
                                  <w:szCs w:val="24"/>
                                </w:rPr>
                              </w:pPr>
                              <w:r>
                                <w:rPr>
                                  <w:rFonts w:eastAsia="方正仿宋_GBK"/>
                                  <w:b/>
                                  <w:sz w:val="24"/>
                                  <w:szCs w:val="24"/>
                                </w:rPr>
                                <w:t>市级：（需新设政府性融资担保机构的，4个）</w:t>
                              </w:r>
                              <w:r>
                                <w:rPr>
                                  <w:rFonts w:eastAsia="方正仿宋_GBK"/>
                                  <w:sz w:val="24"/>
                                  <w:szCs w:val="24"/>
                                </w:rPr>
                                <w:t>北海、防城港、河池、崇左市</w:t>
                              </w:r>
                            </w:p>
                            <w:p>
                              <w:pPr>
                                <w:spacing w:line="300" w:lineRule="exact"/>
                                <w:rPr>
                                  <w:rFonts w:eastAsia="方正仿宋_GBK"/>
                                  <w:sz w:val="24"/>
                                  <w:szCs w:val="24"/>
                                </w:rPr>
                              </w:pPr>
                              <w:r>
                                <w:rPr>
                                  <w:rFonts w:eastAsia="方正仿宋_GBK"/>
                                  <w:sz w:val="24"/>
                                  <w:szCs w:val="24"/>
                                </w:rPr>
                                <w:t>崇左</w:t>
                              </w:r>
                            </w:p>
                          </w:txbxContent>
                        </wps:txbx>
                        <wps:bodyPr upright="1"/>
                      </wps:wsp>
                      <wps:wsp>
                        <wps:cNvPr id="11" name="直接连接符 11"/>
                        <wps:cNvSpPr/>
                        <wps:spPr>
                          <a:xfrm>
                            <a:off x="6098" y="5644"/>
                            <a:ext cx="0" cy="468"/>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2678" y="7927"/>
                            <a:ext cx="7020" cy="0"/>
                          </a:xfrm>
                          <a:prstGeom prst="line">
                            <a:avLst/>
                          </a:prstGeom>
                          <a:ln w="9525" cap="flat" cmpd="sng">
                            <a:solidFill>
                              <a:srgbClr val="000000"/>
                            </a:solidFill>
                            <a:prstDash val="solid"/>
                            <a:headEnd type="none" w="med" len="med"/>
                            <a:tailEnd type="none" w="med" len="med"/>
                          </a:ln>
                        </wps:spPr>
                        <wps:bodyPr upright="1"/>
                      </wps:wsp>
                      <wps:wsp>
                        <wps:cNvPr id="13" name="文本框 13"/>
                        <wps:cNvSpPr txBox="1"/>
                        <wps:spPr>
                          <a:xfrm>
                            <a:off x="6278" y="8397"/>
                            <a:ext cx="3600" cy="13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eastAsia="方正仿宋_GBK"/>
                                  <w:sz w:val="24"/>
                                  <w:szCs w:val="24"/>
                                </w:rPr>
                              </w:pPr>
                              <w:r>
                                <w:rPr>
                                  <w:rFonts w:eastAsia="方正仿宋_GBK"/>
                                  <w:b/>
                                  <w:sz w:val="24"/>
                                  <w:szCs w:val="24"/>
                                </w:rPr>
                                <w:t>县级：（原则上参股市级）</w:t>
                              </w:r>
                              <w:r>
                                <w:rPr>
                                  <w:rFonts w:eastAsia="方正仿宋_GBK"/>
                                  <w:sz w:val="24"/>
                                  <w:szCs w:val="24"/>
                                </w:rPr>
                                <w:t>其他县（市、区、开发区）</w:t>
                              </w:r>
                            </w:p>
                          </w:txbxContent>
                        </wps:txbx>
                        <wps:bodyPr upright="1"/>
                      </wps:wsp>
                      <wps:wsp>
                        <wps:cNvPr id="14" name="直接连接符 14"/>
                        <wps:cNvSpPr/>
                        <wps:spPr>
                          <a:xfrm>
                            <a:off x="2678" y="7444"/>
                            <a:ext cx="0" cy="468"/>
                          </a:xfrm>
                          <a:prstGeom prst="line">
                            <a:avLst/>
                          </a:prstGeom>
                          <a:ln w="9525" cap="flat" cmpd="sng">
                            <a:solidFill>
                              <a:srgbClr val="000000"/>
                            </a:solidFill>
                            <a:prstDash val="solid"/>
                            <a:headEnd type="none" w="med" len="med"/>
                            <a:tailEnd type="none" w="med" len="med"/>
                          </a:ln>
                        </wps:spPr>
                        <wps:bodyPr upright="1"/>
                      </wps:wsp>
                      <wps:wsp>
                        <wps:cNvPr id="15" name="直接连接符 15"/>
                        <wps:cNvSpPr/>
                        <wps:spPr>
                          <a:xfrm>
                            <a:off x="6098" y="7444"/>
                            <a:ext cx="0" cy="468"/>
                          </a:xfrm>
                          <a:prstGeom prst="line">
                            <a:avLst/>
                          </a:prstGeom>
                          <a:ln w="9525" cap="flat" cmpd="sng">
                            <a:solidFill>
                              <a:srgbClr val="000000"/>
                            </a:solidFill>
                            <a:prstDash val="solid"/>
                            <a:headEnd type="none" w="med" len="med"/>
                            <a:tailEnd type="none" w="med" len="med"/>
                          </a:ln>
                        </wps:spPr>
                        <wps:bodyPr upright="1"/>
                      </wps:wsp>
                      <wps:wsp>
                        <wps:cNvPr id="16" name="直接连接符 16"/>
                        <wps:cNvSpPr/>
                        <wps:spPr>
                          <a:xfrm>
                            <a:off x="9698" y="7444"/>
                            <a:ext cx="0" cy="468"/>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a:off x="8078" y="7914"/>
                            <a:ext cx="0" cy="4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7.35pt;margin-top:26.3pt;height:278.1pt;width:475.35pt;z-index:251662336;mso-width-relative:page;mso-height-relative:page;" coordorigin="1271,4224" coordsize="9507,5562" o:gfxdata="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BgP8S+2wAAAAoBAAAPAAAAAAAAAAEAIAAAACIAAABkcnMvZG93bnJldi54&#10;bWxQSwECFAAUAAAACACHTuJADro/mGoEAABWJwAADgAAAAAAAAABACAAAAAqAQAAZHJzL2Uyb0Rv&#10;Yy54bWxQSwUGAAAAAAYABgBZAQAABggAAAAA&#10;">
                <o:lock v:ext="edit" aspectratio="f"/>
                <v:shape id="_x0000_s1026" o:spid="_x0000_s1026" o:spt="202" type="#_x0000_t202" style="position:absolute;left:4285;top:4224;height:972;width:360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122" w:beforeLines="30" w:line="400" w:lineRule="exact"/>
                          <w:rPr>
                            <w:rFonts w:eastAsia="方正仿宋_GBK"/>
                            <w:sz w:val="24"/>
                          </w:rPr>
                        </w:pPr>
                        <w:r>
                          <w:rPr>
                            <w:rFonts w:eastAsia="方正仿宋_GBK"/>
                            <w:b/>
                            <w:sz w:val="24"/>
                          </w:rPr>
                          <w:t>自治区级：</w:t>
                        </w:r>
                        <w:r>
                          <w:rPr>
                            <w:rFonts w:eastAsia="方正仿宋_GBK"/>
                            <w:sz w:val="24"/>
                          </w:rPr>
                          <w:t>广西再担保有限公司</w:t>
                        </w:r>
                      </w:p>
                    </w:txbxContent>
                  </v:textbox>
                </v:shape>
                <v:shape id="_x0000_s1026" o:spid="_x0000_s1026" o:spt="202" type="#_x0000_t202" style="position:absolute;left:1271;top:6088;height:1361;width:324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eastAsia="方正仿宋_GBK"/>
                            <w:sz w:val="24"/>
                            <w:szCs w:val="24"/>
                          </w:rPr>
                        </w:pPr>
                        <w:r>
                          <w:rPr>
                            <w:rFonts w:eastAsia="方正仿宋_GBK"/>
                            <w:b/>
                            <w:sz w:val="24"/>
                            <w:szCs w:val="24"/>
                          </w:rPr>
                          <w:t>市级：（已有机构原则上需另设新机构的，5个）</w:t>
                        </w:r>
                        <w:r>
                          <w:rPr>
                            <w:rFonts w:eastAsia="方正仿宋_GBK"/>
                            <w:sz w:val="24"/>
                            <w:szCs w:val="24"/>
                          </w:rPr>
                          <w:t>南宁、柳州、桂林、百色、来宾市</w:t>
                        </w:r>
                      </w:p>
                    </w:txbxContent>
                  </v:textbox>
                </v:shape>
                <v:shape id="_x0000_s1026" o:spid="_x0000_s1026" o:spt="202" type="#_x0000_t202" style="position:absolute;left:4658;top:6088;height:1327;width:324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hint="eastAsia" w:eastAsia="方正仿宋_GBK"/>
                            <w:sz w:val="24"/>
                            <w:szCs w:val="24"/>
                          </w:rPr>
                        </w:pPr>
                        <w:r>
                          <w:rPr>
                            <w:rFonts w:eastAsia="方正仿宋_GBK"/>
                            <w:b/>
                            <w:sz w:val="24"/>
                            <w:szCs w:val="24"/>
                          </w:rPr>
                          <w:t>市级：（已有机构原则上可归类为政府性融资担保机构的，5个）</w:t>
                        </w:r>
                        <w:r>
                          <w:rPr>
                            <w:rFonts w:eastAsia="方正仿宋_GBK"/>
                            <w:sz w:val="24"/>
                            <w:szCs w:val="24"/>
                          </w:rPr>
                          <w:t>梧州、钦州、贵港、玉林、贺州市</w:t>
                        </w:r>
                      </w:p>
                    </w:txbxContent>
                  </v:textbox>
                </v:shape>
                <v:shape id="_x0000_s1026" o:spid="_x0000_s1026" o:spt="202" type="#_x0000_t202" style="position:absolute;left:2318;top:8397;height:1389;width:36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rPr>
                            <w:rFonts w:eastAsia="方正仿宋_GBK"/>
                            <w:color w:val="FF0000"/>
                            <w:sz w:val="24"/>
                            <w:szCs w:val="24"/>
                          </w:rPr>
                        </w:pPr>
                        <w:r>
                          <w:rPr>
                            <w:rFonts w:eastAsia="方正仿宋_GBK"/>
                            <w:b/>
                            <w:sz w:val="24"/>
                            <w:szCs w:val="24"/>
                          </w:rPr>
                          <w:t>县级：（符合条件的可归类，7个）</w:t>
                        </w:r>
                        <w:r>
                          <w:rPr>
                            <w:rFonts w:eastAsia="方正仿宋_GBK"/>
                            <w:sz w:val="24"/>
                            <w:szCs w:val="24"/>
                          </w:rPr>
                          <w:t>柳江区、百色右江区、田东县、西林县、靖西市、那坡县、隆林各族自治县</w:t>
                        </w:r>
                      </w:p>
                    </w:txbxContent>
                  </v:textbox>
                </v:shape>
                <v:line id="_x0000_s1026" o:spid="_x0000_s1026" o:spt="20" style="position:absolute;left:6098;top:5200;height:468;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70;top:5608;height:0;width:6948;"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570;top:5608;height:468;width: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518;top:5608;height:468;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4118;top:7914;height:468;width: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8078;top:6088;height:1361;width:270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rFonts w:eastAsia="方正仿宋_GBK"/>
                            <w:sz w:val="24"/>
                            <w:szCs w:val="24"/>
                          </w:rPr>
                        </w:pPr>
                        <w:r>
                          <w:rPr>
                            <w:rFonts w:eastAsia="方正仿宋_GBK"/>
                            <w:b/>
                            <w:sz w:val="24"/>
                            <w:szCs w:val="24"/>
                          </w:rPr>
                          <w:t>市级：（需新设政府性融资担保机构的，4个）</w:t>
                        </w:r>
                        <w:r>
                          <w:rPr>
                            <w:rFonts w:eastAsia="方正仿宋_GBK"/>
                            <w:sz w:val="24"/>
                            <w:szCs w:val="24"/>
                          </w:rPr>
                          <w:t>北海、防城港、河池、崇左市</w:t>
                        </w:r>
                      </w:p>
                      <w:p>
                        <w:pPr>
                          <w:spacing w:line="300" w:lineRule="exact"/>
                          <w:rPr>
                            <w:rFonts w:eastAsia="方正仿宋_GBK"/>
                            <w:sz w:val="24"/>
                            <w:szCs w:val="24"/>
                          </w:rPr>
                        </w:pPr>
                        <w:r>
                          <w:rPr>
                            <w:rFonts w:eastAsia="方正仿宋_GBK"/>
                            <w:sz w:val="24"/>
                            <w:szCs w:val="24"/>
                          </w:rPr>
                          <w:t>崇左</w:t>
                        </w:r>
                      </w:p>
                    </w:txbxContent>
                  </v:textbox>
                </v:shape>
                <v:line id="_x0000_s1026" o:spid="_x0000_s1026" o:spt="20" style="position:absolute;left:6098;top:5644;height:468;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678;top:7927;height:0;width:702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278;top:8397;height:1389;width:360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rPr>
                            <w:rFonts w:eastAsia="方正仿宋_GBK"/>
                            <w:sz w:val="24"/>
                            <w:szCs w:val="24"/>
                          </w:rPr>
                        </w:pPr>
                        <w:r>
                          <w:rPr>
                            <w:rFonts w:eastAsia="方正仿宋_GBK"/>
                            <w:b/>
                            <w:sz w:val="24"/>
                            <w:szCs w:val="24"/>
                          </w:rPr>
                          <w:t>县级：（原则上参股市级）</w:t>
                        </w:r>
                        <w:r>
                          <w:rPr>
                            <w:rFonts w:eastAsia="方正仿宋_GBK"/>
                            <w:sz w:val="24"/>
                            <w:szCs w:val="24"/>
                          </w:rPr>
                          <w:t>其他县（市、区、开发区）</w:t>
                        </w:r>
                      </w:p>
                    </w:txbxContent>
                  </v:textbox>
                </v:shape>
                <v:line id="_x0000_s1026" o:spid="_x0000_s1026" o:spt="20" style="position:absolute;left:2678;top:7444;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098;top:7444;height:468;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698;top:7444;height:468;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078;top:7914;height:468;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eastAsia="方正仿宋_GBK"/>
          <w:snapToGrid w:val="0"/>
          <w:color w:val="000000"/>
          <w:kern w:val="0"/>
          <w:sz w:val="32"/>
          <w:szCs w:val="32"/>
        </w:rPr>
      </w:pPr>
    </w:p>
    <w:p>
      <w:pPr>
        <w:adjustRightInd w:val="0"/>
        <w:snapToGrid w:val="0"/>
        <w:spacing w:line="590" w:lineRule="exact"/>
        <w:ind w:firstLine="640" w:firstLineChars="200"/>
        <w:rPr>
          <w:rFonts w:hint="eastAsia" w:eastAsia="方正仿宋_GBK"/>
          <w:snapToGrid w:val="0"/>
          <w:color w:val="000000"/>
          <w:kern w:val="0"/>
          <w:sz w:val="32"/>
          <w:szCs w:val="32"/>
        </w:rPr>
      </w:pPr>
    </w:p>
    <w:p>
      <w:pPr>
        <w:adjustRightInd w:val="0"/>
        <w:snapToGrid w:val="0"/>
        <w:spacing w:line="590" w:lineRule="exact"/>
        <w:ind w:firstLine="640" w:firstLineChars="200"/>
        <w:rPr>
          <w:rFonts w:hint="eastAsia" w:eastAsia="方正仿宋_GBK"/>
          <w:snapToGrid w:val="0"/>
          <w:color w:val="000000"/>
          <w:kern w:val="0"/>
          <w:sz w:val="32"/>
          <w:szCs w:val="32"/>
        </w:rPr>
      </w:pPr>
    </w:p>
    <w:p>
      <w:pPr>
        <w:adjustRightInd w:val="0"/>
        <w:snapToGrid w:val="0"/>
        <w:spacing w:line="590" w:lineRule="exact"/>
        <w:ind w:firstLine="640" w:firstLineChars="200"/>
        <w:rPr>
          <w:rFonts w:hint="eastAsia" w:eastAsia="方正仿宋_GBK"/>
          <w:snapToGrid w:val="0"/>
          <w:color w:val="000000"/>
          <w:kern w:val="0"/>
          <w:sz w:val="32"/>
          <w:szCs w:val="32"/>
        </w:rPr>
      </w:pPr>
    </w:p>
    <w:p>
      <w:pPr>
        <w:adjustRightInd w:val="0"/>
        <w:snapToGrid w:val="0"/>
        <w:spacing w:line="590" w:lineRule="exact"/>
        <w:ind w:firstLine="640" w:firstLineChars="200"/>
        <w:rPr>
          <w:rFonts w:hint="eastAsia" w:eastAsia="方正仿宋_GBK"/>
          <w:snapToGrid w:val="0"/>
          <w:color w:val="000000"/>
          <w:kern w:val="0"/>
          <w:sz w:val="32"/>
          <w:szCs w:val="32"/>
        </w:rPr>
      </w:pPr>
    </w:p>
    <w:p>
      <w:pPr>
        <w:adjustRightInd w:val="0"/>
        <w:snapToGrid w:val="0"/>
        <w:spacing w:line="590" w:lineRule="exact"/>
        <w:ind w:firstLine="640" w:firstLineChars="200"/>
        <w:rPr>
          <w:rFonts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六、实施步骤</w:t>
      </w:r>
    </w:p>
    <w:p>
      <w:pPr>
        <w:adjustRightInd w:val="0"/>
        <w:snapToGrid w:val="0"/>
        <w:spacing w:line="590" w:lineRule="exact"/>
        <w:ind w:firstLine="640" w:firstLineChars="200"/>
        <w:rPr>
          <w:rFonts w:eastAsia="方正仿宋_GBK"/>
          <w:snapToGrid w:val="0"/>
          <w:color w:val="000000"/>
          <w:kern w:val="0"/>
          <w:sz w:val="32"/>
          <w:szCs w:val="32"/>
        </w:rPr>
      </w:pPr>
      <w:r>
        <w:rPr>
          <w:rFonts w:eastAsia="方正仿宋_GBK"/>
          <w:snapToGrid w:val="0"/>
          <w:color w:val="000000"/>
          <w:kern w:val="0"/>
          <w:sz w:val="32"/>
          <w:szCs w:val="32"/>
        </w:rPr>
        <w:t>2016—2018</w:t>
      </w:r>
      <w:r>
        <w:rPr>
          <w:rFonts w:hint="eastAsia" w:eastAsia="方正仿宋_GBK"/>
          <w:snapToGrid w:val="0"/>
          <w:color w:val="000000"/>
          <w:kern w:val="0"/>
          <w:sz w:val="32"/>
          <w:szCs w:val="32"/>
        </w:rPr>
        <w:t>年，各设区市级政府性融资担保机构逐年分步增加注册资本金。广西再担保有限公司对设区市、县级政府性融资担保机构进行参股，参股比例原则上为政府性融资担保机构注册资本金的</w:t>
      </w:r>
      <w:r>
        <w:rPr>
          <w:rFonts w:eastAsia="方正仿宋_GBK"/>
          <w:snapToGrid w:val="0"/>
          <w:color w:val="000000"/>
          <w:kern w:val="0"/>
          <w:sz w:val="32"/>
          <w:szCs w:val="32"/>
        </w:rPr>
        <w:t>10%</w:t>
      </w:r>
      <w:r>
        <w:rPr>
          <w:rFonts w:hint="eastAsia" w:eastAsia="方正仿宋_GBK"/>
          <w:snapToGrid w:val="0"/>
          <w:color w:val="000000"/>
          <w:kern w:val="0"/>
          <w:sz w:val="32"/>
          <w:szCs w:val="32"/>
        </w:rPr>
        <w:t>。到</w:t>
      </w:r>
      <w:r>
        <w:rPr>
          <w:rFonts w:eastAsia="方正仿宋_GBK"/>
          <w:snapToGrid w:val="0"/>
          <w:color w:val="000000"/>
          <w:kern w:val="0"/>
          <w:sz w:val="32"/>
          <w:szCs w:val="32"/>
        </w:rPr>
        <w:t>2020</w:t>
      </w:r>
      <w:r>
        <w:rPr>
          <w:rFonts w:hint="eastAsia" w:eastAsia="方正仿宋_GBK"/>
          <w:snapToGrid w:val="0"/>
          <w:color w:val="000000"/>
          <w:kern w:val="0"/>
          <w:sz w:val="32"/>
          <w:szCs w:val="32"/>
        </w:rPr>
        <w:t>年末，市级政府性融资担保机构注册资本金总额力争达到</w:t>
      </w:r>
      <w:r>
        <w:rPr>
          <w:rFonts w:eastAsia="方正仿宋_GBK"/>
          <w:snapToGrid w:val="0"/>
          <w:color w:val="000000"/>
          <w:kern w:val="0"/>
          <w:sz w:val="32"/>
          <w:szCs w:val="32"/>
        </w:rPr>
        <w:t>70</w:t>
      </w:r>
      <w:r>
        <w:rPr>
          <w:rFonts w:hint="eastAsia" w:eastAsia="方正仿宋_GBK"/>
          <w:snapToGrid w:val="0"/>
          <w:color w:val="000000"/>
          <w:kern w:val="0"/>
          <w:sz w:val="32"/>
          <w:szCs w:val="32"/>
        </w:rPr>
        <w:t>亿元左右。</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ascii="方正仿宋_GBK" w:eastAsia="方正仿宋_GBK"/>
          <w:snapToGrid w:val="0"/>
          <w:color w:val="000000"/>
          <w:kern w:val="0"/>
          <w:sz w:val="32"/>
          <w:szCs w:val="32"/>
        </w:rPr>
        <w:t>（一）</w:t>
      </w:r>
      <w:r>
        <w:rPr>
          <w:rFonts w:eastAsia="方正仿宋_GBK"/>
          <w:snapToGrid w:val="0"/>
          <w:color w:val="000000"/>
          <w:kern w:val="0"/>
          <w:sz w:val="32"/>
          <w:szCs w:val="32"/>
        </w:rPr>
        <w:t>2016</w:t>
      </w:r>
      <w:r>
        <w:rPr>
          <w:rFonts w:hint="eastAsia" w:eastAsia="方正仿宋_GBK"/>
          <w:snapToGrid w:val="0"/>
          <w:color w:val="000000"/>
          <w:kern w:val="0"/>
          <w:sz w:val="32"/>
          <w:szCs w:val="32"/>
        </w:rPr>
        <w:t>年底前，各设区市分别组建</w:t>
      </w:r>
      <w:r>
        <w:rPr>
          <w:rFonts w:eastAsia="方正仿宋_GBK"/>
          <w:snapToGrid w:val="0"/>
          <w:color w:val="000000"/>
          <w:kern w:val="0"/>
          <w:sz w:val="32"/>
          <w:szCs w:val="32"/>
        </w:rPr>
        <w:t>1</w:t>
      </w:r>
      <w:r>
        <w:rPr>
          <w:rFonts w:hint="eastAsia" w:eastAsia="方正仿宋_GBK"/>
          <w:snapToGrid w:val="0"/>
          <w:color w:val="000000"/>
          <w:kern w:val="0"/>
          <w:sz w:val="32"/>
          <w:szCs w:val="32"/>
        </w:rPr>
        <w:t>家政府性融资担保机构并挂牌开业，注册资本金总额达到</w:t>
      </w:r>
      <w:r>
        <w:rPr>
          <w:rFonts w:eastAsia="方正仿宋_GBK"/>
          <w:snapToGrid w:val="0"/>
          <w:color w:val="000000"/>
          <w:kern w:val="0"/>
          <w:sz w:val="32"/>
          <w:szCs w:val="32"/>
        </w:rPr>
        <w:t>20</w:t>
      </w:r>
      <w:r>
        <w:rPr>
          <w:rFonts w:hint="eastAsia" w:eastAsia="方正仿宋_GBK"/>
          <w:snapToGrid w:val="0"/>
          <w:color w:val="000000"/>
          <w:kern w:val="0"/>
          <w:sz w:val="32"/>
          <w:szCs w:val="32"/>
        </w:rPr>
        <w:t>亿元左右。南宁、柳州、桂林、百色等</w:t>
      </w:r>
      <w:r>
        <w:rPr>
          <w:rFonts w:eastAsia="方正仿宋_GBK"/>
          <w:snapToGrid w:val="0"/>
          <w:color w:val="000000"/>
          <w:kern w:val="0"/>
          <w:sz w:val="32"/>
          <w:szCs w:val="32"/>
        </w:rPr>
        <w:t>4</w:t>
      </w:r>
      <w:r>
        <w:rPr>
          <w:rFonts w:hint="eastAsia" w:eastAsia="方正仿宋_GBK"/>
          <w:snapToGrid w:val="0"/>
          <w:color w:val="000000"/>
          <w:kern w:val="0"/>
          <w:sz w:val="32"/>
          <w:szCs w:val="32"/>
        </w:rPr>
        <w:t>个设区市的政府性融资担保机构注册资本金分别达到</w:t>
      </w:r>
      <w:r>
        <w:rPr>
          <w:rFonts w:eastAsia="方正仿宋_GBK"/>
          <w:snapToGrid w:val="0"/>
          <w:color w:val="000000"/>
          <w:kern w:val="0"/>
          <w:sz w:val="32"/>
          <w:szCs w:val="32"/>
        </w:rPr>
        <w:t>2</w:t>
      </w:r>
      <w:r>
        <w:rPr>
          <w:rFonts w:hint="eastAsia" w:eastAsia="方正仿宋_GBK"/>
          <w:snapToGrid w:val="0"/>
          <w:color w:val="000000"/>
          <w:kern w:val="0"/>
          <w:sz w:val="32"/>
          <w:szCs w:val="32"/>
        </w:rPr>
        <w:t>亿元以上，其他</w:t>
      </w:r>
      <w:r>
        <w:rPr>
          <w:rFonts w:eastAsia="方正仿宋_GBK"/>
          <w:snapToGrid w:val="0"/>
          <w:color w:val="000000"/>
          <w:kern w:val="0"/>
          <w:sz w:val="32"/>
          <w:szCs w:val="32"/>
        </w:rPr>
        <w:t>10</w:t>
      </w:r>
      <w:r>
        <w:rPr>
          <w:rFonts w:hint="eastAsia" w:eastAsia="方正仿宋_GBK"/>
          <w:snapToGrid w:val="0"/>
          <w:color w:val="000000"/>
          <w:kern w:val="0"/>
          <w:sz w:val="32"/>
          <w:szCs w:val="32"/>
        </w:rPr>
        <w:t>个设区市的政府性融资担保机构注册资本金分别达到</w:t>
      </w:r>
      <w:r>
        <w:rPr>
          <w:rFonts w:eastAsia="方正仿宋_GBK"/>
          <w:snapToGrid w:val="0"/>
          <w:color w:val="000000"/>
          <w:kern w:val="0"/>
          <w:sz w:val="32"/>
          <w:szCs w:val="32"/>
        </w:rPr>
        <w:t>1</w:t>
      </w:r>
      <w:r>
        <w:rPr>
          <w:rFonts w:hint="eastAsia" w:eastAsia="方正仿宋_GBK"/>
          <w:snapToGrid w:val="0"/>
          <w:color w:val="000000"/>
          <w:kern w:val="0"/>
          <w:sz w:val="32"/>
          <w:szCs w:val="32"/>
        </w:rPr>
        <w:t>亿元以上；广西再担保有限公司对市、县级政府性融资担保机构股权投资金额合计</w:t>
      </w:r>
      <w:r>
        <w:rPr>
          <w:rFonts w:eastAsia="方正仿宋_GBK"/>
          <w:snapToGrid w:val="0"/>
          <w:color w:val="000000"/>
          <w:kern w:val="0"/>
          <w:sz w:val="32"/>
          <w:szCs w:val="32"/>
        </w:rPr>
        <w:t>2</w:t>
      </w:r>
      <w:r>
        <w:rPr>
          <w:rFonts w:hint="eastAsia" w:eastAsia="方正仿宋_GBK"/>
          <w:snapToGrid w:val="0"/>
          <w:color w:val="000000"/>
          <w:kern w:val="0"/>
          <w:sz w:val="32"/>
          <w:szCs w:val="32"/>
        </w:rPr>
        <w:t>亿元以上。</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ascii="方正仿宋_GBK" w:eastAsia="方正仿宋_GBK"/>
          <w:snapToGrid w:val="0"/>
          <w:color w:val="000000"/>
          <w:kern w:val="0"/>
          <w:sz w:val="32"/>
          <w:szCs w:val="32"/>
        </w:rPr>
        <w:t>（二）</w:t>
      </w:r>
      <w:r>
        <w:rPr>
          <w:rFonts w:eastAsia="方正仿宋_GBK"/>
          <w:snapToGrid w:val="0"/>
          <w:color w:val="000000"/>
          <w:kern w:val="0"/>
          <w:sz w:val="32"/>
          <w:szCs w:val="32"/>
        </w:rPr>
        <w:t>2017</w:t>
      </w:r>
      <w:r>
        <w:rPr>
          <w:rFonts w:hint="eastAsia" w:eastAsia="方正仿宋_GBK"/>
          <w:snapToGrid w:val="0"/>
          <w:color w:val="000000"/>
          <w:kern w:val="0"/>
          <w:sz w:val="32"/>
          <w:szCs w:val="32"/>
        </w:rPr>
        <w:t>年底前，市级政府性融资担保机构注册资本金总额达到</w:t>
      </w:r>
      <w:r>
        <w:rPr>
          <w:rFonts w:eastAsia="方正仿宋_GBK"/>
          <w:snapToGrid w:val="0"/>
          <w:color w:val="000000"/>
          <w:kern w:val="0"/>
          <w:sz w:val="32"/>
          <w:szCs w:val="32"/>
        </w:rPr>
        <w:t>40</w:t>
      </w:r>
      <w:r>
        <w:rPr>
          <w:rFonts w:hint="eastAsia" w:eastAsia="方正仿宋_GBK"/>
          <w:snapToGrid w:val="0"/>
          <w:color w:val="000000"/>
          <w:kern w:val="0"/>
          <w:sz w:val="32"/>
          <w:szCs w:val="32"/>
        </w:rPr>
        <w:t>亿元左右。南宁、柳州、桂林、百色等</w:t>
      </w:r>
      <w:r>
        <w:rPr>
          <w:rFonts w:eastAsia="方正仿宋_GBK"/>
          <w:snapToGrid w:val="0"/>
          <w:color w:val="000000"/>
          <w:kern w:val="0"/>
          <w:sz w:val="32"/>
          <w:szCs w:val="32"/>
        </w:rPr>
        <w:t>4</w:t>
      </w:r>
      <w:r>
        <w:rPr>
          <w:rFonts w:hint="eastAsia" w:eastAsia="方正仿宋_GBK"/>
          <w:snapToGrid w:val="0"/>
          <w:color w:val="000000"/>
          <w:kern w:val="0"/>
          <w:sz w:val="32"/>
          <w:szCs w:val="32"/>
        </w:rPr>
        <w:t>个设区市的政府性融资担保机构注册资本金在</w:t>
      </w:r>
      <w:r>
        <w:rPr>
          <w:rFonts w:eastAsia="方正仿宋_GBK"/>
          <w:snapToGrid w:val="0"/>
          <w:color w:val="000000"/>
          <w:kern w:val="0"/>
          <w:sz w:val="32"/>
          <w:szCs w:val="32"/>
        </w:rPr>
        <w:t>2016</w:t>
      </w:r>
      <w:r>
        <w:rPr>
          <w:rFonts w:hint="eastAsia" w:eastAsia="方正仿宋_GBK"/>
          <w:snapToGrid w:val="0"/>
          <w:color w:val="000000"/>
          <w:kern w:val="0"/>
          <w:sz w:val="32"/>
          <w:szCs w:val="32"/>
        </w:rPr>
        <w:t>年规模基础上各增加</w:t>
      </w:r>
      <w:r>
        <w:rPr>
          <w:rFonts w:eastAsia="方正仿宋_GBK"/>
          <w:snapToGrid w:val="0"/>
          <w:color w:val="000000"/>
          <w:kern w:val="0"/>
          <w:sz w:val="32"/>
          <w:szCs w:val="32"/>
        </w:rPr>
        <w:t>2</w:t>
      </w:r>
      <w:r>
        <w:rPr>
          <w:rFonts w:hint="eastAsia" w:eastAsia="方正仿宋_GBK"/>
          <w:snapToGrid w:val="0"/>
          <w:color w:val="000000"/>
          <w:kern w:val="0"/>
          <w:sz w:val="32"/>
          <w:szCs w:val="32"/>
        </w:rPr>
        <w:t>亿元以上，其他</w:t>
      </w:r>
      <w:r>
        <w:rPr>
          <w:rFonts w:eastAsia="方正仿宋_GBK"/>
          <w:snapToGrid w:val="0"/>
          <w:color w:val="000000"/>
          <w:kern w:val="0"/>
          <w:sz w:val="32"/>
          <w:szCs w:val="32"/>
        </w:rPr>
        <w:t>10</w:t>
      </w:r>
      <w:r>
        <w:rPr>
          <w:rFonts w:hint="eastAsia" w:eastAsia="方正仿宋_GBK"/>
          <w:snapToGrid w:val="0"/>
          <w:color w:val="000000"/>
          <w:kern w:val="0"/>
          <w:sz w:val="32"/>
          <w:szCs w:val="32"/>
        </w:rPr>
        <w:t>个设区市的政府性融资担保机构注册资本金在</w:t>
      </w:r>
      <w:r>
        <w:rPr>
          <w:rFonts w:eastAsia="方正仿宋_GBK"/>
          <w:snapToGrid w:val="0"/>
          <w:color w:val="000000"/>
          <w:kern w:val="0"/>
          <w:sz w:val="32"/>
          <w:szCs w:val="32"/>
        </w:rPr>
        <w:t>2016</w:t>
      </w:r>
      <w:r>
        <w:rPr>
          <w:rFonts w:hint="eastAsia" w:eastAsia="方正仿宋_GBK"/>
          <w:snapToGrid w:val="0"/>
          <w:color w:val="000000"/>
          <w:kern w:val="0"/>
          <w:sz w:val="32"/>
          <w:szCs w:val="32"/>
        </w:rPr>
        <w:t>年规模基础上各增加</w:t>
      </w:r>
      <w:r>
        <w:rPr>
          <w:rFonts w:eastAsia="方正仿宋_GBK"/>
          <w:snapToGrid w:val="0"/>
          <w:color w:val="000000"/>
          <w:kern w:val="0"/>
          <w:sz w:val="32"/>
          <w:szCs w:val="32"/>
        </w:rPr>
        <w:t>1</w:t>
      </w:r>
      <w:r>
        <w:rPr>
          <w:rFonts w:hint="eastAsia" w:eastAsia="方正仿宋_GBK"/>
          <w:snapToGrid w:val="0"/>
          <w:color w:val="000000"/>
          <w:kern w:val="0"/>
          <w:sz w:val="32"/>
          <w:szCs w:val="32"/>
        </w:rPr>
        <w:t>亿元以上；广西再担保有限公司对市级政府性融资担保机构股权投资金额在</w:t>
      </w:r>
      <w:r>
        <w:rPr>
          <w:rFonts w:eastAsia="方正仿宋_GBK"/>
          <w:snapToGrid w:val="0"/>
          <w:color w:val="000000"/>
          <w:kern w:val="0"/>
          <w:sz w:val="32"/>
          <w:szCs w:val="32"/>
        </w:rPr>
        <w:t>2016</w:t>
      </w:r>
      <w:r>
        <w:rPr>
          <w:rFonts w:hint="eastAsia" w:eastAsia="方正仿宋_GBK"/>
          <w:snapToGrid w:val="0"/>
          <w:color w:val="000000"/>
          <w:kern w:val="0"/>
          <w:sz w:val="32"/>
          <w:szCs w:val="32"/>
        </w:rPr>
        <w:t>年规模基础上增加</w:t>
      </w:r>
      <w:r>
        <w:rPr>
          <w:rFonts w:eastAsia="方正仿宋_GBK"/>
          <w:snapToGrid w:val="0"/>
          <w:color w:val="000000"/>
          <w:kern w:val="0"/>
          <w:sz w:val="32"/>
          <w:szCs w:val="32"/>
        </w:rPr>
        <w:t>2</w:t>
      </w:r>
      <w:r>
        <w:rPr>
          <w:rFonts w:hint="eastAsia" w:eastAsia="方正仿宋_GBK"/>
          <w:snapToGrid w:val="0"/>
          <w:color w:val="000000"/>
          <w:kern w:val="0"/>
          <w:sz w:val="32"/>
          <w:szCs w:val="32"/>
        </w:rPr>
        <w:t>亿元以上。</w:t>
      </w:r>
    </w:p>
    <w:p>
      <w:pPr>
        <w:adjustRightInd w:val="0"/>
        <w:snapToGrid w:val="0"/>
        <w:spacing w:line="590" w:lineRule="exact"/>
        <w:ind w:firstLine="640" w:firstLineChars="200"/>
        <w:rPr>
          <w:rFonts w:eastAsia="方正仿宋_GBK"/>
          <w:snapToGrid w:val="0"/>
          <w:color w:val="000000"/>
          <w:kern w:val="0"/>
          <w:sz w:val="32"/>
          <w:szCs w:val="32"/>
        </w:rPr>
      </w:pPr>
      <w:r>
        <w:rPr>
          <w:rFonts w:hint="eastAsia" w:ascii="方正仿宋_GBK" w:eastAsia="方正仿宋_GBK"/>
          <w:snapToGrid w:val="0"/>
          <w:color w:val="000000"/>
          <w:kern w:val="0"/>
          <w:sz w:val="32"/>
          <w:szCs w:val="32"/>
        </w:rPr>
        <w:t>（三）</w:t>
      </w:r>
      <w:r>
        <w:rPr>
          <w:rFonts w:eastAsia="方正仿宋_GBK"/>
          <w:snapToGrid w:val="0"/>
          <w:color w:val="000000"/>
          <w:kern w:val="0"/>
          <w:sz w:val="32"/>
          <w:szCs w:val="32"/>
        </w:rPr>
        <w:t>2018</w:t>
      </w:r>
      <w:r>
        <w:rPr>
          <w:rFonts w:hint="eastAsia" w:eastAsia="方正仿宋_GBK"/>
          <w:snapToGrid w:val="0"/>
          <w:color w:val="000000"/>
          <w:kern w:val="0"/>
          <w:sz w:val="32"/>
          <w:szCs w:val="32"/>
        </w:rPr>
        <w:t>年底前，市级政府性融资担保机构注册资本金总额达到</w:t>
      </w:r>
      <w:r>
        <w:rPr>
          <w:rFonts w:eastAsia="方正仿宋_GBK"/>
          <w:snapToGrid w:val="0"/>
          <w:color w:val="000000"/>
          <w:kern w:val="0"/>
          <w:sz w:val="32"/>
          <w:szCs w:val="32"/>
        </w:rPr>
        <w:t>55</w:t>
      </w:r>
      <w:r>
        <w:rPr>
          <w:rFonts w:hint="eastAsia" w:eastAsia="方正仿宋_GBK"/>
          <w:snapToGrid w:val="0"/>
          <w:color w:val="000000"/>
          <w:kern w:val="0"/>
          <w:sz w:val="32"/>
          <w:szCs w:val="32"/>
        </w:rPr>
        <w:t>亿元左右。</w:t>
      </w:r>
      <w:r>
        <w:rPr>
          <w:rFonts w:eastAsia="方正仿宋_GBK"/>
          <w:snapToGrid w:val="0"/>
          <w:color w:val="000000"/>
          <w:kern w:val="0"/>
          <w:sz w:val="32"/>
          <w:szCs w:val="32"/>
        </w:rPr>
        <w:t>14</w:t>
      </w:r>
      <w:r>
        <w:rPr>
          <w:rFonts w:hint="eastAsia" w:eastAsia="方正仿宋_GBK"/>
          <w:snapToGrid w:val="0"/>
          <w:color w:val="000000"/>
          <w:kern w:val="0"/>
          <w:sz w:val="32"/>
          <w:szCs w:val="32"/>
        </w:rPr>
        <w:t>个设区市的政府性融资担保机构注册资本金在</w:t>
      </w:r>
      <w:r>
        <w:rPr>
          <w:rFonts w:eastAsia="方正仿宋_GBK"/>
          <w:snapToGrid w:val="0"/>
          <w:color w:val="000000"/>
          <w:kern w:val="0"/>
          <w:sz w:val="32"/>
          <w:szCs w:val="32"/>
        </w:rPr>
        <w:t>2017</w:t>
      </w:r>
      <w:r>
        <w:rPr>
          <w:rFonts w:hint="eastAsia" w:eastAsia="方正仿宋_GBK"/>
          <w:snapToGrid w:val="0"/>
          <w:color w:val="000000"/>
          <w:kern w:val="0"/>
          <w:sz w:val="32"/>
          <w:szCs w:val="32"/>
        </w:rPr>
        <w:t>年规模基础上各增加</w:t>
      </w:r>
      <w:r>
        <w:rPr>
          <w:rFonts w:eastAsia="方正仿宋_GBK"/>
          <w:snapToGrid w:val="0"/>
          <w:color w:val="000000"/>
          <w:kern w:val="0"/>
          <w:sz w:val="32"/>
          <w:szCs w:val="32"/>
        </w:rPr>
        <w:t>1</w:t>
      </w:r>
      <w:r>
        <w:rPr>
          <w:rFonts w:hint="eastAsia" w:eastAsia="方正仿宋_GBK"/>
          <w:snapToGrid w:val="0"/>
          <w:color w:val="000000"/>
          <w:kern w:val="0"/>
          <w:sz w:val="32"/>
          <w:szCs w:val="32"/>
        </w:rPr>
        <w:t>亿元以上；广西再担保有限公司对市级政府性融资担保机构股权投资金额在</w:t>
      </w:r>
      <w:r>
        <w:rPr>
          <w:rFonts w:eastAsia="方正仿宋_GBK"/>
          <w:snapToGrid w:val="0"/>
          <w:color w:val="000000"/>
          <w:kern w:val="0"/>
          <w:sz w:val="32"/>
          <w:szCs w:val="32"/>
        </w:rPr>
        <w:t>2017</w:t>
      </w:r>
      <w:r>
        <w:rPr>
          <w:rFonts w:hint="eastAsia" w:eastAsia="方正仿宋_GBK"/>
          <w:snapToGrid w:val="0"/>
          <w:color w:val="000000"/>
          <w:kern w:val="0"/>
          <w:sz w:val="32"/>
          <w:szCs w:val="32"/>
        </w:rPr>
        <w:t>年规模基础上增加</w:t>
      </w:r>
      <w:r>
        <w:rPr>
          <w:rFonts w:eastAsia="方正仿宋_GBK"/>
          <w:snapToGrid w:val="0"/>
          <w:color w:val="000000"/>
          <w:kern w:val="0"/>
          <w:sz w:val="32"/>
          <w:szCs w:val="32"/>
        </w:rPr>
        <w:t>1.5</w:t>
      </w:r>
      <w:r>
        <w:rPr>
          <w:rFonts w:hint="eastAsia" w:eastAsia="方正仿宋_GBK"/>
          <w:snapToGrid w:val="0"/>
          <w:color w:val="000000"/>
          <w:kern w:val="0"/>
          <w:sz w:val="32"/>
          <w:szCs w:val="32"/>
        </w:rPr>
        <w:t>亿元以上。</w:t>
      </w:r>
    </w:p>
    <w:p>
      <w:pPr>
        <w:adjustRightInd w:val="0"/>
        <w:snapToGrid w:val="0"/>
        <w:spacing w:line="590" w:lineRule="exact"/>
        <w:ind w:firstLine="640" w:firstLineChars="200"/>
      </w:pPr>
      <w:r>
        <w:rPr>
          <w:rFonts w:hint="eastAsia" w:ascii="方正仿宋_GBK" w:eastAsia="方正仿宋_GBK"/>
          <w:snapToGrid w:val="0"/>
          <w:color w:val="000000"/>
          <w:kern w:val="0"/>
          <w:sz w:val="32"/>
          <w:szCs w:val="32"/>
        </w:rPr>
        <w:t>（四）</w:t>
      </w:r>
      <w:r>
        <w:rPr>
          <w:rFonts w:hint="eastAsia" w:eastAsia="方正仿宋_GBK"/>
          <w:snapToGrid w:val="0"/>
          <w:color w:val="000000"/>
          <w:kern w:val="0"/>
          <w:sz w:val="32"/>
          <w:szCs w:val="32"/>
        </w:rPr>
        <w:t>到</w:t>
      </w:r>
      <w:r>
        <w:rPr>
          <w:rFonts w:eastAsia="方正仿宋_GBK"/>
          <w:snapToGrid w:val="0"/>
          <w:color w:val="000000"/>
          <w:kern w:val="0"/>
          <w:sz w:val="32"/>
          <w:szCs w:val="32"/>
        </w:rPr>
        <w:t>2020</w:t>
      </w:r>
      <w:r>
        <w:rPr>
          <w:rFonts w:hint="eastAsia" w:eastAsia="方正仿宋_GBK"/>
          <w:snapToGrid w:val="0"/>
          <w:color w:val="000000"/>
          <w:kern w:val="0"/>
          <w:sz w:val="32"/>
          <w:szCs w:val="32"/>
        </w:rPr>
        <w:t>年末，通过落实资本金持续补充机制，市级政府性融资担保机构注册资本金总额力争达到</w:t>
      </w:r>
      <w:r>
        <w:rPr>
          <w:rFonts w:eastAsia="方正仿宋_GBK"/>
          <w:snapToGrid w:val="0"/>
          <w:color w:val="000000"/>
          <w:kern w:val="0"/>
          <w:sz w:val="32"/>
          <w:szCs w:val="32"/>
        </w:rPr>
        <w:t>70</w:t>
      </w:r>
      <w:r>
        <w:rPr>
          <w:rFonts w:hint="eastAsia" w:eastAsia="方正仿宋_GBK"/>
          <w:snapToGrid w:val="0"/>
          <w:color w:val="000000"/>
          <w:kern w:val="0"/>
          <w:sz w:val="32"/>
          <w:szCs w:val="32"/>
        </w:rPr>
        <w:t>亿元左右。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5F203"/>
    <w:multiLevelType w:val="singleLevel"/>
    <w:tmpl w:val="57E5F203"/>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50EED"/>
    <w:rsid w:val="65D5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2024-10-17T12:24:00Z</dcterms:created>
  <dc:creator>Administrator</dc:creator>
  <cp:lastModifiedBy>Administrator</cp:lastModifiedBy>
  <dcterms:modified xsi:type="dcterms:W3CDTF">2024-10-17T12:25:23Z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