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附件1</w:t>
      </w:r>
    </w:p>
    <w:p>
      <w:pPr>
        <w:spacing w:before="216" w:line="219" w:lineRule="auto"/>
        <w:ind w:left="54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不动产登记容缺受理事项清单</w:t>
      </w:r>
    </w:p>
    <w:p/>
    <w:p/>
    <w:p/>
    <w:p>
      <w:pPr>
        <w:spacing w:line="115" w:lineRule="exact"/>
      </w:pPr>
    </w:p>
    <w:tbl>
      <w:tblPr>
        <w:tblStyle w:val="4"/>
        <w:tblW w:w="12836" w:type="dxa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29"/>
        <w:gridCol w:w="849"/>
        <w:gridCol w:w="3477"/>
        <w:gridCol w:w="4267"/>
        <w:gridCol w:w="2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85" w:type="dxa"/>
            <w:textDirection w:val="tbRlV"/>
          </w:tcPr>
          <w:p>
            <w:pPr>
              <w:spacing w:line="271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81" w:line="217" w:lineRule="auto"/>
              <w:ind w:left="26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829" w:type="dxa"/>
          </w:tcPr>
          <w:p>
            <w:pPr>
              <w:spacing w:before="155" w:line="389" w:lineRule="exact"/>
              <w:ind w:left="1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position w:val="10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1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类型</w:t>
            </w:r>
          </w:p>
        </w:tc>
        <w:tc>
          <w:tcPr>
            <w:tcW w:w="849" w:type="dxa"/>
          </w:tcPr>
          <w:p>
            <w:pPr>
              <w:spacing w:before="155" w:line="392" w:lineRule="exact"/>
              <w:ind w:left="1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position w:val="11"/>
                <w:sz w:val="24"/>
                <w:szCs w:val="24"/>
              </w:rPr>
              <w:t>事项</w:t>
            </w:r>
          </w:p>
          <w:p>
            <w:pPr>
              <w:spacing w:line="221" w:lineRule="auto"/>
              <w:ind w:left="1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名称</w:t>
            </w:r>
          </w:p>
        </w:tc>
        <w:tc>
          <w:tcPr>
            <w:tcW w:w="3477" w:type="dxa"/>
          </w:tcPr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可适用容缺受理办理的业务</w:t>
            </w:r>
          </w:p>
        </w:tc>
        <w:tc>
          <w:tcPr>
            <w:tcW w:w="4267" w:type="dxa"/>
          </w:tcPr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2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可适用容缺受理办理的情形</w:t>
            </w:r>
          </w:p>
        </w:tc>
        <w:tc>
          <w:tcPr>
            <w:tcW w:w="2729" w:type="dxa"/>
          </w:tcPr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3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</w:rPr>
              <w:t>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685" w:type="dxa"/>
          </w:tcPr>
          <w:p>
            <w:pPr>
              <w:spacing w:line="35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35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7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" w:type="dxa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370" w:lineRule="exact"/>
              <w:ind w:left="1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position w:val="9"/>
                <w:sz w:val="24"/>
                <w:szCs w:val="24"/>
              </w:rPr>
              <w:t>行政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确认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379" w:lineRule="exact"/>
              <w:ind w:left="1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kern w:val="0"/>
                <w:position w:val="10"/>
                <w:sz w:val="24"/>
                <w:szCs w:val="24"/>
              </w:rPr>
              <w:t>不动</w:t>
            </w:r>
          </w:p>
          <w:p>
            <w:pPr>
              <w:spacing w:line="219" w:lineRule="auto"/>
              <w:ind w:left="1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产登</w:t>
            </w:r>
          </w:p>
          <w:p>
            <w:pPr>
              <w:spacing w:before="66" w:line="229" w:lineRule="auto"/>
              <w:ind w:left="1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记</w:t>
            </w:r>
          </w:p>
        </w:tc>
        <w:tc>
          <w:tcPr>
            <w:tcW w:w="3477" w:type="dxa"/>
          </w:tcPr>
          <w:p>
            <w:pPr>
              <w:spacing w:line="32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抵押权登记(变更登记)</w:t>
            </w:r>
          </w:p>
        </w:tc>
        <w:tc>
          <w:tcPr>
            <w:tcW w:w="4267" w:type="dxa"/>
          </w:tcPr>
          <w:p>
            <w:pPr>
              <w:spacing w:line="41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2" w:lineRule="auto"/>
              <w:ind w:left="124" w:right="25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缺少非关键性申请材料或非关键性申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请材料存在瑕疵</w:t>
            </w:r>
          </w:p>
        </w:tc>
        <w:tc>
          <w:tcPr>
            <w:tcW w:w="2729" w:type="dxa"/>
          </w:tcPr>
          <w:p>
            <w:pPr>
              <w:spacing w:line="42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2" w:lineRule="auto"/>
              <w:ind w:left="138" w:right="7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对于欠缺的非关键性材料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685" w:type="dxa"/>
          </w:tcPr>
          <w:p>
            <w:pPr>
              <w:spacing w:line="35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35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7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77" w:type="dxa"/>
          </w:tcPr>
          <w:p>
            <w:pPr>
              <w:spacing w:line="32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32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抵押权登记(首次登记)</w:t>
            </w:r>
          </w:p>
        </w:tc>
        <w:tc>
          <w:tcPr>
            <w:tcW w:w="4267" w:type="dxa"/>
          </w:tcPr>
          <w:p>
            <w:pPr>
              <w:spacing w:line="453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/>
              <w:ind w:left="124" w:right="25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缺少非关键性申请材料或非关键性申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请材料存在瑕疵</w:t>
            </w:r>
          </w:p>
        </w:tc>
        <w:tc>
          <w:tcPr>
            <w:tcW w:w="2729" w:type="dxa"/>
          </w:tcPr>
          <w:p>
            <w:pPr>
              <w:spacing w:before="173" w:line="361" w:lineRule="exact"/>
              <w:ind w:left="13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position w:val="8"/>
                <w:sz w:val="24"/>
                <w:szCs w:val="24"/>
              </w:rPr>
              <w:t>对于欠缺的非关键性材料</w:t>
            </w:r>
          </w:p>
          <w:p>
            <w:pPr>
              <w:spacing w:line="219" w:lineRule="auto"/>
              <w:ind w:left="13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685" w:type="dxa"/>
          </w:tcPr>
          <w:p>
            <w:pPr>
              <w:spacing w:line="24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7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77" w:type="dxa"/>
          </w:tcPr>
          <w:p>
            <w:pPr>
              <w:spacing w:line="33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33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抵押权登记(注销登记)</w:t>
            </w:r>
          </w:p>
        </w:tc>
        <w:tc>
          <w:tcPr>
            <w:tcW w:w="4267" w:type="dxa"/>
          </w:tcPr>
          <w:p>
            <w:pPr>
              <w:spacing w:line="44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2" w:lineRule="auto"/>
              <w:ind w:left="124" w:right="25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缺少非关键性申请材料或非关键性申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请材料存在瑕疵</w:t>
            </w:r>
          </w:p>
        </w:tc>
        <w:tc>
          <w:tcPr>
            <w:tcW w:w="2729" w:type="dxa"/>
          </w:tcPr>
          <w:p>
            <w:pPr>
              <w:spacing w:before="185" w:line="245" w:lineRule="auto"/>
              <w:ind w:left="138" w:right="72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对于欠缺的非关键性材料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0"/>
                <w:sz w:val="24"/>
                <w:szCs w:val="24"/>
              </w:rPr>
              <w:t>日前补交</w:t>
            </w:r>
          </w:p>
        </w:tc>
      </w:tr>
    </w:tbl>
    <w:p/>
    <w:p>
      <w:pPr>
        <w:sectPr>
          <w:pgSz w:w="16860" w:h="11920"/>
          <w:pgMar w:top="1013" w:right="1425" w:bottom="0" w:left="1489" w:header="0" w:footer="0" w:gutter="0"/>
          <w:cols w:space="720" w:num="1"/>
        </w:sectPr>
      </w:pPr>
    </w:p>
    <w:p/>
    <w:p/>
    <w:p/>
    <w:p>
      <w:pPr>
        <w:spacing w:line="77" w:lineRule="exact"/>
      </w:pPr>
    </w:p>
    <w:tbl>
      <w:tblPr>
        <w:tblStyle w:val="4"/>
        <w:tblW w:w="12758" w:type="dxa"/>
        <w:tblInd w:w="7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29"/>
        <w:gridCol w:w="849"/>
        <w:gridCol w:w="3168"/>
        <w:gridCol w:w="3318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74" w:type="dxa"/>
          </w:tcPr>
          <w:p>
            <w:pPr>
              <w:spacing w:before="226" w:line="183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line="25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3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抵押权登记(转移登记)</w:t>
            </w:r>
          </w:p>
        </w:tc>
        <w:tc>
          <w:tcPr>
            <w:tcW w:w="3318" w:type="dxa"/>
          </w:tcPr>
          <w:p>
            <w:pPr>
              <w:spacing w:line="261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2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9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53" w:line="219" w:lineRule="auto"/>
              <w:ind w:left="11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  <w:p>
            <w:pPr>
              <w:spacing w:before="9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74" w:type="dxa"/>
          </w:tcPr>
          <w:p>
            <w:pPr>
              <w:spacing w:line="39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2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80" w:line="250" w:lineRule="auto"/>
              <w:ind w:left="133" w:right="37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国有建设用地使用权登记</w:t>
            </w: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(变更登记)</w:t>
            </w:r>
          </w:p>
        </w:tc>
        <w:tc>
          <w:tcPr>
            <w:tcW w:w="3318" w:type="dxa"/>
          </w:tcPr>
          <w:p>
            <w:pPr>
              <w:spacing w:before="201" w:line="236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80" w:line="219" w:lineRule="auto"/>
              <w:ind w:left="12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月</w:t>
            </w:r>
          </w:p>
          <w:p>
            <w:pPr>
              <w:spacing w:before="6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74" w:type="dxa"/>
          </w:tcPr>
          <w:p>
            <w:pPr>
              <w:spacing w:line="3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63" w:line="252" w:lineRule="auto"/>
              <w:ind w:left="133" w:right="37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国有建设用地使用权登记</w:t>
            </w: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(首次登记)</w:t>
            </w:r>
          </w:p>
        </w:tc>
        <w:tc>
          <w:tcPr>
            <w:tcW w:w="3318" w:type="dxa"/>
          </w:tcPr>
          <w:p>
            <w:pPr>
              <w:spacing w:before="172" w:line="244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72" w:line="219" w:lineRule="auto"/>
              <w:ind w:left="12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月</w:t>
            </w:r>
          </w:p>
          <w:p>
            <w:pPr>
              <w:spacing w:before="7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4" w:type="dxa"/>
          </w:tcPr>
          <w:p>
            <w:pPr>
              <w:spacing w:line="3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2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65" w:line="253" w:lineRule="auto"/>
              <w:ind w:left="133" w:right="37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国有建设用地使用权登记</w:t>
            </w: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(注销登记)</w:t>
            </w:r>
          </w:p>
        </w:tc>
        <w:tc>
          <w:tcPr>
            <w:tcW w:w="3318" w:type="dxa"/>
          </w:tcPr>
          <w:p>
            <w:pPr>
              <w:spacing w:before="183" w:line="244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73" w:line="219" w:lineRule="auto"/>
              <w:ind w:left="13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  <w:p>
            <w:pPr>
              <w:spacing w:before="7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4" w:type="dxa"/>
          </w:tcPr>
          <w:p>
            <w:pPr>
              <w:spacing w:line="39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94" w:line="253" w:lineRule="auto"/>
              <w:ind w:left="133" w:right="37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国有建设用地使用权登记</w:t>
            </w:r>
            <w:r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  <w:t>(转移登记)</w:t>
            </w:r>
          </w:p>
        </w:tc>
        <w:tc>
          <w:tcPr>
            <w:tcW w:w="3318" w:type="dxa"/>
          </w:tcPr>
          <w:p>
            <w:pPr>
              <w:spacing w:before="195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84" w:line="219" w:lineRule="auto"/>
              <w:ind w:left="13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月</w:t>
            </w:r>
          </w:p>
          <w:p>
            <w:pPr>
              <w:spacing w:before="7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74" w:type="dxa"/>
          </w:tcPr>
          <w:p>
            <w:pPr>
              <w:spacing w:line="39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76" w:line="252" w:lineRule="auto"/>
              <w:ind w:left="133" w:right="13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国有建设用地使用权及房屋</w:t>
            </w: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所有权登记(变更登记)</w:t>
            </w:r>
          </w:p>
        </w:tc>
        <w:tc>
          <w:tcPr>
            <w:tcW w:w="3318" w:type="dxa"/>
          </w:tcPr>
          <w:p>
            <w:pPr>
              <w:spacing w:before="185" w:line="248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65" w:line="219" w:lineRule="auto"/>
              <w:ind w:left="13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月</w:t>
            </w:r>
          </w:p>
          <w:p>
            <w:pPr>
              <w:spacing w:before="8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>
            <w:pPr>
              <w:spacing w:line="38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7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10</w:t>
            </w:r>
          </w:p>
        </w:tc>
        <w:tc>
          <w:tcPr>
            <w:tcW w:w="82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78" w:line="252" w:lineRule="auto"/>
              <w:ind w:left="133" w:right="13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国有建设用地使用权及房屋</w:t>
            </w: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所有权登记(首次登记)</w:t>
            </w:r>
          </w:p>
        </w:tc>
        <w:tc>
          <w:tcPr>
            <w:tcW w:w="3318" w:type="dxa"/>
          </w:tcPr>
          <w:p>
            <w:pPr>
              <w:spacing w:before="176" w:line="252" w:lineRule="auto"/>
              <w:ind w:left="125" w:right="3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920" w:type="dxa"/>
          </w:tcPr>
          <w:p>
            <w:pPr>
              <w:spacing w:before="167" w:line="219" w:lineRule="auto"/>
              <w:ind w:left="18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月</w:t>
            </w:r>
          </w:p>
          <w:p>
            <w:pPr>
              <w:spacing w:before="97" w:line="220" w:lineRule="auto"/>
              <w:ind w:left="46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</w:tbl>
    <w:p/>
    <w:p>
      <w:pPr>
        <w:sectPr>
          <w:pgSz w:w="16870" w:h="11920"/>
          <w:pgMar w:top="1013" w:right="1825" w:bottom="0" w:left="1374" w:header="0" w:footer="0" w:gutter="0"/>
          <w:cols w:space="720" w:num="1"/>
        </w:sectPr>
      </w:pPr>
    </w:p>
    <w:p/>
    <w:p/>
    <w:p/>
    <w:p>
      <w:pPr>
        <w:spacing w:line="88" w:lineRule="exact"/>
      </w:pPr>
    </w:p>
    <w:tbl>
      <w:tblPr>
        <w:tblStyle w:val="4"/>
        <w:tblW w:w="12333" w:type="dxa"/>
        <w:tblInd w:w="9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49"/>
        <w:gridCol w:w="829"/>
        <w:gridCol w:w="3168"/>
        <w:gridCol w:w="3308"/>
        <w:gridCol w:w="3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5" w:type="dxa"/>
          </w:tcPr>
          <w:p>
            <w:pPr>
              <w:spacing w:line="3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11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95" w:line="244" w:lineRule="auto"/>
              <w:ind w:left="122" w:right="14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国有建设用地使用权及房屋</w:t>
            </w:r>
            <w:r>
              <w:rPr>
                <w:rFonts w:ascii="宋体" w:hAnsi="宋体" w:eastAsia="宋体" w:cs="宋体"/>
                <w:spacing w:val="15"/>
                <w:kern w:val="0"/>
                <w:sz w:val="24"/>
                <w:szCs w:val="24"/>
              </w:rPr>
              <w:t>所有权登记(注销登记)</w:t>
            </w:r>
          </w:p>
        </w:tc>
        <w:tc>
          <w:tcPr>
            <w:tcW w:w="3308" w:type="dxa"/>
          </w:tcPr>
          <w:p>
            <w:pPr>
              <w:spacing w:before="172" w:line="252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83" w:line="219" w:lineRule="auto"/>
              <w:ind w:left="14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75" w:type="dxa"/>
          </w:tcPr>
          <w:p>
            <w:pPr>
              <w:spacing w:line="391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12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201"/>
              <w:ind w:left="122" w:right="14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国有建设用地使用权及房屋</w:t>
            </w:r>
            <w:r>
              <w:rPr>
                <w:rFonts w:ascii="宋体" w:hAnsi="宋体" w:eastAsia="宋体" w:cs="宋体"/>
                <w:spacing w:val="19"/>
                <w:kern w:val="0"/>
                <w:sz w:val="24"/>
                <w:szCs w:val="24"/>
              </w:rPr>
              <w:t>所有权登记(转移登记)</w:t>
            </w:r>
          </w:p>
        </w:tc>
        <w:tc>
          <w:tcPr>
            <w:tcW w:w="3308" w:type="dxa"/>
          </w:tcPr>
          <w:p>
            <w:pPr>
              <w:spacing w:before="181" w:line="255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79" w:line="219" w:lineRule="auto"/>
              <w:ind w:left="13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5" w:type="dxa"/>
          </w:tcPr>
          <w:p>
            <w:pPr>
              <w:spacing w:line="393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13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83" w:line="253" w:lineRule="auto"/>
              <w:ind w:left="122" w:right="34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集体建设用地使用权登记</w:t>
            </w:r>
            <w:r>
              <w:rPr>
                <w:rFonts w:ascii="宋体" w:hAnsi="宋体" w:eastAsia="宋体" w:cs="宋体"/>
                <w:spacing w:val="15"/>
                <w:kern w:val="0"/>
                <w:sz w:val="24"/>
                <w:szCs w:val="24"/>
              </w:rPr>
              <w:t>(变更登记)</w:t>
            </w:r>
          </w:p>
        </w:tc>
        <w:tc>
          <w:tcPr>
            <w:tcW w:w="3308" w:type="dxa"/>
          </w:tcPr>
          <w:p>
            <w:pPr>
              <w:spacing w:before="191" w:line="244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81" w:line="219" w:lineRule="auto"/>
              <w:ind w:left="13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5" w:type="dxa"/>
          </w:tcPr>
          <w:p>
            <w:pPr>
              <w:spacing w:line="38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14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204" w:line="244" w:lineRule="auto"/>
              <w:ind w:left="122" w:right="38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集体建设用地使用权登记</w:t>
            </w:r>
            <w:r>
              <w:rPr>
                <w:rFonts w:ascii="宋体" w:hAnsi="宋体" w:eastAsia="宋体" w:cs="宋体"/>
                <w:spacing w:val="18"/>
                <w:kern w:val="0"/>
                <w:sz w:val="24"/>
                <w:szCs w:val="24"/>
              </w:rPr>
              <w:t>(首次登记)</w:t>
            </w:r>
          </w:p>
        </w:tc>
        <w:tc>
          <w:tcPr>
            <w:tcW w:w="3308" w:type="dxa"/>
          </w:tcPr>
          <w:p>
            <w:pPr>
              <w:spacing w:before="192" w:line="248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72" w:line="219" w:lineRule="auto"/>
              <w:ind w:left="18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5" w:type="dxa"/>
          </w:tcPr>
          <w:p>
            <w:pPr>
              <w:spacing w:line="3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15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203" w:line="250" w:lineRule="auto"/>
              <w:ind w:left="122" w:right="38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集体建设用地使用权登记</w:t>
            </w:r>
            <w:r>
              <w:rPr>
                <w:rFonts w:ascii="宋体" w:hAnsi="宋体" w:eastAsia="宋体" w:cs="宋体"/>
                <w:spacing w:val="15"/>
                <w:kern w:val="0"/>
                <w:sz w:val="24"/>
                <w:szCs w:val="24"/>
              </w:rPr>
              <w:t>(注销登记)</w:t>
            </w:r>
          </w:p>
        </w:tc>
        <w:tc>
          <w:tcPr>
            <w:tcW w:w="3308" w:type="dxa"/>
          </w:tcPr>
          <w:p>
            <w:pPr>
              <w:spacing w:before="182" w:line="252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73" w:line="219" w:lineRule="auto"/>
              <w:ind w:left="15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5" w:type="dxa"/>
          </w:tcPr>
          <w:p>
            <w:pPr>
              <w:spacing w:line="3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75" w:line="253" w:lineRule="auto"/>
              <w:ind w:left="122" w:right="34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集体建设用地使用权登记</w:t>
            </w:r>
            <w:r>
              <w:rPr>
                <w:rFonts w:ascii="宋体" w:hAnsi="宋体" w:eastAsia="宋体" w:cs="宋体"/>
                <w:spacing w:val="15"/>
                <w:kern w:val="0"/>
                <w:sz w:val="24"/>
                <w:szCs w:val="24"/>
              </w:rPr>
              <w:t>(转移登记)</w:t>
            </w:r>
          </w:p>
        </w:tc>
        <w:tc>
          <w:tcPr>
            <w:tcW w:w="3308" w:type="dxa"/>
          </w:tcPr>
          <w:p>
            <w:pPr>
              <w:spacing w:before="184" w:line="252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75" w:line="219" w:lineRule="auto"/>
              <w:ind w:left="15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75" w:type="dxa"/>
          </w:tcPr>
          <w:p>
            <w:pPr>
              <w:spacing w:line="28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9" w:line="184" w:lineRule="auto"/>
              <w:ind w:lef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17</w:t>
            </w: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before="196" w:line="259" w:lineRule="auto"/>
              <w:ind w:left="122" w:right="14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集体建设用地使用权及建筑</w:t>
            </w:r>
            <w:r>
              <w:rPr>
                <w:rFonts w:ascii="宋体" w:hAnsi="宋体" w:eastAsia="宋体" w:cs="宋体"/>
                <w:spacing w:val="10"/>
                <w:kern w:val="0"/>
                <w:sz w:val="24"/>
                <w:szCs w:val="24"/>
              </w:rPr>
              <w:t>物、构筑物所有权登记(变</w:t>
            </w:r>
            <w:r>
              <w:rPr>
                <w:rFonts w:ascii="宋体" w:hAnsi="宋体" w:eastAsia="宋体" w:cs="宋体"/>
                <w:spacing w:val="23"/>
                <w:kern w:val="0"/>
                <w:sz w:val="24"/>
                <w:szCs w:val="24"/>
              </w:rPr>
              <w:t>更登记)</w:t>
            </w:r>
          </w:p>
        </w:tc>
        <w:tc>
          <w:tcPr>
            <w:tcW w:w="3308" w:type="dxa"/>
          </w:tcPr>
          <w:p>
            <w:pPr>
              <w:spacing w:line="28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2" w:lineRule="auto"/>
              <w:ind w:left="144" w:right="28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504" w:type="dxa"/>
          </w:tcPr>
          <w:p>
            <w:pPr>
              <w:spacing w:before="186" w:line="219" w:lineRule="auto"/>
              <w:ind w:left="17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</w:tbl>
    <w:p/>
    <w:p>
      <w:pPr>
        <w:sectPr>
          <w:pgSz w:w="16860" w:h="11910"/>
          <w:pgMar w:top="1012" w:right="1834" w:bottom="0" w:left="1354" w:header="0" w:footer="0" w:gutter="0"/>
          <w:cols w:space="720" w:num="1"/>
        </w:sectPr>
      </w:pPr>
    </w:p>
    <w:p/>
    <w:p/>
    <w:p/>
    <w:p>
      <w:pPr>
        <w:spacing w:line="105" w:lineRule="exact"/>
      </w:pPr>
    </w:p>
    <w:tbl>
      <w:tblPr>
        <w:tblStyle w:val="4"/>
        <w:tblW w:w="12616" w:type="dxa"/>
        <w:tblInd w:w="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39"/>
        <w:gridCol w:w="840"/>
        <w:gridCol w:w="3158"/>
        <w:gridCol w:w="3317"/>
        <w:gridCol w:w="3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74" w:type="dxa"/>
          </w:tcPr>
          <w:p>
            <w:pPr>
              <w:spacing w:line="2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18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before="193" w:line="258" w:lineRule="auto"/>
              <w:ind w:left="112" w:right="14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集体建设用地使用权及建筑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物、构筑物所有权登记(首</w:t>
            </w:r>
            <w:r>
              <w:rPr>
                <w:rFonts w:ascii="宋体" w:hAnsi="宋体" w:eastAsia="宋体" w:cs="宋体"/>
                <w:spacing w:val="23"/>
                <w:kern w:val="0"/>
                <w:sz w:val="24"/>
                <w:szCs w:val="24"/>
              </w:rPr>
              <w:t>次登记)</w:t>
            </w:r>
          </w:p>
        </w:tc>
        <w:tc>
          <w:tcPr>
            <w:tcW w:w="3317" w:type="dxa"/>
          </w:tcPr>
          <w:p>
            <w:pPr>
              <w:spacing w:line="2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5" w:lineRule="auto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83" w:line="219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对于欠缺的非关键性材料在年月</w:t>
            </w:r>
          </w:p>
          <w:p>
            <w:pPr>
              <w:spacing w:before="87" w:line="220" w:lineRule="auto"/>
              <w:ind w:left="52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74" w:type="dxa"/>
          </w:tcPr>
          <w:p>
            <w:pPr>
              <w:spacing w:line="2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19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before="202" w:line="261" w:lineRule="auto"/>
              <w:ind w:left="112" w:right="14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集体建设用地使用权及建筑</w:t>
            </w:r>
            <w:r>
              <w:rPr>
                <w:rFonts w:ascii="宋体" w:hAnsi="宋体" w:eastAsia="宋体" w:cs="宋体"/>
                <w:spacing w:val="11"/>
                <w:kern w:val="0"/>
                <w:sz w:val="24"/>
                <w:szCs w:val="24"/>
              </w:rPr>
              <w:t>物、构筑物所有权登记(注</w:t>
            </w:r>
            <w:r>
              <w:rPr>
                <w:rFonts w:ascii="宋体" w:hAnsi="宋体" w:eastAsia="宋体" w:cs="宋体"/>
                <w:spacing w:val="18"/>
                <w:kern w:val="0"/>
                <w:sz w:val="24"/>
                <w:szCs w:val="24"/>
              </w:rPr>
              <w:t>销登记)</w:t>
            </w:r>
          </w:p>
        </w:tc>
        <w:tc>
          <w:tcPr>
            <w:tcW w:w="3317" w:type="dxa"/>
          </w:tcPr>
          <w:p>
            <w:pPr>
              <w:spacing w:line="28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52" w:lineRule="auto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80" w:line="228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4"/>
                <w:szCs w:val="24"/>
              </w:rPr>
              <w:t>对于欠缺的非关键性材料在</w:t>
            </w:r>
            <w:r>
              <w:rPr>
                <w:rFonts w:ascii="宋体" w:hAnsi="宋体" w:eastAsia="宋体" w:cs="宋体"/>
                <w:spacing w:val="3"/>
                <w:kern w:val="0"/>
                <w:position w:val="-1"/>
                <w:sz w:val="24"/>
                <w:szCs w:val="24"/>
              </w:rPr>
              <w:t>年月</w:t>
            </w:r>
          </w:p>
          <w:p>
            <w:pPr>
              <w:spacing w:before="55" w:line="220" w:lineRule="auto"/>
              <w:ind w:left="48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74" w:type="dxa"/>
          </w:tcPr>
          <w:p>
            <w:pPr>
              <w:spacing w:line="282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2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20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before="203" w:line="251" w:lineRule="auto"/>
              <w:ind w:left="112" w:right="14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集体建设用地使用权及建筑</w:t>
            </w:r>
            <w:r>
              <w:rPr>
                <w:rFonts w:ascii="宋体" w:hAnsi="宋体" w:eastAsia="宋体" w:cs="宋体"/>
                <w:spacing w:val="10"/>
                <w:kern w:val="0"/>
                <w:sz w:val="24"/>
                <w:szCs w:val="24"/>
              </w:rPr>
              <w:t>物、构筑物所有权登记(转</w:t>
            </w:r>
            <w:r>
              <w:rPr>
                <w:rFonts w:ascii="宋体" w:hAnsi="宋体" w:eastAsia="宋体" w:cs="宋体"/>
                <w:spacing w:val="28"/>
                <w:kern w:val="0"/>
                <w:sz w:val="24"/>
                <w:szCs w:val="24"/>
              </w:rPr>
              <w:t>移登记)</w:t>
            </w:r>
          </w:p>
        </w:tc>
        <w:tc>
          <w:tcPr>
            <w:tcW w:w="3317" w:type="dxa"/>
          </w:tcPr>
          <w:p>
            <w:pPr>
              <w:spacing w:line="293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62" w:line="227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对于欠缺的非关键性材料在年月</w:t>
            </w:r>
          </w:p>
          <w:p>
            <w:pPr>
              <w:spacing w:before="76" w:line="220" w:lineRule="auto"/>
              <w:ind w:left="50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4" w:type="dxa"/>
          </w:tcPr>
          <w:p>
            <w:pPr>
              <w:spacing w:line="38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4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21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异议登记</w:t>
            </w:r>
          </w:p>
        </w:tc>
        <w:tc>
          <w:tcPr>
            <w:tcW w:w="3317" w:type="dxa"/>
          </w:tcPr>
          <w:p>
            <w:pPr>
              <w:spacing w:before="194" w:line="244" w:lineRule="auto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84" w:line="219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对于欠缺的非关键性材料在年月</w:t>
            </w:r>
          </w:p>
          <w:p>
            <w:pPr>
              <w:spacing w:before="87" w:line="220" w:lineRule="auto"/>
              <w:ind w:left="49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4" w:type="dxa"/>
          </w:tcPr>
          <w:p>
            <w:pPr>
              <w:spacing w:line="39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22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line="33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kern w:val="0"/>
                <w:sz w:val="24"/>
                <w:szCs w:val="24"/>
              </w:rPr>
              <w:t>异议登记(注销)</w:t>
            </w:r>
          </w:p>
        </w:tc>
        <w:tc>
          <w:tcPr>
            <w:tcW w:w="3317" w:type="dxa"/>
          </w:tcPr>
          <w:p>
            <w:pPr>
              <w:spacing w:before="196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85" w:line="219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4"/>
                <w:szCs w:val="24"/>
              </w:rPr>
              <w:t>对于欠缺的非关键性材料在年月</w:t>
            </w:r>
          </w:p>
          <w:p>
            <w:pPr>
              <w:spacing w:before="77" w:line="220" w:lineRule="auto"/>
              <w:ind w:left="50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4" w:type="dxa"/>
          </w:tcPr>
          <w:p>
            <w:pPr>
              <w:spacing w:line="38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23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line="32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8" w:lineRule="auto"/>
              <w:ind w:left="1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kern w:val="0"/>
                <w:sz w:val="24"/>
                <w:szCs w:val="24"/>
              </w:rPr>
              <w:t>预告登记(变更)</w:t>
            </w:r>
          </w:p>
        </w:tc>
        <w:tc>
          <w:tcPr>
            <w:tcW w:w="3317" w:type="dxa"/>
          </w:tcPr>
          <w:p>
            <w:pPr>
              <w:spacing w:before="177" w:line="259" w:lineRule="auto"/>
              <w:ind w:left="133" w:right="30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788" w:type="dxa"/>
          </w:tcPr>
          <w:p>
            <w:pPr>
              <w:spacing w:before="176" w:line="219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4"/>
                <w:szCs w:val="24"/>
              </w:rPr>
              <w:t>对于欠缺的非关键性材料在年月</w:t>
            </w:r>
          </w:p>
          <w:p>
            <w:pPr>
              <w:spacing w:before="87" w:line="220" w:lineRule="auto"/>
              <w:ind w:left="49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</w:tcPr>
          <w:p>
            <w:pPr>
              <w:spacing w:before="290" w:line="183" w:lineRule="auto"/>
              <w:ind w:left="8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24</w:t>
            </w: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>
            <w:pPr>
              <w:spacing w:before="226" w:line="218" w:lineRule="auto"/>
              <w:ind w:left="1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kern w:val="0"/>
                <w:sz w:val="24"/>
                <w:szCs w:val="24"/>
              </w:rPr>
              <w:t>预告登记(设立)</w:t>
            </w:r>
          </w:p>
        </w:tc>
        <w:tc>
          <w:tcPr>
            <w:tcW w:w="3317" w:type="dxa"/>
          </w:tcPr>
          <w:p>
            <w:pPr>
              <w:spacing w:before="227" w:line="219" w:lineRule="auto"/>
              <w:ind w:left="13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</w:p>
        </w:tc>
        <w:tc>
          <w:tcPr>
            <w:tcW w:w="3788" w:type="dxa"/>
          </w:tcPr>
          <w:p>
            <w:pPr>
              <w:spacing w:before="227" w:line="219" w:lineRule="auto"/>
              <w:ind w:left="15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对于欠缺的非关键性材料在年月</w:t>
            </w:r>
          </w:p>
        </w:tc>
      </w:tr>
    </w:tbl>
    <w:p/>
    <w:p>
      <w:pPr>
        <w:sectPr>
          <w:pgSz w:w="16830" w:h="11940"/>
          <w:pgMar w:top="1014" w:right="1824" w:bottom="0" w:left="1344" w:header="0" w:footer="0" w:gutter="0"/>
          <w:cols w:space="720" w:num="1"/>
        </w:sectPr>
      </w:pPr>
    </w:p>
    <w:p/>
    <w:p/>
    <w:p/>
    <w:p>
      <w:pPr>
        <w:spacing w:line="75" w:lineRule="exact"/>
      </w:pPr>
    </w:p>
    <w:tbl>
      <w:tblPr>
        <w:tblStyle w:val="4"/>
        <w:tblW w:w="12049" w:type="dxa"/>
        <w:tblInd w:w="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39"/>
        <w:gridCol w:w="849"/>
        <w:gridCol w:w="3168"/>
        <w:gridCol w:w="3308"/>
        <w:gridCol w:w="3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84" w:type="dxa"/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08" w:type="dxa"/>
          </w:tcPr>
          <w:p>
            <w:pPr>
              <w:spacing w:before="223" w:line="219" w:lineRule="auto"/>
              <w:ind w:left="15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关键性申请材料存在瑕疵</w:t>
            </w:r>
          </w:p>
        </w:tc>
        <w:tc>
          <w:tcPr>
            <w:tcW w:w="3201" w:type="dxa"/>
          </w:tcPr>
          <w:p>
            <w:pPr>
              <w:spacing w:before="225" w:line="220" w:lineRule="auto"/>
              <w:ind w:left="52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84" w:type="dxa"/>
          </w:tcPr>
          <w:p>
            <w:pPr>
              <w:spacing w:line="38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25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line="32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8" w:lineRule="auto"/>
              <w:ind w:left="14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预告登记(注销)</w:t>
            </w:r>
          </w:p>
        </w:tc>
        <w:tc>
          <w:tcPr>
            <w:tcW w:w="3308" w:type="dxa"/>
          </w:tcPr>
          <w:p>
            <w:pPr>
              <w:spacing w:before="191" w:line="244" w:lineRule="auto"/>
              <w:ind w:left="154" w:right="27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201" w:type="dxa"/>
          </w:tcPr>
          <w:p>
            <w:pPr>
              <w:spacing w:before="181" w:line="219" w:lineRule="auto"/>
              <w:ind w:left="15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对于欠缺的非关键性材料在年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84" w:type="dxa"/>
          </w:tcPr>
          <w:p>
            <w:pPr>
              <w:spacing w:line="39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26</w:t>
            </w: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8" w:type="dxa"/>
          </w:tcPr>
          <w:p>
            <w:pPr>
              <w:spacing w:line="33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8" w:line="218" w:lineRule="auto"/>
              <w:ind w:left="14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4"/>
                <w:szCs w:val="24"/>
              </w:rPr>
              <w:t>预告登记(转移)</w:t>
            </w:r>
          </w:p>
        </w:tc>
        <w:tc>
          <w:tcPr>
            <w:tcW w:w="3308" w:type="dxa"/>
          </w:tcPr>
          <w:p>
            <w:pPr>
              <w:spacing w:before="197" w:line="255" w:lineRule="auto"/>
              <w:ind w:left="154" w:right="27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缺少非关键性申请材料或非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关键性申请材料存在瑕疵</w:t>
            </w:r>
          </w:p>
        </w:tc>
        <w:tc>
          <w:tcPr>
            <w:tcW w:w="3201" w:type="dxa"/>
          </w:tcPr>
          <w:p>
            <w:pPr>
              <w:spacing w:before="195" w:line="219" w:lineRule="auto"/>
              <w:ind w:left="156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对于欠缺的非关键性材料在年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4"/>
              </w:rPr>
              <w:t>日前补交</w:t>
            </w:r>
          </w:p>
        </w:tc>
      </w:tr>
    </w:tbl>
    <w:p/>
    <w:p>
      <w:pPr>
        <w:sectPr>
          <w:pgSz w:w="16890" w:h="11940"/>
          <w:pgMar w:top="1014" w:right="1815" w:bottom="0" w:left="1375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AwYzIzNDQ0YjQzZmRiNjVkZTliZTE5ZjY5YmQifQ=="/>
  </w:docVars>
  <w:rsids>
    <w:rsidRoot w:val="0B5B0A94"/>
    <w:rsid w:val="0B5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2023-10-27T02:48:00Z</dcterms:created>
  <dc:creator>WPS_1494335684</dc:creator>
  <cp:lastModifiedBy>WPS_1494335684</cp:lastModifiedBy>
  <dcterms:modified xsi:type="dcterms:W3CDTF">2023-10-27T02:48:17Z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DAA9E91E17904A2296A987BB18C21D68_11</vt:lpwstr>
  </property>
</Properties>
</file>