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27" w:tblpY="273"/>
        <w:tblOverlap w:val="never"/>
        <w:tblW w:w="110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480"/>
        <w:gridCol w:w="990"/>
        <w:gridCol w:w="2865"/>
        <w:gridCol w:w="1470"/>
        <w:gridCol w:w="1358"/>
        <w:gridCol w:w="712"/>
        <w:gridCol w:w="645"/>
        <w:gridCol w:w="615"/>
        <w:gridCol w:w="14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09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single" w:color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single" w:color="FFFFFF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6"/>
                <w:szCs w:val="36"/>
                <w:u w:val="single" w:color="FFFFFF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u w:val="single" w:color="FFFFFF"/>
                <w:lang w:val="en-US" w:eastAsia="zh-CN"/>
              </w:rPr>
              <w:t>毕业生落户与留昌就业创业工作年度评分表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5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院校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名称：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single" w:color="FFFFFF"/>
                <w:lang w:val="en-US" w:eastAsia="zh-CN"/>
              </w:rPr>
              <w:t xml:space="preserve">                      </w:t>
            </w:r>
          </w:p>
        </w:tc>
        <w:tc>
          <w:tcPr>
            <w:tcW w:w="62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：　　　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项目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工作名称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工作内容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核定方式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评分方法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标准分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得分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基础分值（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“南昌人才10条”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政策宣传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积极向大学生宣传我市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“人才10条”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政策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及各级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就业创业政策，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联合校内相关部门积极引导和鼓励大学生落户我市、留昌就业创业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  <w:t>查看院校各类宣传渠道、影像照片及工作机制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未进行宣传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、未联合开展工作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的不得分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single" w:color="FFFFFF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 w:color="FFFFFF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 w:color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招聘活动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协助组织开展至少3场各种类型校园招聘活动、网络招聘、见习实训组织活动。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查看相关招聘活动通知文件，宣传资料（照片）、台账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未协助开展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招聘活动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的不得分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 w:color="FFFFFF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 w:color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帮扶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援助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帮助符合条件的大学生申领求职补贴、创业补贴，开展就业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援助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工作。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查看通知文件和台账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  <w:t>未开展工作的不得分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 w:color="FFFFFF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 w:color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single" w:color="FFFFFF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single" w:color="FFFFFF"/>
                <w:lang w:val="en-US" w:eastAsia="zh-CN" w:bidi="ar-SA"/>
              </w:rPr>
              <w:t>创业指导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single" w:color="FFFFFF"/>
              </w:rPr>
              <w:t>组织有创业意愿的大学生开展创业培训，组织开展大学生创业信息收集、创业项目展示（大赛）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single" w:color="FFFFFF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single" w:color="FFFFFF"/>
              </w:rPr>
              <w:t>、提供创业政策咨询、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single" w:color="FFFFFF"/>
                <w:lang w:val="en-US" w:eastAsia="zh-CN"/>
              </w:rPr>
              <w:t>创业贷款、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single" w:color="FFFFFF"/>
              </w:rPr>
              <w:t>项目推介等服务。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查看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活动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文件和台账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  <w:t>未开展工作的不得分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single" w:color="FFFFFF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 w:color="FFFFFF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 w:color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分析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调研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组织开展大学生就业创业情况调查统计、发布本校毕业就业质量年度报告。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查看调查统计材料和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报告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single" w:color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未开展调查统计和发布年度报告的不得分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single" w:color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single" w:color="FFFFFF"/>
                <w:lang w:val="en-US" w:eastAsia="zh-CN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 w:color="FFFFFF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 w:color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绩效分值（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按照对应档次分别计分）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6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“南昌人才10条”落实情况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鼓励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异地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（南昌市外）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新生落户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，引导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应届毕业生留昌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就业创业。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院校需提供当年新生、毕业生总数、花名册、身份证号等材料，相关部门根据户籍系统、社保系统、劳动合同、就业协议签订等情况进行综合评分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  <w:t>新生落户率不低于，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  <w:t>或应届毕业生留昌就业创业率不低于，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  <w:t>或新生落户率与应届毕业生就业创业率合计不低于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  <w:t>20%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 w:color="auto"/>
                <w:lang w:val="en-US" w:eastAsia="zh-CN" w:bidi="ar"/>
              </w:rPr>
              <w:t>工作经费补贴结合院校当年毕业生人数和年度工作评分分值，分档拨付，具体见《办法》第六条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28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  <w:t>25%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45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28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  <w:t>30%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55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28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  <w:t>35%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65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28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single" w:color="FFFFFF"/>
                <w:lang w:val="en-US" w:eastAsia="zh-CN" w:bidi="ar"/>
              </w:rPr>
              <w:t>40%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  <w:t>75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 w:color="FFFFFF"/>
                <w:lang w:val="en-US" w:eastAsia="zh-CN" w:bidi="ar"/>
              </w:rPr>
            </w:pPr>
          </w:p>
        </w:tc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86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评分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人：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  <w:lang w:val="en-US" w:eastAsia="zh-CN"/>
              </w:rPr>
              <w:t xml:space="preserve"> 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评分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时间：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年　　　月　　日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</w:tr>
    </w:tbl>
    <w:p>
      <w:pPr>
        <w:pStyle w:val="2"/>
        <w:rPr>
          <w:rFonts w:hint="eastAsia"/>
          <w:u w:val="single" w:color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single" w:color="FFFFFF"/>
          <w:lang w:val="en-US" w:eastAsia="zh-CN"/>
        </w:rPr>
        <w:t>注：工作年度评分由“基础分值”和“绩效分值”相加计算，绩效分值不单独作为工作经费补贴计分标准。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B7506"/>
    <w:rsid w:val="143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T Extra" w:hAnsi="MT Extra" w:eastAsia="宋体" w:cs="MT Extr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2020-11-10T02:09:00Z</dcterms:created>
  <dc:creator>飙汗人生</dc:creator>
  <cp:lastModifiedBy>飙汗人生</cp:lastModifiedBy>
  <dcterms:modified xsi:type="dcterms:W3CDTF">2020-11-10T02:09:42Z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