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default" w:eastAsia="方正黑体_GBK"/>
          <w:sz w:val="20"/>
          <w:szCs w:val="20"/>
        </w:rPr>
      </w:pPr>
      <w:r>
        <w:rPr>
          <w:rFonts w:hint="default" w:eastAsia="方正黑体_GBK"/>
          <w:sz w:val="20"/>
          <w:szCs w:val="20"/>
        </w:rPr>
        <w:t>附件</w:t>
      </w:r>
      <w:r>
        <w:rPr>
          <w:rFonts w:hint="default" w:ascii="NEU-BZ-S92" w:hAnsi="NEU-BZ-S92"/>
          <w:sz w:val="20"/>
          <w:szCs w:val="20"/>
        </w:rPr>
        <w:t>2</w:t>
      </w:r>
    </w:p>
    <w:p>
      <w:pPr>
        <w:pStyle w:val="6"/>
        <w:jc w:val="center"/>
        <w:rPr>
          <w:rFonts w:hint="default" w:eastAsia="方正小标宋_GBK"/>
          <w:sz w:val="32"/>
          <w:szCs w:val="32"/>
        </w:rPr>
      </w:pPr>
      <w:r>
        <w:rPr>
          <w:rFonts w:hint="default" w:eastAsia="方正小标宋_GBK"/>
          <w:sz w:val="32"/>
          <w:szCs w:val="32"/>
        </w:rPr>
        <w:t>装配率和新型建筑工业化评价要求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40"/>
        <w:gridCol w:w="1675"/>
        <w:gridCol w:w="802"/>
        <w:gridCol w:w="869"/>
        <w:gridCol w:w="1388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7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评分要求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444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类型</w:t>
            </w:r>
          </w:p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装配率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  <w:spacing w:val="-4"/>
              </w:rPr>
              <w:t>新型建筑工业化</w:t>
            </w:r>
          </w:p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评价要求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97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NEU-BZ" w:hAnsi="NEU-BZ" w:eastAsia="方正书宋_GBK"/>
              </w:rPr>
            </w:pPr>
            <w:r>
              <w:rPr>
                <w:rFonts w:hint="default" w:ascii="NEU-BZ" w:hAnsi="NEU-BZ" w:eastAsia="方正书宋_GBK"/>
              </w:rPr>
              <w:t>居住建筑</w:t>
            </w:r>
          </w:p>
        </w:tc>
        <w:tc>
          <w:tcPr>
            <w:tcW w:w="32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保障性住房</w:t>
            </w:r>
          </w:p>
        </w:tc>
        <w:tc>
          <w:tcPr>
            <w:tcW w:w="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/</w:t>
            </w:r>
          </w:p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≥50%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/>
        </w:tc>
        <w:tc>
          <w:tcPr>
            <w:tcW w:w="32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超高层住宅</w:t>
            </w:r>
          </w:p>
        </w:tc>
        <w:tc>
          <w:tcPr>
            <w:tcW w:w="843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全装修</w:t>
            </w:r>
          </w:p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≥35%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/>
        </w:tc>
        <w:tc>
          <w:tcPr>
            <w:tcW w:w="32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高层住宅</w:t>
            </w:r>
          </w:p>
        </w:tc>
        <w:tc>
          <w:tcPr>
            <w:tcW w:w="84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/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≥50%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/>
        </w:tc>
        <w:tc>
          <w:tcPr>
            <w:tcW w:w="32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低多层住宅</w:t>
            </w:r>
          </w:p>
        </w:tc>
        <w:tc>
          <w:tcPr>
            <w:tcW w:w="84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/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≥35%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/>
        </w:tc>
        <w:tc>
          <w:tcPr>
            <w:tcW w:w="32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超高层住宅</w:t>
            </w:r>
          </w:p>
        </w:tc>
        <w:tc>
          <w:tcPr>
            <w:tcW w:w="843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毛坯</w:t>
            </w:r>
          </w:p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≥30%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≥45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/>
        </w:tc>
        <w:tc>
          <w:tcPr>
            <w:tcW w:w="32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高层住宅</w:t>
            </w:r>
          </w:p>
        </w:tc>
        <w:tc>
          <w:tcPr>
            <w:tcW w:w="84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/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≥40%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/>
        </w:tc>
        <w:tc>
          <w:tcPr>
            <w:tcW w:w="32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低多层住宅</w:t>
            </w:r>
          </w:p>
        </w:tc>
        <w:tc>
          <w:tcPr>
            <w:tcW w:w="84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/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≥30%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≥45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97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NEU-BZ" w:hAnsi="NEU-BZ" w:eastAsia="方正书宋_GBK"/>
              </w:rPr>
            </w:pPr>
            <w:r>
              <w:rPr>
                <w:rFonts w:hint="default" w:ascii="NEU-BZ" w:hAnsi="NEU-BZ" w:eastAsia="方正书宋_GBK"/>
              </w:rPr>
              <w:t>公共建筑</w:t>
            </w:r>
          </w:p>
        </w:tc>
        <w:tc>
          <w:tcPr>
            <w:tcW w:w="1371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教育类建筑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学生、教师公寓（宿舍）</w:t>
            </w:r>
          </w:p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≥50%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/>
        </w:tc>
        <w:tc>
          <w:tcPr>
            <w:tcW w:w="137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/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教学楼、综合楼、行政楼等</w:t>
            </w:r>
          </w:p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≥40%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《湖南省绿色建筑发展条例》规定的项目除外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/>
        </w:tc>
        <w:tc>
          <w:tcPr>
            <w:tcW w:w="137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/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体育馆、报告厅、食堂、</w:t>
            </w:r>
          </w:p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风雨操场等</w:t>
            </w:r>
          </w:p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—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≥30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/>
        </w:tc>
        <w:tc>
          <w:tcPr>
            <w:tcW w:w="1371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医疗类建筑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住院楼</w:t>
            </w:r>
          </w:p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≥50%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/>
        </w:tc>
        <w:tc>
          <w:tcPr>
            <w:tcW w:w="137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/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  <w:spacing w:val="-13"/>
              </w:rPr>
              <w:t>住院楼除外的门诊楼、医技楼、</w:t>
            </w:r>
          </w:p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综合楼等</w:t>
            </w:r>
          </w:p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≥40%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/>
        </w:tc>
        <w:tc>
          <w:tcPr>
            <w:tcW w:w="1371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商业办公类</w:t>
            </w:r>
          </w:p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建筑</w:t>
            </w:r>
          </w:p>
        </w:tc>
        <w:tc>
          <w:tcPr>
            <w:tcW w:w="1833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公寓、办公、酒店</w:t>
            </w:r>
          </w:p>
        </w:tc>
        <w:tc>
          <w:tcPr>
            <w:tcW w:w="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≤24</w:t>
            </w:r>
            <w:r>
              <w:rPr>
                <w:rFonts w:hint="default" w:eastAsia="方正书宋_GBK"/>
              </w:rPr>
              <w:t>米</w:t>
            </w:r>
          </w:p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≥50%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/>
        </w:tc>
        <w:tc>
          <w:tcPr>
            <w:tcW w:w="137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/>
        </w:tc>
        <w:tc>
          <w:tcPr>
            <w:tcW w:w="183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/>
        </w:tc>
        <w:tc>
          <w:tcPr>
            <w:tcW w:w="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＞</w:t>
            </w:r>
            <w:r>
              <w:rPr>
                <w:rFonts w:hint="default" w:ascii="NEU-BZ-S92" w:hAnsi="NEU-BZ-S92"/>
              </w:rPr>
              <w:t>24</w:t>
            </w:r>
            <w:r>
              <w:rPr>
                <w:rFonts w:hint="default" w:eastAsia="方正书宋_GBK"/>
              </w:rPr>
              <w:t>米</w:t>
            </w:r>
          </w:p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≥40%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/>
        </w:tc>
        <w:tc>
          <w:tcPr>
            <w:tcW w:w="137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/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商业综合体</w:t>
            </w:r>
          </w:p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—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≥35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/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市政配套设施</w:t>
            </w:r>
          </w:p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用房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消防站、公共厕所、园林</w:t>
            </w:r>
          </w:p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附属设施等</w:t>
            </w:r>
          </w:p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≥50%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鼓励采用</w:t>
            </w:r>
          </w:p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集成式房屋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/>
        </w:tc>
        <w:tc>
          <w:tcPr>
            <w:tcW w:w="40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文物、宗教、交通、纪念、国家安全和保密等特殊类建筑</w:t>
            </w:r>
          </w:p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—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—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97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NEU-BZ" w:hAnsi="NEU-BZ" w:eastAsia="方正书宋_GBK"/>
              </w:rPr>
            </w:pPr>
            <w:r>
              <w:rPr>
                <w:rFonts w:hint="default" w:ascii="NEU-BZ" w:hAnsi="NEU-BZ" w:eastAsia="方正书宋_GBK"/>
                <w:spacing w:val="-8"/>
              </w:rPr>
              <w:t>工业建筑</w:t>
            </w:r>
          </w:p>
        </w:tc>
        <w:tc>
          <w:tcPr>
            <w:tcW w:w="40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标准化厂房及仓库</w:t>
            </w:r>
          </w:p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≥50%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/>
        </w:tc>
        <w:tc>
          <w:tcPr>
            <w:tcW w:w="40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工业地产、工业上楼</w:t>
            </w:r>
          </w:p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≥35%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≥50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textDirection w:val="tbRlV"/>
            <w:vAlign w:val="center"/>
          </w:tcPr>
          <w:p/>
        </w:tc>
        <w:tc>
          <w:tcPr>
            <w:tcW w:w="40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工业自用生产性用房</w:t>
            </w:r>
          </w:p>
        </w:tc>
        <w:tc>
          <w:tcPr>
            <w:tcW w:w="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/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/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8728" w:type="dxa"/>
            <w:gridSpan w:val="7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注：</w:t>
            </w:r>
            <w:r>
              <w:rPr>
                <w:rFonts w:hint="default" w:ascii="NEU-BZ-S92" w:hAnsi="NEU-BZ-S92"/>
              </w:rPr>
              <w:t>1.</w:t>
            </w:r>
            <w:r>
              <w:rPr>
                <w:rFonts w:hint="default" w:eastAsia="方正书宋_GBK"/>
              </w:rPr>
              <w:t>划“—”表示评分不做具体要求，但应由专家论证采取适宜的新型建筑工业化技术。</w:t>
            </w:r>
          </w:p>
          <w:p>
            <w:pPr>
              <w:pStyle w:val="4"/>
              <w:ind w:firstLine="0" w:firstLineChars="0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 xml:space="preserve">  2.</w:t>
            </w:r>
            <w:r>
              <w:rPr>
                <w:rFonts w:hint="default" w:eastAsia="方正书宋_GBK"/>
              </w:rPr>
              <w:t>划“</w:t>
            </w:r>
            <w:r>
              <w:rPr>
                <w:rFonts w:hint="default" w:ascii="NEU-BZ-S92" w:hAnsi="NEU-BZ-S92"/>
              </w:rPr>
              <w:t>/</w:t>
            </w:r>
            <w:r>
              <w:rPr>
                <w:rFonts w:hint="default" w:eastAsia="方正书宋_GBK"/>
              </w:rPr>
              <w:t>”表示由专家论证确定方案适宜性和评分要求。</w:t>
            </w:r>
          </w:p>
          <w:p>
            <w:pPr>
              <w:pStyle w:val="4"/>
              <w:ind w:left="578" w:hanging="578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 xml:space="preserve">  3.</w:t>
            </w:r>
            <w:r>
              <w:rPr>
                <w:rFonts w:hint="default" w:eastAsia="方正书宋_GBK"/>
              </w:rPr>
              <w:t>申请评价的项目应满足单体报建名与使用功能的一致性，且装配率和新型建筑工业化评分应同时满足表中要求。</w:t>
            </w:r>
          </w:p>
          <w:p>
            <w:pPr>
              <w:pStyle w:val="4"/>
              <w:ind w:left="578" w:hanging="578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 xml:space="preserve">  4.</w:t>
            </w:r>
            <w:r>
              <w:rPr>
                <w:rFonts w:hint="default" w:eastAsia="方正书宋_GBK"/>
              </w:rPr>
              <w:t>上述建筑当单体建筑面积</w:t>
            </w:r>
            <w:r>
              <w:rPr>
                <w:rFonts w:hint="default" w:ascii="NEU-BZ-S92" w:hAnsi="NEU-BZ-S92"/>
              </w:rPr>
              <w:t>3000</w:t>
            </w:r>
            <w:r>
              <w:rPr>
                <w:rFonts w:hint="default" w:eastAsia="方正书宋_GBK"/>
              </w:rPr>
              <w:t>平方米以下（含）时，可由专家论证采取适宜的新型建筑工业化技术，评分不做具体要求。</w:t>
            </w:r>
          </w:p>
          <w:p>
            <w:pPr>
              <w:pStyle w:val="4"/>
              <w:ind w:left="578" w:hanging="578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 xml:space="preserve">  5.</w:t>
            </w:r>
            <w:r>
              <w:rPr>
                <w:rFonts w:hint="default" w:eastAsia="方正书宋_GBK"/>
              </w:rPr>
              <w:t>教育类建筑中，教学楼、综合楼、行政楼等主要指用于教学、办公功能的建筑；体育馆、报告厅、食堂等应为功能单一的单、多层建筑。</w:t>
            </w:r>
          </w:p>
          <w:p>
            <w:pPr>
              <w:pStyle w:val="4"/>
              <w:ind w:left="578" w:hanging="578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 xml:space="preserve">  6.</w:t>
            </w:r>
            <w:r>
              <w:rPr>
                <w:rFonts w:hint="default" w:eastAsia="方正书宋_GBK"/>
              </w:rPr>
              <w:t>医疗类建筑中，当门诊楼、综合楼、医技楼等包含住院病房，且设置住院病房层数</w:t>
            </w:r>
            <w:r>
              <w:rPr>
                <w:rFonts w:hint="default" w:ascii="NEU-BZ-S92" w:hAnsi="NEU-BZ-S92"/>
              </w:rPr>
              <w:t>≥3</w:t>
            </w:r>
            <w:r>
              <w:rPr>
                <w:rFonts w:hint="default" w:eastAsia="方正书宋_GBK"/>
              </w:rPr>
              <w:t>层，应按“住院楼”要求进行评价。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2010600010101010101"/>
    <w:charset w:val="86"/>
    <w:family w:val="script"/>
    <w:pitch w:val="default"/>
    <w:sig w:usb0="00000000" w:usb1="00000000" w:usb2="05000016" w:usb3="00000008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EU-BZ-S92">
    <w:altName w:val="宋体"/>
    <w:panose1 w:val="02010600010101010101"/>
    <w:charset w:val="86"/>
    <w:family w:val="auto"/>
    <w:pitch w:val="default"/>
    <w:sig w:usb0="00000000" w:usb1="00000000" w:usb2="05000016" w:usb3="00000008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WNlMzUwNWYxYTVmYWM3ZmM5MWFhNTU3ZWY3N2UifQ=="/>
  </w:docVars>
  <w:rsids>
    <w:rsidRoot w:val="1E085A14"/>
    <w:rsid w:val="1E085A14"/>
    <w:rsid w:val="6B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5"/>
    <w:qFormat/>
    <w:uiPriority w:val="0"/>
    <w:pPr>
      <w:ind w:firstLineChars="200"/>
    </w:pPr>
  </w:style>
  <w:style w:type="paragraph" w:customStyle="1" w:styleId="5">
    <w:name w:val="[系统文字]"/>
    <w:uiPriority w:val="0"/>
    <w:pPr>
      <w:spacing w:before="0" w:after="0"/>
      <w:ind w:left="0" w:right="0" w:firstLine="0" w:firstLineChars="0"/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customStyle="1" w:styleId="6">
    <w:name w:val="3号小标宋"/>
    <w:basedOn w:val="5"/>
    <w:uiPriority w:val="0"/>
    <w:pPr>
      <w:jc w:val="center"/>
    </w:pPr>
  </w:style>
  <w:style w:type="paragraph" w:customStyle="1" w:styleId="7">
    <w:name w:val="[基本段落]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2024-05-09T06:54:00Z</dcterms:created>
  <dc:creator>周艳</dc:creator>
  <cp:lastModifiedBy>周艳</cp:lastModifiedBy>
  <dcterms:modified xsi:type="dcterms:W3CDTF">2024-05-09T06:56:19Z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594067E719254895B914A7C5AB301B2B_13</vt:lpwstr>
  </property>
</Properties>
</file>