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560" w:lineRule="exact"/>
        <w:jc w:val="left"/>
        <w:rPr>
          <w:rFonts w:hint="eastAsia" w:ascii="黑体" w:hAnsi="宋体" w:eastAsia="黑体" w:cs="黑体"/>
          <w:color w:val="000000"/>
          <w:kern w:val="0"/>
          <w:sz w:val="32"/>
          <w:szCs w:val="32"/>
          <w:shd w:val="clear" w:color="auto" w:fill="FFFFFF"/>
          <w:lang w:bidi="ar"/>
        </w:rPr>
      </w:pPr>
      <w:r>
        <w:rPr>
          <w:rFonts w:hint="eastAsia" w:ascii="黑体" w:hAnsi="宋体" w:eastAsia="黑体" w:cs="黑体"/>
          <w:color w:val="000000"/>
          <w:kern w:val="0"/>
          <w:sz w:val="32"/>
          <w:szCs w:val="32"/>
          <w:shd w:val="clear" w:color="auto" w:fill="FFFFFF"/>
          <w:lang w:bidi="ar"/>
        </w:rPr>
        <w:t>附件5</w:t>
      </w:r>
    </w:p>
    <w:p>
      <w:pPr>
        <w:keepNext w:val="0"/>
        <w:keepLines w:val="0"/>
        <w:pageBreakBefore w:val="0"/>
        <w:widowControl w:val="0"/>
        <w:kinsoku/>
        <w:wordWrap/>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color w:val="000000"/>
          <w:kern w:val="0"/>
          <w:sz w:val="44"/>
          <w:szCs w:val="44"/>
          <w:shd w:val="clear" w:color="auto" w:fill="FFFFFF"/>
          <w:lang w:bidi="ar"/>
        </w:rPr>
      </w:pPr>
    </w:p>
    <w:p>
      <w:pPr>
        <w:pStyle w:val="2"/>
        <w:keepNext w:val="0"/>
        <w:keepLines w:val="0"/>
        <w:pageBreakBefore w:val="0"/>
        <w:widowControl w:val="0"/>
        <w:kinsoku/>
        <w:wordWrap/>
        <w:topLinePunct w:val="0"/>
        <w:autoSpaceDE/>
        <w:autoSpaceDN/>
        <w:bidi w:val="0"/>
        <w:adjustRightInd w:val="0"/>
        <w:snapToGrid w:val="0"/>
        <w:spacing w:before="0" w:beforeAutospacing="0" w:after="0" w:afterAutospacing="0" w:line="560" w:lineRule="exact"/>
        <w:jc w:val="center"/>
        <w:textAlignment w:val="auto"/>
        <w:rPr>
          <w:rFonts w:hint="eastAsia" w:ascii="方正小标宋简体" w:hAnsi="方正小标宋简体" w:eastAsia="方正小标宋简体" w:cs="方正小标宋简体"/>
          <w:color w:val="000000"/>
          <w:sz w:val="44"/>
          <w:szCs w:val="44"/>
          <w:shd w:val="clear" w:color="auto" w:fill="FFFFFF"/>
          <w:lang w:bidi="ar"/>
        </w:rPr>
      </w:pPr>
      <w:bookmarkStart w:id="0" w:name="_GoBack"/>
      <w:r>
        <w:rPr>
          <w:rFonts w:hint="eastAsia" w:ascii="方正小标宋简体" w:hAnsi="方正小标宋简体" w:eastAsia="方正小标宋简体" w:cs="方正小标宋简体"/>
          <w:color w:val="000000"/>
          <w:sz w:val="44"/>
          <w:szCs w:val="44"/>
          <w:shd w:val="clear" w:color="auto" w:fill="FFFFFF"/>
          <w:lang w:bidi="ar"/>
        </w:rPr>
        <w:t>考评人员聘约（参考）</w:t>
      </w:r>
    </w:p>
    <w:bookmarkEnd w:id="0"/>
    <w:p>
      <w:pPr>
        <w:pStyle w:val="2"/>
        <w:keepNext w:val="0"/>
        <w:keepLines w:val="0"/>
        <w:pageBreakBefore w:val="0"/>
        <w:widowControl w:val="0"/>
        <w:kinsoku/>
        <w:wordWrap/>
        <w:overflowPunct w:val="0"/>
        <w:topLinePunct w:val="0"/>
        <w:autoSpaceDE/>
        <w:autoSpaceDN/>
        <w:bidi w:val="0"/>
        <w:spacing w:before="0" w:beforeAutospacing="0" w:after="0" w:afterAutospacing="0" w:line="560" w:lineRule="exact"/>
        <w:jc w:val="center"/>
        <w:textAlignment w:val="auto"/>
        <w:rPr>
          <w:rFonts w:hint="eastAsia" w:ascii="方正小标宋简体" w:hAnsi="方正小标宋简体" w:eastAsia="方正小标宋简体" w:cs="方正小标宋简体"/>
          <w:color w:val="000000"/>
          <w:sz w:val="44"/>
          <w:szCs w:val="44"/>
          <w:shd w:val="clear" w:color="auto" w:fill="FFFFFF"/>
          <w:lang w:bidi="ar"/>
        </w:rPr>
      </w:pP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甲方：×××（评价机构名称）</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乙方：（姓名、身份证件号码、考评人员资格证卡编号）</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根据技能人才评价有关规定，甲乙双方本着平等自愿的原则，经协商同意，签订本聘约。</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一、协议内容</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甲方聘任乙方为本机构×××职业（工种）考评员/高级考评员。</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二、协议有效期</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从××××年××月××日——××××年××月××日。</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三、甲方权利和义务</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（一）对乙方开展考评工作提供业务指导，进行质量监督。</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（二）根据技能人才评价工作需要，派遣乙方执行考评任务，并有权决定乙方的轮换和回避。</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（三）为乙方开展考评工作提供必要的条件。</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（四）对乙方进行必要的培训，保证其具备相应的政策水平和专业水平。</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（五）有权对乙方执评情况进行追溯调查，因乙方执评违反有关规定造成投诉举报等问题，甲方有权追责。</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（六）对乙方进行年度考核，并在聘任期满进行综合评价。</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（七）根据乙方的工作量，支付相应的劳务费用。</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（八）保障乙方的合法权益。</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四、乙方权利义务</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（一）乙方的合法权益受甲方保护。</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（二）在甲方约定的职业、等级范围内独立实施考评，根据评分标准评定成绩，有权拒绝包括甲方在内的机构和人员关于更改正常考评结果的不正当要求。</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（三）遵守技能人才评价各项工作规程、工作守则和考场规则，维护考场纪律和考评秩序。对违纪人员，有权按照有关规定或报请甲方同意后，给予警告、终止考核和宣布成绩无效等处理。</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（四）认真填写考评记录或评分，根据考生技能操作表现提出合理性建议，对考评结果签字负责并根据需要配合追溯调查。</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（五）参加技能人才评价政策理论和业务提升培训。</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（六）根据执行考评任务，获得相应的津贴报酬。</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（七）对甲方的工作提出批评、意见和合理化建议。</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（八）接受甲方的工作指导和考核监督。</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五、乙方待遇</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甲方按照规定的标准，支付乙方考务津贴。</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六、协议的中止、续订和解除</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（一）在聘约有效期内，因客观情况发生变化，无法履行本聘约规定的内容，经双方协商一致，可以终止合同。</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（二）有效期满，本聘约自动终止。在考评人员资格证卡有效期内，甲乙双方经协商同意续签聘约的，可重新办理签约手续。</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（三）乙方有下列情况之一的，甲方可以解除聘约。</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1.连续三次不能完成派遣的考评任务。</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2.不遵守考评人员工作守则，存在严重失职、徇私舞弊行为的。</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3.年度考核差，在限期内不能改正的。</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4.其它违反考评人员相关管理规定的行为。</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七、其他</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（一）本聘约未尽事宜，国家有相应规定的，按有关规定执行；没有规定的，甲乙双方可以协商约定和补充。</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（二）国家和甲方关于技能人才评价和考评人员管理的各项规章制度，都应视为合同聘约的组成部分。</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（三）本聘约一经签订，不得涂改，否则视为无效。</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（四）因履行本聘约发生争议的，可向甲方主管部门申请调解。</w:t>
      </w:r>
    </w:p>
    <w:p>
      <w:pPr>
        <w:keepNext w:val="0"/>
        <w:keepLines w:val="0"/>
        <w:pageBreakBefore w:val="0"/>
        <w:widowControl w:val="0"/>
        <w:kinsoku/>
        <w:wordWrap/>
        <w:overflowPunct w:val="0"/>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（五）本聘约一式两份，甲乙双方各持一份。</w:t>
      </w:r>
    </w:p>
    <w:p>
      <w:pPr>
        <w:keepNext w:val="0"/>
        <w:keepLines w:val="0"/>
        <w:pageBreakBefore w:val="0"/>
        <w:widowControl w:val="0"/>
        <w:kinsoku/>
        <w:wordWrap/>
        <w:overflowPunct w:val="0"/>
        <w:topLinePunct w:val="0"/>
        <w:autoSpaceDE/>
        <w:autoSpaceDN/>
        <w:bidi w:val="0"/>
        <w:adjustRightInd/>
        <w:snapToGrid/>
        <w:spacing w:line="240" w:lineRule="exact"/>
        <w:ind w:firstLine="640" w:firstLineChars="200"/>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val="0"/>
        <w:topLinePunct w:val="0"/>
        <w:autoSpaceDE/>
        <w:autoSpaceDN/>
        <w:bidi w:val="0"/>
        <w:adjustRightInd/>
        <w:snapToGrid/>
        <w:spacing w:line="240" w:lineRule="exact"/>
        <w:ind w:firstLine="640" w:firstLineChars="200"/>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val="0"/>
        <w:topLinePunct w:val="0"/>
        <w:autoSpaceDE/>
        <w:autoSpaceDN/>
        <w:bidi w:val="0"/>
        <w:adjustRightInd/>
        <w:snapToGrid/>
        <w:spacing w:line="240" w:lineRule="exact"/>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val="0"/>
        <w:topLinePunct w:val="0"/>
        <w:autoSpaceDE/>
        <w:autoSpaceDN/>
        <w:bidi w:val="0"/>
        <w:adjustRightInd/>
        <w:snapToGrid/>
        <w:spacing w:line="400" w:lineRule="exact"/>
        <w:ind w:firstLine="960" w:firstLineChars="3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甲方：                       </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乙方：</w:t>
      </w:r>
    </w:p>
    <w:p>
      <w:pPr>
        <w:keepNext w:val="0"/>
        <w:keepLines w:val="0"/>
        <w:pageBreakBefore w:val="0"/>
        <w:widowControl w:val="0"/>
        <w:kinsoku/>
        <w:wordWrap/>
        <w:overflowPunct w:val="0"/>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val="0"/>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color w:val="000000"/>
          <w:sz w:val="32"/>
          <w:szCs w:val="32"/>
        </w:rPr>
        <w:t xml:space="preserve">（盖章）                    </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（签字）</w:t>
      </w:r>
    </w:p>
    <w:p>
      <w:pPr>
        <w:keepNext w:val="0"/>
        <w:keepLines w:val="0"/>
        <w:pageBreakBefore w:val="0"/>
        <w:widowControl w:val="0"/>
        <w:shd w:val="clear" w:color="auto" w:fill="FFFFFF"/>
        <w:kinsoku/>
        <w:wordWrap/>
        <w:overflowPunct w:val="0"/>
        <w:topLinePunct w:val="0"/>
        <w:autoSpaceDE/>
        <w:autoSpaceDN/>
        <w:bidi w:val="0"/>
        <w:adjustRightInd/>
        <w:snapToGrid/>
        <w:spacing w:line="540" w:lineRule="exact"/>
        <w:textAlignment w:val="auto"/>
        <w:rPr>
          <w:rFonts w:hint="eastAsia" w:ascii="黑体" w:hAnsi="黑体" w:eastAsia="黑体" w:cs="黑体"/>
          <w:b w:val="0"/>
          <w:bCs w:val="0"/>
          <w:color w:val="000000"/>
          <w:sz w:val="32"/>
          <w:szCs w:val="32"/>
        </w:rPr>
      </w:pPr>
    </w:p>
    <w:p>
      <w:r>
        <w:rPr>
          <w:rFonts w:hint="eastAsia" w:ascii="黑体" w:hAnsi="黑体" w:eastAsia="黑体" w:cs="黑体"/>
          <w:b w:val="0"/>
          <w:bCs w:val="0"/>
          <w:color w:val="000000"/>
          <w:sz w:val="32"/>
          <w:szCs w:val="32"/>
        </w:rPr>
        <w:t>备注：</w:t>
      </w:r>
      <w:r>
        <w:rPr>
          <w:rFonts w:hint="eastAsia" w:ascii="仿宋_GB2312" w:hAnsi="仿宋_GB2312" w:eastAsia="仿宋_GB2312" w:cs="仿宋_GB2312"/>
          <w:color w:val="000000"/>
          <w:sz w:val="32"/>
          <w:szCs w:val="32"/>
        </w:rPr>
        <w:t>以上为参考样式，评价机构按照法律法规，可根据实际需要，进一步完善聘约内容。</w:t>
      </w:r>
      <w:r>
        <w:rPr>
          <w:rFonts w:hint="eastAsia" w:ascii="黑体" w:hAnsi="宋体" w:eastAsia="黑体" w:cs="黑体"/>
          <w:color w:val="000000"/>
          <w:kern w:val="0"/>
          <w:sz w:val="32"/>
          <w:szCs w:val="32"/>
          <w:shd w:val="clear" w:color="auto" w:fill="FFFFFF"/>
          <w:lang w:bidi="ar"/>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仿宋_GB2312"/>
    <w:panose1 w:val="02000000000000000000"/>
    <w:charset w:val="86"/>
    <w:family w:val="script"/>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wNDFmOWFhZDdlMzBiMWQ2ZGQ2YmE4MTRlMzZlNzkifQ=="/>
  </w:docVars>
  <w:rsids>
    <w:rsidRoot w:val="00000000"/>
    <w:rsid w:val="1F205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塵言 </cp:lastModifiedBy>
  <dcterms:modified xsi:type="dcterms:W3CDTF">2023-12-22T02:28:39Z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734BFC4514B8442E84AB9326D2CA1E20_12</vt:lpwstr>
  </property>
</Properties>
</file>