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C6E" w:rsidRDefault="00D06C6E" w:rsidP="00D06C6E">
      <w:pPr>
        <w:spacing w:line="560" w:lineRule="exact"/>
        <w:rPr>
          <w:rFonts w:ascii="黑体" w:eastAsia="黑体" w:hAnsi="黑体" w:cs="仿宋_GB2312"/>
          <w:szCs w:val="32"/>
          <w:lang w:val="en"/>
        </w:rPr>
      </w:pPr>
      <w:r>
        <w:rPr>
          <w:rFonts w:ascii="黑体" w:eastAsia="黑体" w:hAnsi="黑体" w:cs="仿宋_GB2312"/>
          <w:szCs w:val="32"/>
          <w:lang w:val="en"/>
        </w:rPr>
        <w:t>附件2</w:t>
      </w:r>
    </w:p>
    <w:p w:rsidR="00D06C6E" w:rsidRDefault="00D06C6E" w:rsidP="00D06C6E">
      <w:pPr>
        <w:spacing w:line="400" w:lineRule="exact"/>
        <w:rPr>
          <w:rFonts w:ascii="仿宋_GB2312" w:hAnsi="仿宋_GB2312" w:cs="仿宋_GB2312"/>
          <w:szCs w:val="32"/>
          <w:lang w:val="en"/>
        </w:rPr>
      </w:pPr>
    </w:p>
    <w:p w:rsidR="00D06C6E" w:rsidRDefault="00D06C6E" w:rsidP="00D06C6E">
      <w:pPr>
        <w:pStyle w:val="2"/>
        <w:spacing w:before="0" w:after="0" w:line="600" w:lineRule="exact"/>
        <w:jc w:val="center"/>
        <w:rPr>
          <w:rFonts w:ascii="小标宋" w:eastAsia="小标宋" w:hAnsi="方正小标宋_GBK" w:cs="方正小标宋_GBK"/>
          <w:sz w:val="44"/>
          <w:szCs w:val="44"/>
        </w:rPr>
      </w:pPr>
      <w:bookmarkStart w:id="0" w:name="_Toc125734257"/>
      <w:bookmarkStart w:id="1" w:name="_Toc121943603"/>
      <w:bookmarkStart w:id="2" w:name="_Toc121504809"/>
      <w:bookmarkStart w:id="3" w:name="_Toc120052022"/>
      <w:r>
        <w:rPr>
          <w:rFonts w:ascii="小标宋" w:eastAsia="小标宋" w:hAnsi="方正小标宋_GBK" w:cs="方正小标宋_GBK" w:hint="eastAsia"/>
          <w:sz w:val="44"/>
          <w:szCs w:val="44"/>
        </w:rPr>
        <w:t>江西省省级人力资源服务孵化基地发展评估体系</w:t>
      </w:r>
      <w:bookmarkEnd w:id="0"/>
      <w:bookmarkEnd w:id="1"/>
      <w:bookmarkEnd w:id="2"/>
      <w:bookmarkEnd w:id="3"/>
    </w:p>
    <w:p w:rsidR="00D06C6E" w:rsidRDefault="00D06C6E" w:rsidP="00D06C6E">
      <w:pPr>
        <w:spacing w:line="400" w:lineRule="exact"/>
      </w:pPr>
    </w:p>
    <w:p w:rsidR="00D06C6E" w:rsidRDefault="00D06C6E" w:rsidP="00D06C6E">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单位：%</w:t>
      </w:r>
    </w:p>
    <w:tbl>
      <w:tblPr>
        <w:tblW w:w="14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791"/>
        <w:gridCol w:w="1282"/>
        <w:gridCol w:w="727"/>
        <w:gridCol w:w="2699"/>
        <w:gridCol w:w="5393"/>
        <w:gridCol w:w="850"/>
        <w:gridCol w:w="813"/>
        <w:gridCol w:w="1022"/>
      </w:tblGrid>
      <w:tr w:rsidR="00D06C6E" w:rsidTr="005C23E2">
        <w:trPr>
          <w:trHeight w:val="567"/>
          <w:tblHeader/>
          <w:jc w:val="center"/>
        </w:trPr>
        <w:tc>
          <w:tcPr>
            <w:tcW w:w="1038" w:type="dxa"/>
            <w:vAlign w:val="center"/>
          </w:tcPr>
          <w:p w:rsidR="00D06C6E" w:rsidRDefault="00D06C6E" w:rsidP="005C23E2">
            <w:pPr>
              <w:jc w:val="center"/>
              <w:rPr>
                <w:rFonts w:ascii="黑体" w:eastAsia="黑体" w:hAnsi="黑体"/>
                <w:sz w:val="24"/>
                <w:szCs w:val="24"/>
              </w:rPr>
            </w:pPr>
            <w:r>
              <w:rPr>
                <w:rFonts w:ascii="黑体" w:eastAsia="黑体" w:hAnsi="黑体" w:hint="eastAsia"/>
                <w:kern w:val="0"/>
                <w:sz w:val="24"/>
                <w:szCs w:val="24"/>
              </w:rPr>
              <w:t>一级</w:t>
            </w:r>
          </w:p>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指标</w:t>
            </w:r>
          </w:p>
        </w:tc>
        <w:tc>
          <w:tcPr>
            <w:tcW w:w="791"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权重W</w:t>
            </w:r>
            <w:r>
              <w:rPr>
                <w:rFonts w:ascii="黑体" w:eastAsia="黑体" w:hAnsi="黑体" w:hint="eastAsia"/>
                <w:kern w:val="0"/>
                <w:sz w:val="24"/>
                <w:szCs w:val="24"/>
                <w:vertAlign w:val="subscript"/>
              </w:rPr>
              <w:t>1</w:t>
            </w:r>
          </w:p>
        </w:tc>
        <w:tc>
          <w:tcPr>
            <w:tcW w:w="1282"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二级指标</w:t>
            </w:r>
          </w:p>
        </w:tc>
        <w:tc>
          <w:tcPr>
            <w:tcW w:w="727"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权重W</w:t>
            </w:r>
            <w:r>
              <w:rPr>
                <w:rFonts w:ascii="黑体" w:eastAsia="黑体" w:hAnsi="黑体" w:hint="eastAsia"/>
                <w:kern w:val="0"/>
                <w:sz w:val="24"/>
                <w:szCs w:val="24"/>
                <w:vertAlign w:val="subscript"/>
              </w:rPr>
              <w:t>2</w:t>
            </w:r>
          </w:p>
        </w:tc>
        <w:tc>
          <w:tcPr>
            <w:tcW w:w="2699"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三级指标</w:t>
            </w:r>
          </w:p>
        </w:tc>
        <w:tc>
          <w:tcPr>
            <w:tcW w:w="5393" w:type="dxa"/>
            <w:vAlign w:val="center"/>
          </w:tcPr>
          <w:p w:rsidR="00D06C6E" w:rsidRDefault="00D06C6E" w:rsidP="005C23E2">
            <w:pPr>
              <w:widowControl/>
              <w:spacing w:line="400" w:lineRule="exact"/>
              <w:jc w:val="center"/>
              <w:rPr>
                <w:rFonts w:ascii="黑体" w:eastAsia="黑体" w:hAnsi="黑体"/>
                <w:kern w:val="0"/>
                <w:sz w:val="24"/>
                <w:szCs w:val="24"/>
                <w:lang w:val="en"/>
              </w:rPr>
            </w:pPr>
            <w:r>
              <w:rPr>
                <w:rFonts w:ascii="黑体" w:eastAsia="黑体" w:hAnsi="黑体"/>
                <w:kern w:val="0"/>
                <w:sz w:val="24"/>
                <w:szCs w:val="24"/>
                <w:lang w:val="en"/>
              </w:rPr>
              <w:t>指标解释</w:t>
            </w:r>
          </w:p>
        </w:tc>
        <w:tc>
          <w:tcPr>
            <w:tcW w:w="850"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权重W</w:t>
            </w:r>
            <w:r>
              <w:rPr>
                <w:rFonts w:ascii="黑体" w:eastAsia="黑体" w:hAnsi="黑体" w:hint="eastAsia"/>
                <w:kern w:val="0"/>
                <w:sz w:val="24"/>
                <w:szCs w:val="24"/>
                <w:vertAlign w:val="subscript"/>
              </w:rPr>
              <w:t>3</w:t>
            </w:r>
          </w:p>
        </w:tc>
        <w:tc>
          <w:tcPr>
            <w:tcW w:w="813"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综合</w:t>
            </w:r>
          </w:p>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hint="eastAsia"/>
                <w:kern w:val="0"/>
                <w:sz w:val="24"/>
                <w:szCs w:val="24"/>
              </w:rPr>
              <w:t>权重</w:t>
            </w:r>
          </w:p>
        </w:tc>
        <w:tc>
          <w:tcPr>
            <w:tcW w:w="1022" w:type="dxa"/>
            <w:vAlign w:val="center"/>
          </w:tcPr>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kern w:val="0"/>
                <w:sz w:val="24"/>
                <w:szCs w:val="24"/>
              </w:rPr>
              <w:t>指标</w:t>
            </w:r>
          </w:p>
          <w:p w:rsidR="00D06C6E" w:rsidRDefault="00D06C6E" w:rsidP="005C23E2">
            <w:pPr>
              <w:widowControl/>
              <w:spacing w:line="400" w:lineRule="exact"/>
              <w:jc w:val="center"/>
              <w:rPr>
                <w:rFonts w:ascii="黑体" w:eastAsia="黑体" w:hAnsi="黑体"/>
                <w:kern w:val="0"/>
                <w:sz w:val="24"/>
                <w:szCs w:val="24"/>
              </w:rPr>
            </w:pPr>
            <w:r>
              <w:rPr>
                <w:rFonts w:ascii="黑体" w:eastAsia="黑体" w:hAnsi="黑体"/>
                <w:kern w:val="0"/>
                <w:sz w:val="24"/>
                <w:szCs w:val="24"/>
              </w:rPr>
              <w:t>类型</w:t>
            </w:r>
          </w:p>
        </w:tc>
      </w:tr>
      <w:tr w:rsidR="00D06C6E" w:rsidTr="005C23E2">
        <w:trPr>
          <w:trHeight w:val="567"/>
          <w:jc w:val="center"/>
        </w:trPr>
        <w:tc>
          <w:tcPr>
            <w:tcW w:w="1038"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1.发展投入</w:t>
            </w:r>
          </w:p>
        </w:tc>
        <w:tc>
          <w:tcPr>
            <w:tcW w:w="791"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1282" w:type="dxa"/>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基础设施</w:t>
            </w:r>
          </w:p>
        </w:tc>
        <w:tc>
          <w:tcPr>
            <w:tcW w:w="727"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功能区设置情况</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kern w:val="0"/>
                <w:sz w:val="24"/>
                <w:szCs w:val="24"/>
              </w:rPr>
              <w:t>孵化</w:t>
            </w:r>
            <w:r>
              <w:rPr>
                <w:rFonts w:asciiTheme="majorEastAsia" w:eastAsiaTheme="majorEastAsia" w:hAnsiTheme="majorEastAsia" w:hint="eastAsia"/>
                <w:kern w:val="0"/>
                <w:sz w:val="24"/>
                <w:szCs w:val="24"/>
              </w:rPr>
              <w:t>基地各</w:t>
            </w:r>
            <w:r>
              <w:rPr>
                <w:rFonts w:asciiTheme="majorEastAsia" w:eastAsiaTheme="majorEastAsia" w:hAnsiTheme="majorEastAsia"/>
                <w:kern w:val="0"/>
                <w:sz w:val="24"/>
                <w:szCs w:val="24"/>
              </w:rPr>
              <w:t>个功能区设置、空间布局</w:t>
            </w:r>
            <w:r>
              <w:rPr>
                <w:rFonts w:asciiTheme="majorEastAsia" w:eastAsiaTheme="majorEastAsia" w:hAnsiTheme="majorEastAsia" w:hint="eastAsia"/>
                <w:kern w:val="0"/>
                <w:sz w:val="24"/>
                <w:szCs w:val="24"/>
              </w:rPr>
              <w:t>、场地面积、功能完善程度等</w:t>
            </w:r>
            <w:r>
              <w:rPr>
                <w:rFonts w:asciiTheme="majorEastAsia" w:eastAsiaTheme="majorEastAsia" w:hAnsiTheme="majorEastAsia"/>
                <w:kern w:val="0"/>
                <w:sz w:val="24"/>
                <w:szCs w:val="24"/>
              </w:rPr>
              <w:t>情况</w:t>
            </w:r>
            <w:r>
              <w:rPr>
                <w:rFonts w:asciiTheme="majorEastAsia" w:eastAsiaTheme="majorEastAsia" w:hAnsiTheme="majorEastAsia" w:hint="eastAsia"/>
                <w:kern w:val="0"/>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100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6.25</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567"/>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restart"/>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规划政策</w:t>
            </w:r>
          </w:p>
        </w:tc>
        <w:tc>
          <w:tcPr>
            <w:tcW w:w="727"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33</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孵化基地规划</w:t>
            </w:r>
            <w:r>
              <w:rPr>
                <w:rFonts w:asciiTheme="majorEastAsia" w:eastAsiaTheme="majorEastAsia" w:hAnsiTheme="majorEastAsia" w:hint="eastAsia"/>
                <w:kern w:val="0"/>
                <w:sz w:val="24"/>
                <w:szCs w:val="24"/>
              </w:rPr>
              <w:t>执行情况</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孵化基地发展规划的落实执行情况。</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2.48</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1205"/>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政策惠及</w:t>
            </w:r>
            <w:r>
              <w:rPr>
                <w:rFonts w:asciiTheme="majorEastAsia" w:eastAsiaTheme="majorEastAsia" w:hAnsiTheme="majorEastAsia" w:hint="eastAsia"/>
                <w:kern w:val="0"/>
                <w:sz w:val="24"/>
                <w:szCs w:val="24"/>
              </w:rPr>
              <w:t>企业</w:t>
            </w:r>
            <w:r>
              <w:rPr>
                <w:rFonts w:asciiTheme="majorEastAsia" w:eastAsiaTheme="majorEastAsia" w:hAnsiTheme="majorEastAsia"/>
                <w:kern w:val="0"/>
                <w:sz w:val="24"/>
                <w:szCs w:val="24"/>
              </w:rPr>
              <w:t>数</w:t>
            </w:r>
            <w:r>
              <w:rPr>
                <w:rFonts w:asciiTheme="majorEastAsia" w:eastAsiaTheme="majorEastAsia" w:hAnsiTheme="majorEastAsia" w:hint="eastAsia"/>
                <w:kern w:val="0"/>
                <w:sz w:val="24"/>
                <w:szCs w:val="24"/>
              </w:rPr>
              <w:t>量占比</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w:t>
            </w:r>
            <w:r>
              <w:rPr>
                <w:rFonts w:asciiTheme="majorEastAsia" w:eastAsiaTheme="majorEastAsia" w:hAnsiTheme="majorEastAsia"/>
                <w:sz w:val="24"/>
                <w:szCs w:val="24"/>
              </w:rPr>
              <w:t>孵化基地</w:t>
            </w:r>
            <w:r>
              <w:rPr>
                <w:rFonts w:asciiTheme="majorEastAsia" w:eastAsiaTheme="majorEastAsia" w:hAnsiTheme="majorEastAsia" w:hint="eastAsia"/>
                <w:sz w:val="24"/>
                <w:szCs w:val="24"/>
              </w:rPr>
              <w:t>招商</w:t>
            </w:r>
            <w:r>
              <w:rPr>
                <w:rFonts w:asciiTheme="majorEastAsia" w:eastAsiaTheme="majorEastAsia" w:hAnsiTheme="majorEastAsia"/>
                <w:sz w:val="24"/>
                <w:szCs w:val="24"/>
              </w:rPr>
              <w:t>政策惠及</w:t>
            </w:r>
            <w:r>
              <w:rPr>
                <w:rFonts w:asciiTheme="majorEastAsia" w:eastAsiaTheme="majorEastAsia" w:hAnsiTheme="majorEastAsia" w:hint="eastAsia"/>
                <w:sz w:val="24"/>
                <w:szCs w:val="24"/>
              </w:rPr>
              <w:t>企业</w:t>
            </w:r>
            <w:r>
              <w:rPr>
                <w:rFonts w:asciiTheme="majorEastAsia" w:eastAsiaTheme="majorEastAsia" w:hAnsiTheme="majorEastAsia"/>
                <w:sz w:val="24"/>
                <w:szCs w:val="24"/>
              </w:rPr>
              <w:t>数量</w:t>
            </w:r>
            <w:r>
              <w:rPr>
                <w:rFonts w:asciiTheme="majorEastAsia" w:eastAsiaTheme="majorEastAsia" w:hAnsiTheme="majorEastAsia" w:hint="eastAsia"/>
                <w:sz w:val="24"/>
                <w:szCs w:val="24"/>
              </w:rPr>
              <w:t>占所有入驻企业数量的比例</w:t>
            </w:r>
            <w:r>
              <w:rPr>
                <w:rFonts w:asciiTheme="majorEastAsia" w:eastAsiaTheme="majorEastAsia" w:hAnsiTheme="majorEastAsia"/>
                <w:sz w:val="24"/>
                <w:szCs w:val="24"/>
              </w:rPr>
              <w:t>。</w:t>
            </w:r>
            <w:r>
              <w:rPr>
                <w:rFonts w:asciiTheme="majorEastAsia" w:eastAsiaTheme="majorEastAsia" w:hAnsiTheme="majorEastAsia"/>
                <w:kern w:val="0"/>
                <w:sz w:val="24"/>
                <w:szCs w:val="24"/>
              </w:rPr>
              <w:t>说明：不包括租金</w:t>
            </w:r>
            <w:r>
              <w:rPr>
                <w:rFonts w:asciiTheme="majorEastAsia" w:eastAsiaTheme="majorEastAsia" w:hAnsiTheme="majorEastAsia" w:hint="eastAsia"/>
                <w:kern w:val="0"/>
                <w:sz w:val="24"/>
                <w:szCs w:val="24"/>
              </w:rPr>
              <w:t>减免</w:t>
            </w:r>
            <w:r>
              <w:rPr>
                <w:rFonts w:asciiTheme="majorEastAsia" w:eastAsiaTheme="majorEastAsia" w:hAnsiTheme="majorEastAsia"/>
                <w:kern w:val="0"/>
                <w:sz w:val="24"/>
                <w:szCs w:val="24"/>
              </w:rPr>
              <w:t>等普适性政策措施。（单位：%）</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2.48</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817"/>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政策兑现速度</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w:t>
            </w:r>
            <w:r>
              <w:rPr>
                <w:rFonts w:asciiTheme="majorEastAsia" w:eastAsiaTheme="majorEastAsia" w:hAnsiTheme="majorEastAsia" w:hint="eastAsia"/>
                <w:kern w:val="0"/>
                <w:sz w:val="24"/>
                <w:szCs w:val="24"/>
              </w:rPr>
              <w:t>孵化基地招商</w:t>
            </w:r>
            <w:r>
              <w:rPr>
                <w:rFonts w:asciiTheme="majorEastAsia" w:eastAsiaTheme="majorEastAsia" w:hAnsiTheme="majorEastAsia"/>
                <w:kern w:val="0"/>
                <w:sz w:val="24"/>
                <w:szCs w:val="24"/>
              </w:rPr>
              <w:t>政策兑现的平均周期</w:t>
            </w:r>
            <w:r>
              <w:rPr>
                <w:rFonts w:asciiTheme="majorEastAsia" w:eastAsiaTheme="majorEastAsia" w:hAnsiTheme="majorEastAsia" w:hint="eastAsia"/>
                <w:kern w:val="0"/>
                <w:sz w:val="24"/>
                <w:szCs w:val="24"/>
              </w:rPr>
              <w:t>。说明：不包括租金减免等普适性政策措施。</w:t>
            </w:r>
            <w:r>
              <w:rPr>
                <w:rFonts w:asciiTheme="majorEastAsia" w:eastAsiaTheme="majorEastAsia" w:hAnsiTheme="majorEastAsia"/>
                <w:kern w:val="0"/>
                <w:sz w:val="24"/>
                <w:szCs w:val="24"/>
              </w:rPr>
              <w:t>（</w:t>
            </w:r>
            <w:r>
              <w:rPr>
                <w:rFonts w:asciiTheme="majorEastAsia" w:eastAsiaTheme="majorEastAsia" w:hAnsiTheme="majorEastAsia" w:hint="eastAsia"/>
                <w:kern w:val="0"/>
                <w:sz w:val="24"/>
                <w:szCs w:val="24"/>
              </w:rPr>
              <w:t>单位：</w:t>
            </w:r>
            <w:r>
              <w:rPr>
                <w:rFonts w:asciiTheme="majorEastAsia" w:eastAsiaTheme="majorEastAsia" w:hAnsiTheme="majorEastAsia"/>
                <w:kern w:val="0"/>
                <w:sz w:val="24"/>
                <w:szCs w:val="24"/>
              </w:rPr>
              <w:t>月）</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3.30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资金投入</w:t>
            </w:r>
          </w:p>
        </w:tc>
        <w:tc>
          <w:tcPr>
            <w:tcW w:w="727"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42</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孵化基地管理经费投入额</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w:t>
            </w:r>
            <w:r>
              <w:rPr>
                <w:rFonts w:asciiTheme="majorEastAsia" w:eastAsiaTheme="majorEastAsia" w:hAnsiTheme="majorEastAsia"/>
                <w:sz w:val="24"/>
                <w:szCs w:val="24"/>
              </w:rPr>
              <w:t>管理经费实际到账金额。（单位：万元）</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3.6</w:t>
            </w:r>
            <w:r>
              <w:rPr>
                <w:rFonts w:asciiTheme="majorEastAsia" w:eastAsiaTheme="majorEastAsia" w:hAnsiTheme="majorEastAsia" w:hint="eastAsia"/>
                <w:kern w:val="0"/>
                <w:sz w:val="24"/>
                <w:szCs w:val="24"/>
              </w:rPr>
              <w:t>7</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09"/>
          <w:jc w:val="center"/>
        </w:trPr>
        <w:tc>
          <w:tcPr>
            <w:tcW w:w="1038"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 xml:space="preserve">财政资金投入额 </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上年度财政</w:t>
            </w:r>
            <w:r>
              <w:rPr>
                <w:rFonts w:asciiTheme="majorEastAsia" w:eastAsiaTheme="majorEastAsia" w:hAnsiTheme="majorEastAsia"/>
                <w:sz w:val="24"/>
                <w:szCs w:val="24"/>
              </w:rPr>
              <w:t>资金的</w:t>
            </w:r>
            <w:proofErr w:type="gramStart"/>
            <w:r>
              <w:rPr>
                <w:rFonts w:asciiTheme="majorEastAsia" w:eastAsiaTheme="majorEastAsia" w:hAnsiTheme="majorEastAsia"/>
                <w:sz w:val="24"/>
                <w:szCs w:val="24"/>
              </w:rPr>
              <w:t>实际奖补金额</w:t>
            </w:r>
            <w:proofErr w:type="gramEnd"/>
            <w:r>
              <w:rPr>
                <w:rFonts w:asciiTheme="majorEastAsia" w:eastAsiaTheme="majorEastAsia" w:hAnsiTheme="majorEastAsia"/>
                <w:sz w:val="24"/>
                <w:szCs w:val="24"/>
              </w:rPr>
              <w:t>（如补贴、奖励等形式）。（单位：万元）</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33</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3.4</w:t>
            </w:r>
            <w:r>
              <w:rPr>
                <w:rFonts w:asciiTheme="majorEastAsia" w:eastAsiaTheme="majorEastAsia" w:hAnsiTheme="majorEastAsia" w:hint="eastAsia"/>
                <w:kern w:val="0"/>
                <w:sz w:val="24"/>
                <w:szCs w:val="24"/>
              </w:rPr>
              <w:t>6</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96"/>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设立或获得的孵化基金总额</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w:t>
            </w:r>
            <w:r>
              <w:rPr>
                <w:rFonts w:asciiTheme="majorEastAsia" w:eastAsiaTheme="majorEastAsia" w:hAnsiTheme="majorEastAsia"/>
                <w:sz w:val="24"/>
                <w:szCs w:val="24"/>
              </w:rPr>
              <w:t>设立或获得的创新创业孵化基金总额</w:t>
            </w:r>
            <w:r>
              <w:rPr>
                <w:rFonts w:asciiTheme="majorEastAsia" w:eastAsiaTheme="majorEastAsia" w:hAnsiTheme="majorEastAsia" w:hint="eastAsia"/>
                <w:sz w:val="24"/>
                <w:szCs w:val="24"/>
              </w:rPr>
              <w:t>。</w:t>
            </w:r>
            <w:r>
              <w:rPr>
                <w:rFonts w:asciiTheme="majorEastAsia" w:eastAsiaTheme="majorEastAsia" w:hAnsiTheme="majorEastAsia"/>
                <w:sz w:val="24"/>
                <w:szCs w:val="24"/>
              </w:rPr>
              <w:t>（单位：万元）</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32</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3.36</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1736"/>
          <w:jc w:val="center"/>
        </w:trPr>
        <w:tc>
          <w:tcPr>
            <w:tcW w:w="1038"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lastRenderedPageBreak/>
              <w:t>2.管理体系</w:t>
            </w:r>
          </w:p>
        </w:tc>
        <w:tc>
          <w:tcPr>
            <w:tcW w:w="791"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15</w:t>
            </w:r>
          </w:p>
        </w:tc>
        <w:tc>
          <w:tcPr>
            <w:tcW w:w="1282" w:type="dxa"/>
            <w:vMerge w:val="restart"/>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发展规范</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22</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管理制度健全情况</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sz w:val="24"/>
                <w:szCs w:val="24"/>
              </w:rPr>
              <w:t>孵化基地规范性管理制度</w:t>
            </w:r>
            <w:r>
              <w:rPr>
                <w:rFonts w:asciiTheme="majorEastAsia" w:eastAsiaTheme="majorEastAsia" w:hAnsiTheme="majorEastAsia" w:hint="eastAsia"/>
                <w:sz w:val="24"/>
                <w:szCs w:val="24"/>
              </w:rPr>
              <w:t>建设情况（如</w:t>
            </w:r>
            <w:r>
              <w:rPr>
                <w:rFonts w:asciiTheme="majorEastAsia" w:eastAsiaTheme="majorEastAsia" w:hAnsiTheme="majorEastAsia"/>
                <w:sz w:val="24"/>
                <w:szCs w:val="24"/>
              </w:rPr>
              <w:t>招商办法、企业入驻清退、</w:t>
            </w:r>
            <w:r>
              <w:rPr>
                <w:rFonts w:asciiTheme="majorEastAsia" w:eastAsiaTheme="majorEastAsia" w:hAnsiTheme="majorEastAsia" w:hint="eastAsia"/>
                <w:sz w:val="24"/>
                <w:szCs w:val="24"/>
              </w:rPr>
              <w:t>入孵</w:t>
            </w:r>
            <w:r>
              <w:rPr>
                <w:rFonts w:asciiTheme="majorEastAsia" w:eastAsiaTheme="majorEastAsia" w:hAnsiTheme="majorEastAsia"/>
                <w:sz w:val="24"/>
                <w:szCs w:val="24"/>
              </w:rPr>
              <w:t>考核、</w:t>
            </w:r>
            <w:r>
              <w:rPr>
                <w:rFonts w:asciiTheme="majorEastAsia" w:eastAsiaTheme="majorEastAsia" w:hAnsiTheme="majorEastAsia" w:hint="eastAsia"/>
                <w:sz w:val="24"/>
                <w:szCs w:val="24"/>
              </w:rPr>
              <w:t>孵化服务流程、毕业企业管理、</w:t>
            </w:r>
            <w:r>
              <w:rPr>
                <w:rFonts w:asciiTheme="majorEastAsia" w:eastAsiaTheme="majorEastAsia" w:hAnsiTheme="majorEastAsia"/>
                <w:sz w:val="24"/>
                <w:szCs w:val="24"/>
              </w:rPr>
              <w:t>孵化基地工作人员考核等</w:t>
            </w:r>
            <w:r>
              <w:rPr>
                <w:rFonts w:asciiTheme="majorEastAsia" w:eastAsiaTheme="majorEastAsia" w:hAnsiTheme="majorEastAsia" w:hint="eastAsia"/>
                <w:sz w:val="24"/>
                <w:szCs w:val="24"/>
              </w:rPr>
              <w:t>），包括制度数量、健全程度、实用性等方面情况。</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80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2.64</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567"/>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电子劳动合同签订率</w:t>
            </w:r>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截至上年末，孵化基地入驻企业使用电子劳动合同的员工数量占总员工数的比例（含派遣外包类员工）。（单位：%）</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0.66</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66"/>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restart"/>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组织体系</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26</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管理运营协调机制</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sz w:val="24"/>
                <w:szCs w:val="24"/>
              </w:rPr>
              <w:t>建立政府有关部门管理运营协调机制的情况</w:t>
            </w:r>
            <w:r>
              <w:rPr>
                <w:rFonts w:asciiTheme="majorEastAsia" w:eastAsiaTheme="majorEastAsia" w:hAnsiTheme="majorEastAsia" w:hint="eastAsia"/>
                <w:sz w:val="24"/>
                <w:szCs w:val="24"/>
              </w:rPr>
              <w:t>，包括</w:t>
            </w:r>
            <w:r>
              <w:rPr>
                <w:rFonts w:asciiTheme="majorEastAsia" w:eastAsiaTheme="majorEastAsia" w:hAnsiTheme="majorEastAsia"/>
                <w:sz w:val="24"/>
                <w:szCs w:val="24"/>
              </w:rPr>
              <w:t>建立情况、完善程度、运转效率等</w:t>
            </w:r>
            <w:r>
              <w:rPr>
                <w:rFonts w:asciiTheme="majorEastAsia" w:eastAsiaTheme="majorEastAsia" w:hAnsiTheme="majorEastAsia" w:hint="eastAsia"/>
                <w:sz w:val="24"/>
                <w:szCs w:val="24"/>
              </w:rPr>
              <w:t>方面情况</w:t>
            </w:r>
            <w:r>
              <w:rPr>
                <w:rFonts w:asciiTheme="majorEastAsia" w:eastAsiaTheme="majorEastAsia" w:hAnsiTheme="majorEastAsia"/>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1.36</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820"/>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运营机构专业化</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sz w:val="24"/>
                <w:szCs w:val="24"/>
              </w:rPr>
              <w:t>运营机构专业化情况</w:t>
            </w:r>
            <w:r>
              <w:rPr>
                <w:rFonts w:asciiTheme="majorEastAsia" w:eastAsiaTheme="majorEastAsia" w:hAnsiTheme="majorEastAsia" w:hint="eastAsia"/>
                <w:sz w:val="24"/>
                <w:szCs w:val="24"/>
              </w:rPr>
              <w:t>，包括运营经验、</w:t>
            </w:r>
            <w:r>
              <w:rPr>
                <w:rFonts w:asciiTheme="majorEastAsia" w:eastAsiaTheme="majorEastAsia" w:hAnsiTheme="majorEastAsia"/>
                <w:sz w:val="24"/>
                <w:szCs w:val="24"/>
              </w:rPr>
              <w:t>运营效率、专业化程度等</w:t>
            </w:r>
            <w:r>
              <w:rPr>
                <w:rFonts w:asciiTheme="majorEastAsia" w:eastAsiaTheme="majorEastAsia" w:hAnsiTheme="majorEastAsia" w:hint="eastAsia"/>
                <w:sz w:val="24"/>
                <w:szCs w:val="24"/>
              </w:rPr>
              <w:t>方面情况</w:t>
            </w:r>
            <w:r>
              <w:rPr>
                <w:rFonts w:asciiTheme="majorEastAsia" w:eastAsiaTheme="majorEastAsia" w:hAnsiTheme="majorEastAsia"/>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1.56</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860"/>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孵化基地运营人员数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截至上年末，</w:t>
            </w:r>
            <w:r>
              <w:rPr>
                <w:rFonts w:asciiTheme="majorEastAsia" w:eastAsiaTheme="majorEastAsia" w:hAnsiTheme="majorEastAsia"/>
                <w:sz w:val="24"/>
                <w:szCs w:val="24"/>
              </w:rPr>
              <w:t>孵化基地</w:t>
            </w:r>
            <w:r>
              <w:rPr>
                <w:rFonts w:asciiTheme="majorEastAsia" w:eastAsiaTheme="majorEastAsia" w:hAnsiTheme="majorEastAsia" w:hint="eastAsia"/>
                <w:sz w:val="24"/>
                <w:szCs w:val="24"/>
              </w:rPr>
              <w:t>运营管理专职</w:t>
            </w:r>
            <w:r>
              <w:rPr>
                <w:rFonts w:asciiTheme="majorEastAsia" w:eastAsiaTheme="majorEastAsia" w:hAnsiTheme="majorEastAsia"/>
                <w:sz w:val="24"/>
                <w:szCs w:val="24"/>
              </w:rPr>
              <w:t>工作人员数量（不</w:t>
            </w:r>
            <w:r>
              <w:rPr>
                <w:rFonts w:asciiTheme="majorEastAsia" w:eastAsiaTheme="majorEastAsia" w:hAnsiTheme="majorEastAsia" w:hint="eastAsia"/>
                <w:sz w:val="24"/>
                <w:szCs w:val="24"/>
              </w:rPr>
              <w:t>含</w:t>
            </w:r>
            <w:r>
              <w:rPr>
                <w:rFonts w:asciiTheme="majorEastAsia" w:eastAsiaTheme="majorEastAsia" w:hAnsiTheme="majorEastAsia"/>
                <w:sz w:val="24"/>
                <w:szCs w:val="24"/>
              </w:rPr>
              <w:t>物业服务人员）。（单位：人）</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0.98</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1288"/>
          <w:jc w:val="center"/>
        </w:trPr>
        <w:tc>
          <w:tcPr>
            <w:tcW w:w="1038"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1282" w:type="dxa"/>
            <w:vMerge w:val="restart"/>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平台建设</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32</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孵化体系建设及成效情况</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kern w:val="0"/>
                <w:sz w:val="24"/>
                <w:szCs w:val="24"/>
              </w:rPr>
              <w:t>孵化体系建设成效情况，</w:t>
            </w:r>
            <w:r>
              <w:rPr>
                <w:rFonts w:asciiTheme="majorEastAsia" w:eastAsiaTheme="majorEastAsia" w:hAnsiTheme="majorEastAsia" w:hint="eastAsia"/>
                <w:kern w:val="0"/>
                <w:sz w:val="24"/>
                <w:szCs w:val="24"/>
              </w:rPr>
              <w:t>包括具备配套</w:t>
            </w:r>
            <w:r>
              <w:rPr>
                <w:rFonts w:asciiTheme="majorEastAsia" w:eastAsiaTheme="majorEastAsia" w:hAnsiTheme="majorEastAsia"/>
                <w:kern w:val="0"/>
                <w:sz w:val="24"/>
                <w:szCs w:val="24"/>
              </w:rPr>
              <w:t>政策、资金、管理服务</w:t>
            </w:r>
            <w:r>
              <w:rPr>
                <w:rFonts w:asciiTheme="majorEastAsia" w:eastAsiaTheme="majorEastAsia" w:hAnsiTheme="majorEastAsia" w:hint="eastAsia"/>
                <w:kern w:val="0"/>
                <w:sz w:val="24"/>
                <w:szCs w:val="24"/>
                <w:lang w:eastAsia="zh-Hans"/>
              </w:rPr>
              <w:t>、</w:t>
            </w:r>
            <w:r>
              <w:rPr>
                <w:rFonts w:asciiTheme="majorEastAsia" w:eastAsiaTheme="majorEastAsia" w:hAnsiTheme="majorEastAsia" w:hint="eastAsia"/>
                <w:kern w:val="0"/>
                <w:sz w:val="24"/>
                <w:szCs w:val="24"/>
              </w:rPr>
              <w:t>孵化链条</w:t>
            </w:r>
            <w:r>
              <w:rPr>
                <w:rFonts w:asciiTheme="majorEastAsia" w:eastAsiaTheme="majorEastAsia" w:hAnsiTheme="majorEastAsia" w:hint="eastAsia"/>
                <w:kern w:val="0"/>
                <w:sz w:val="24"/>
                <w:szCs w:val="24"/>
                <w:lang w:eastAsia="zh-Hans"/>
              </w:rPr>
              <w:t>、</w:t>
            </w:r>
            <w:r>
              <w:rPr>
                <w:rFonts w:asciiTheme="majorEastAsia" w:eastAsiaTheme="majorEastAsia" w:hAnsiTheme="majorEastAsia" w:hint="eastAsia"/>
                <w:kern w:val="0"/>
                <w:sz w:val="24"/>
                <w:szCs w:val="24"/>
              </w:rPr>
              <w:t>孵化重要举措实施效果等方面</w:t>
            </w:r>
            <w:r>
              <w:rPr>
                <w:rFonts w:asciiTheme="majorEastAsia" w:eastAsiaTheme="majorEastAsia" w:hAnsiTheme="majorEastAsia"/>
                <w:kern w:val="0"/>
                <w:sz w:val="24"/>
                <w:szCs w:val="24"/>
              </w:rPr>
              <w:t>情况</w:t>
            </w:r>
            <w:r>
              <w:rPr>
                <w:rFonts w:asciiTheme="majorEastAsia" w:eastAsiaTheme="majorEastAsia" w:hAnsiTheme="majorEastAsia" w:hint="eastAsia"/>
                <w:kern w:val="0"/>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65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3.12</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1777"/>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入驻企业服务体系</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sz w:val="24"/>
                <w:szCs w:val="24"/>
              </w:rPr>
              <w:t>配套企业服务体系的建设情况（如工商、财税、知识产权、高企认证、人才申报、数字系统、教育培训、创业孵化、投融资、法律、餐饮等服务）</w:t>
            </w:r>
            <w:r>
              <w:rPr>
                <w:rFonts w:asciiTheme="majorEastAsia" w:eastAsiaTheme="majorEastAsia" w:hAnsiTheme="majorEastAsia" w:hint="eastAsia"/>
                <w:sz w:val="24"/>
                <w:szCs w:val="24"/>
              </w:rPr>
              <w:t>，包括</w:t>
            </w:r>
            <w:r>
              <w:rPr>
                <w:rFonts w:asciiTheme="majorEastAsia" w:eastAsiaTheme="majorEastAsia" w:hAnsiTheme="majorEastAsia"/>
                <w:sz w:val="24"/>
                <w:szCs w:val="24"/>
              </w:rPr>
              <w:t>服务种类</w:t>
            </w:r>
            <w:r>
              <w:rPr>
                <w:rFonts w:asciiTheme="majorEastAsia" w:eastAsiaTheme="majorEastAsia" w:hAnsiTheme="majorEastAsia" w:hint="eastAsia"/>
                <w:sz w:val="24"/>
                <w:szCs w:val="24"/>
              </w:rPr>
              <w:t>、</w:t>
            </w:r>
            <w:r>
              <w:rPr>
                <w:rFonts w:asciiTheme="majorEastAsia" w:eastAsiaTheme="majorEastAsia" w:hAnsiTheme="majorEastAsia"/>
                <w:sz w:val="24"/>
                <w:szCs w:val="24"/>
              </w:rPr>
              <w:t>规模、质量等</w:t>
            </w:r>
            <w:r>
              <w:rPr>
                <w:rFonts w:asciiTheme="majorEastAsia" w:eastAsiaTheme="majorEastAsia" w:hAnsiTheme="majorEastAsia" w:hint="eastAsia"/>
                <w:sz w:val="24"/>
                <w:szCs w:val="24"/>
              </w:rPr>
              <w:t>方面情况</w:t>
            </w:r>
            <w:r>
              <w:rPr>
                <w:rFonts w:asciiTheme="majorEastAsia" w:eastAsiaTheme="majorEastAsia" w:hAnsiTheme="majorEastAsia"/>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1.68</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767"/>
          <w:jc w:val="center"/>
        </w:trPr>
        <w:tc>
          <w:tcPr>
            <w:tcW w:w="1038"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lastRenderedPageBreak/>
              <w:t>2.管理体系</w:t>
            </w:r>
          </w:p>
        </w:tc>
        <w:tc>
          <w:tcPr>
            <w:tcW w:w="791"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15</w:t>
            </w:r>
          </w:p>
        </w:tc>
        <w:tc>
          <w:tcPr>
            <w:tcW w:w="1282"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品牌管理</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获得</w:t>
            </w:r>
            <w:r>
              <w:rPr>
                <w:rFonts w:asciiTheme="majorEastAsia" w:eastAsiaTheme="majorEastAsia" w:hAnsiTheme="majorEastAsia"/>
                <w:kern w:val="0"/>
                <w:sz w:val="24"/>
                <w:szCs w:val="24"/>
              </w:rPr>
              <w:t>市级及以上荣誉数</w:t>
            </w:r>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w:t>
            </w:r>
            <w:r>
              <w:rPr>
                <w:rFonts w:asciiTheme="majorEastAsia" w:eastAsiaTheme="majorEastAsia" w:hAnsiTheme="majorEastAsia"/>
                <w:sz w:val="24"/>
                <w:szCs w:val="24"/>
              </w:rPr>
              <w:t>孵化基地</w:t>
            </w:r>
            <w:r>
              <w:rPr>
                <w:rFonts w:asciiTheme="majorEastAsia" w:eastAsiaTheme="majorEastAsia" w:hAnsiTheme="majorEastAsia" w:hint="eastAsia"/>
                <w:sz w:val="24"/>
                <w:szCs w:val="24"/>
              </w:rPr>
              <w:t>及入驻企业</w:t>
            </w:r>
            <w:r>
              <w:rPr>
                <w:rFonts w:asciiTheme="majorEastAsia" w:eastAsiaTheme="majorEastAsia" w:hAnsiTheme="majorEastAsia"/>
                <w:sz w:val="24"/>
                <w:szCs w:val="24"/>
              </w:rPr>
              <w:t>获得</w:t>
            </w:r>
            <w:r>
              <w:rPr>
                <w:rFonts w:asciiTheme="majorEastAsia" w:eastAsiaTheme="majorEastAsia" w:hAnsiTheme="majorEastAsia" w:hint="eastAsia"/>
                <w:sz w:val="24"/>
                <w:szCs w:val="24"/>
              </w:rPr>
              <w:t>市</w:t>
            </w:r>
            <w:r>
              <w:rPr>
                <w:rFonts w:asciiTheme="majorEastAsia" w:eastAsiaTheme="majorEastAsia" w:hAnsiTheme="majorEastAsia"/>
                <w:sz w:val="24"/>
                <w:szCs w:val="24"/>
              </w:rPr>
              <w:t>级及以上荣誉数量。（单位：次）</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50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1.50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890"/>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媒体报道数量</w:t>
            </w:r>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sz w:val="24"/>
                <w:szCs w:val="24"/>
              </w:rPr>
              <w:t>近</w:t>
            </w:r>
            <w:r>
              <w:rPr>
                <w:rFonts w:asciiTheme="majorEastAsia" w:eastAsiaTheme="majorEastAsia" w:hAnsiTheme="majorEastAsia" w:hint="eastAsia"/>
                <w:sz w:val="24"/>
                <w:szCs w:val="24"/>
              </w:rPr>
              <w:t>两</w:t>
            </w:r>
            <w:r>
              <w:rPr>
                <w:rFonts w:asciiTheme="majorEastAsia" w:eastAsiaTheme="majorEastAsia" w:hAnsiTheme="majorEastAsia"/>
                <w:sz w:val="24"/>
                <w:szCs w:val="24"/>
              </w:rPr>
              <w:t>年国家级、省级、市级媒体报道</w:t>
            </w:r>
            <w:r>
              <w:rPr>
                <w:rFonts w:asciiTheme="majorEastAsia" w:eastAsiaTheme="majorEastAsia" w:hAnsiTheme="majorEastAsia" w:hint="eastAsia"/>
                <w:sz w:val="24"/>
                <w:szCs w:val="24"/>
                <w:lang w:eastAsia="zh-Hans"/>
              </w:rPr>
              <w:t>孵化基地</w:t>
            </w:r>
            <w:r>
              <w:rPr>
                <w:rFonts w:asciiTheme="majorEastAsia" w:eastAsiaTheme="majorEastAsia" w:hAnsiTheme="majorEastAsia" w:hint="eastAsia"/>
                <w:sz w:val="24"/>
                <w:szCs w:val="24"/>
              </w:rPr>
              <w:t>的</w:t>
            </w:r>
            <w:r>
              <w:rPr>
                <w:rFonts w:asciiTheme="majorEastAsia" w:eastAsiaTheme="majorEastAsia" w:hAnsiTheme="majorEastAsia"/>
                <w:sz w:val="24"/>
                <w:szCs w:val="24"/>
              </w:rPr>
              <w:t>数量。（单位：次）</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50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1.50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873"/>
          <w:jc w:val="center"/>
        </w:trPr>
        <w:tc>
          <w:tcPr>
            <w:tcW w:w="1038"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3.孵化服务</w:t>
            </w:r>
          </w:p>
        </w:tc>
        <w:tc>
          <w:tcPr>
            <w:tcW w:w="791"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1282"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运营服务</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26</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行业供需对接服务次数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近两年孵化基地</w:t>
            </w:r>
            <w:r>
              <w:rPr>
                <w:rFonts w:asciiTheme="majorEastAsia" w:eastAsiaTheme="majorEastAsia" w:hAnsiTheme="majorEastAsia"/>
                <w:sz w:val="24"/>
                <w:szCs w:val="24"/>
              </w:rPr>
              <w:t>为入驻</w:t>
            </w:r>
            <w:r>
              <w:rPr>
                <w:rFonts w:asciiTheme="majorEastAsia" w:eastAsiaTheme="majorEastAsia" w:hAnsiTheme="majorEastAsia" w:hint="eastAsia"/>
                <w:sz w:val="24"/>
                <w:szCs w:val="24"/>
              </w:rPr>
              <w:t>企业</w:t>
            </w:r>
            <w:r>
              <w:rPr>
                <w:rFonts w:asciiTheme="majorEastAsia" w:eastAsiaTheme="majorEastAsia" w:hAnsiTheme="majorEastAsia"/>
                <w:sz w:val="24"/>
                <w:szCs w:val="24"/>
              </w:rPr>
              <w:t>提供</w:t>
            </w:r>
            <w:r>
              <w:rPr>
                <w:rFonts w:asciiTheme="majorEastAsia" w:eastAsiaTheme="majorEastAsia" w:hAnsiTheme="majorEastAsia" w:hint="eastAsia"/>
                <w:sz w:val="24"/>
                <w:szCs w:val="24"/>
              </w:rPr>
              <w:t>的</w:t>
            </w:r>
            <w:r>
              <w:rPr>
                <w:rFonts w:asciiTheme="majorEastAsia" w:eastAsiaTheme="majorEastAsia" w:hAnsiTheme="majorEastAsia"/>
                <w:sz w:val="24"/>
                <w:szCs w:val="24"/>
              </w:rPr>
              <w:t>供需对接活动等服务</w:t>
            </w:r>
            <w:r>
              <w:rPr>
                <w:rFonts w:asciiTheme="majorEastAsia" w:eastAsiaTheme="majorEastAsia" w:hAnsiTheme="majorEastAsia" w:hint="eastAsia"/>
                <w:sz w:val="24"/>
                <w:szCs w:val="24"/>
              </w:rPr>
              <w:t>平均</w:t>
            </w:r>
            <w:r>
              <w:rPr>
                <w:rFonts w:asciiTheme="majorEastAsia" w:eastAsiaTheme="majorEastAsia" w:hAnsiTheme="majorEastAsia"/>
                <w:sz w:val="24"/>
                <w:szCs w:val="24"/>
              </w:rPr>
              <w:t>次数。（单位：家次）</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1.30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842"/>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行业素质提升服务次数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w:t>
            </w:r>
            <w:r>
              <w:rPr>
                <w:rFonts w:asciiTheme="majorEastAsia" w:eastAsiaTheme="majorEastAsia" w:hAnsiTheme="majorEastAsia"/>
                <w:sz w:val="24"/>
                <w:szCs w:val="24"/>
              </w:rPr>
              <w:t>孵化基地为入驻</w:t>
            </w:r>
            <w:r>
              <w:rPr>
                <w:rFonts w:asciiTheme="majorEastAsia" w:eastAsiaTheme="majorEastAsia" w:hAnsiTheme="majorEastAsia" w:hint="eastAsia"/>
                <w:sz w:val="24"/>
                <w:szCs w:val="24"/>
              </w:rPr>
              <w:t>企业</w:t>
            </w:r>
            <w:r>
              <w:rPr>
                <w:rFonts w:asciiTheme="majorEastAsia" w:eastAsiaTheme="majorEastAsia" w:hAnsiTheme="majorEastAsia"/>
                <w:sz w:val="24"/>
                <w:szCs w:val="24"/>
              </w:rPr>
              <w:t>提供的素质提升培训等服务</w:t>
            </w:r>
            <w:r>
              <w:rPr>
                <w:rFonts w:asciiTheme="majorEastAsia" w:eastAsiaTheme="majorEastAsia" w:hAnsiTheme="majorEastAsia" w:hint="eastAsia"/>
                <w:sz w:val="24"/>
                <w:szCs w:val="24"/>
              </w:rPr>
              <w:t>平均</w:t>
            </w:r>
            <w:r>
              <w:rPr>
                <w:rFonts w:asciiTheme="majorEastAsia" w:eastAsiaTheme="majorEastAsia" w:hAnsiTheme="majorEastAsia"/>
                <w:sz w:val="24"/>
                <w:szCs w:val="24"/>
              </w:rPr>
              <w:t>次数。（单位：家次）</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1.04</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开展政府项目申报对接或咨询活动次数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w:t>
            </w:r>
            <w:r>
              <w:rPr>
                <w:rFonts w:asciiTheme="majorEastAsia" w:eastAsiaTheme="majorEastAsia" w:hAnsiTheme="majorEastAsia"/>
                <w:sz w:val="24"/>
                <w:szCs w:val="24"/>
              </w:rPr>
              <w:t>孵化基地为入驻</w:t>
            </w:r>
            <w:r>
              <w:rPr>
                <w:rFonts w:asciiTheme="majorEastAsia" w:eastAsiaTheme="majorEastAsia" w:hAnsiTheme="majorEastAsia" w:hint="eastAsia"/>
                <w:sz w:val="24"/>
                <w:szCs w:val="24"/>
              </w:rPr>
              <w:t>企业</w:t>
            </w:r>
            <w:r>
              <w:rPr>
                <w:rFonts w:asciiTheme="majorEastAsia" w:eastAsiaTheme="majorEastAsia" w:hAnsiTheme="majorEastAsia"/>
                <w:sz w:val="24"/>
                <w:szCs w:val="24"/>
              </w:rPr>
              <w:t>提供的政府项目申报相关对接、咨询、活动等服务</w:t>
            </w:r>
            <w:r>
              <w:rPr>
                <w:rFonts w:asciiTheme="majorEastAsia" w:eastAsiaTheme="majorEastAsia" w:hAnsiTheme="majorEastAsia" w:hint="eastAsia"/>
                <w:sz w:val="24"/>
                <w:szCs w:val="24"/>
              </w:rPr>
              <w:t>平均</w:t>
            </w:r>
            <w:r>
              <w:rPr>
                <w:rFonts w:asciiTheme="majorEastAsia" w:eastAsiaTheme="majorEastAsia" w:hAnsiTheme="majorEastAsia"/>
                <w:sz w:val="24"/>
                <w:szCs w:val="24"/>
              </w:rPr>
              <w:t>次数。（单位：家次）</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1.04</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1038"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spacing w:line="400" w:lineRule="exact"/>
              <w:jc w:val="center"/>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服务满意度</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sz w:val="24"/>
                <w:szCs w:val="24"/>
              </w:rPr>
              <w:t>入驻</w:t>
            </w:r>
            <w:r>
              <w:rPr>
                <w:rFonts w:asciiTheme="majorEastAsia" w:eastAsiaTheme="majorEastAsia" w:hAnsiTheme="majorEastAsia" w:hint="eastAsia"/>
                <w:sz w:val="24"/>
                <w:szCs w:val="24"/>
              </w:rPr>
              <w:t>企业</w:t>
            </w:r>
            <w:r>
              <w:rPr>
                <w:rFonts w:asciiTheme="majorEastAsia" w:eastAsiaTheme="majorEastAsia" w:hAnsiTheme="majorEastAsia"/>
                <w:sz w:val="24"/>
                <w:szCs w:val="24"/>
              </w:rPr>
              <w:t>对孵化基地服务水平的满意度。</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1.82</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1038"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1282"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创业辅导</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28</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创业导师数量</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截至上年末，孵化基地聘用创业导师数量。</w:t>
            </w:r>
            <w:r>
              <w:rPr>
                <w:rFonts w:asciiTheme="majorEastAsia" w:eastAsiaTheme="majorEastAsia" w:hAnsiTheme="majorEastAsia"/>
                <w:kern w:val="0"/>
                <w:sz w:val="24"/>
                <w:szCs w:val="24"/>
              </w:rPr>
              <w:t>（单位：人）</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55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3.08</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46"/>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创业导师平均对接企业数量</w:t>
            </w:r>
          </w:p>
        </w:tc>
        <w:tc>
          <w:tcPr>
            <w:tcW w:w="5393" w:type="dxa"/>
            <w:vAlign w:val="center"/>
          </w:tcPr>
          <w:p w:rsidR="00D06C6E" w:rsidRDefault="00D06C6E" w:rsidP="005C23E2">
            <w:pPr>
              <w:widowControl/>
              <w:spacing w:line="360" w:lineRule="exact"/>
              <w:rPr>
                <w:rFonts w:asciiTheme="majorEastAsia" w:eastAsiaTheme="majorEastAsia" w:hAnsiTheme="majorEastAsia"/>
                <w:spacing w:val="-6"/>
                <w:kern w:val="0"/>
                <w:sz w:val="24"/>
                <w:szCs w:val="24"/>
              </w:rPr>
            </w:pPr>
            <w:r>
              <w:rPr>
                <w:rFonts w:asciiTheme="majorEastAsia" w:eastAsiaTheme="majorEastAsia" w:hAnsiTheme="majorEastAsia" w:hint="eastAsia"/>
                <w:spacing w:val="-6"/>
                <w:kern w:val="0"/>
                <w:sz w:val="24"/>
                <w:szCs w:val="24"/>
              </w:rPr>
              <w:t>近两年孵化基地聘用的每位创业导师服务对接企业的平均数量。</w:t>
            </w:r>
            <w:r>
              <w:rPr>
                <w:rFonts w:asciiTheme="majorEastAsia" w:eastAsiaTheme="majorEastAsia" w:hAnsiTheme="majorEastAsia"/>
                <w:spacing w:val="-6"/>
                <w:kern w:val="0"/>
                <w:sz w:val="24"/>
                <w:szCs w:val="24"/>
              </w:rPr>
              <w:t>（单位：家/每人）</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2.52</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862"/>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赛会活动</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26</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参与</w:t>
            </w:r>
            <w:r>
              <w:rPr>
                <w:rFonts w:asciiTheme="majorEastAsia" w:eastAsiaTheme="majorEastAsia" w:hAnsiTheme="majorEastAsia" w:hint="eastAsia"/>
                <w:kern w:val="0"/>
                <w:sz w:val="24"/>
                <w:szCs w:val="24"/>
              </w:rPr>
              <w:t>行业</w:t>
            </w:r>
            <w:r>
              <w:rPr>
                <w:rFonts w:asciiTheme="majorEastAsia" w:eastAsiaTheme="majorEastAsia" w:hAnsiTheme="majorEastAsia"/>
                <w:kern w:val="0"/>
                <w:sz w:val="24"/>
                <w:szCs w:val="24"/>
              </w:rPr>
              <w:t>赛会活动</w:t>
            </w:r>
            <w:r>
              <w:rPr>
                <w:rFonts w:asciiTheme="majorEastAsia" w:eastAsiaTheme="majorEastAsia" w:hAnsiTheme="majorEastAsia" w:hint="eastAsia"/>
                <w:kern w:val="0"/>
                <w:sz w:val="24"/>
                <w:szCs w:val="24"/>
              </w:rPr>
              <w:t>数量</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近两年孵化基地参与国家级、省级、市级行业赛会</w:t>
            </w:r>
            <w:r>
              <w:rPr>
                <w:rFonts w:asciiTheme="majorEastAsia" w:eastAsiaTheme="majorEastAsia" w:hAnsiTheme="majorEastAsia" w:hint="eastAsia"/>
                <w:sz w:val="24"/>
                <w:szCs w:val="24"/>
                <w:lang w:eastAsia="zh-Hans"/>
              </w:rPr>
              <w:t>或</w:t>
            </w:r>
            <w:r>
              <w:rPr>
                <w:rFonts w:asciiTheme="majorEastAsia" w:eastAsiaTheme="majorEastAsia" w:hAnsiTheme="majorEastAsia" w:hint="eastAsia"/>
                <w:sz w:val="24"/>
                <w:szCs w:val="24"/>
              </w:rPr>
              <w:t>活动的数量。</w:t>
            </w:r>
            <w:r>
              <w:rPr>
                <w:rFonts w:asciiTheme="majorEastAsia" w:eastAsiaTheme="majorEastAsia" w:hAnsiTheme="majorEastAsia"/>
                <w:sz w:val="24"/>
                <w:szCs w:val="24"/>
              </w:rPr>
              <w:t>（单位：场次）</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1.82</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45"/>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承办双创大赛等大型赛会</w:t>
            </w:r>
            <w:r>
              <w:rPr>
                <w:rFonts w:asciiTheme="majorEastAsia" w:eastAsiaTheme="majorEastAsia" w:hAnsiTheme="majorEastAsia" w:hint="eastAsia"/>
                <w:kern w:val="0"/>
                <w:sz w:val="24"/>
                <w:szCs w:val="24"/>
              </w:rPr>
              <w:t>情况</w:t>
            </w:r>
          </w:p>
        </w:tc>
        <w:tc>
          <w:tcPr>
            <w:tcW w:w="5393" w:type="dxa"/>
            <w:vAlign w:val="center"/>
          </w:tcPr>
          <w:p w:rsidR="00D06C6E" w:rsidRDefault="00D06C6E" w:rsidP="005C23E2">
            <w:pPr>
              <w:widowControl/>
              <w:spacing w:line="360" w:lineRule="exact"/>
              <w:rPr>
                <w:rFonts w:asciiTheme="majorEastAsia" w:eastAsiaTheme="majorEastAsia" w:hAnsiTheme="majorEastAsia"/>
                <w:spacing w:val="-6"/>
                <w:kern w:val="0"/>
                <w:sz w:val="24"/>
                <w:szCs w:val="24"/>
              </w:rPr>
            </w:pPr>
            <w:r>
              <w:rPr>
                <w:rFonts w:asciiTheme="majorEastAsia" w:eastAsiaTheme="majorEastAsia" w:hAnsiTheme="majorEastAsia" w:hint="eastAsia"/>
                <w:spacing w:val="-6"/>
                <w:kern w:val="0"/>
                <w:sz w:val="24"/>
                <w:szCs w:val="24"/>
              </w:rPr>
              <w:t>近两年</w:t>
            </w:r>
            <w:r>
              <w:rPr>
                <w:rFonts w:asciiTheme="majorEastAsia" w:eastAsiaTheme="majorEastAsia" w:hAnsiTheme="majorEastAsia"/>
                <w:spacing w:val="-6"/>
                <w:kern w:val="0"/>
                <w:sz w:val="24"/>
                <w:szCs w:val="24"/>
              </w:rPr>
              <w:t>承办双创大赛等大型赛会</w:t>
            </w:r>
            <w:r>
              <w:rPr>
                <w:rFonts w:asciiTheme="majorEastAsia" w:eastAsiaTheme="majorEastAsia" w:hAnsiTheme="majorEastAsia" w:hint="eastAsia"/>
                <w:spacing w:val="-6"/>
                <w:kern w:val="0"/>
                <w:sz w:val="24"/>
                <w:szCs w:val="24"/>
              </w:rPr>
              <w:t>情况，包括</w:t>
            </w:r>
            <w:r>
              <w:rPr>
                <w:rFonts w:asciiTheme="majorEastAsia" w:eastAsiaTheme="majorEastAsia" w:hAnsiTheme="majorEastAsia"/>
                <w:spacing w:val="-6"/>
                <w:sz w:val="24"/>
                <w:szCs w:val="24"/>
              </w:rPr>
              <w:t>活动举办层次、规模性、影响力等</w:t>
            </w:r>
            <w:r>
              <w:rPr>
                <w:rFonts w:asciiTheme="majorEastAsia" w:eastAsiaTheme="majorEastAsia" w:hAnsiTheme="majorEastAsia" w:hint="eastAsia"/>
                <w:spacing w:val="-6"/>
                <w:sz w:val="24"/>
                <w:szCs w:val="24"/>
              </w:rPr>
              <w:t>方面情况</w:t>
            </w:r>
            <w:r>
              <w:rPr>
                <w:rFonts w:asciiTheme="majorEastAsia" w:eastAsiaTheme="majorEastAsia" w:hAnsiTheme="majorEastAsia" w:hint="eastAsia"/>
                <w:spacing w:val="-6"/>
                <w:kern w:val="0"/>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65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3.38</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1267"/>
          <w:jc w:val="center"/>
        </w:trPr>
        <w:tc>
          <w:tcPr>
            <w:tcW w:w="1038"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lastRenderedPageBreak/>
              <w:t>3.孵化服务</w:t>
            </w:r>
          </w:p>
        </w:tc>
        <w:tc>
          <w:tcPr>
            <w:tcW w:w="791"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20</w:t>
            </w:r>
          </w:p>
        </w:tc>
        <w:tc>
          <w:tcPr>
            <w:tcW w:w="1282" w:type="dxa"/>
            <w:vMerge w:val="restart"/>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创业融资</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资本嫁接服务次数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w:t>
            </w:r>
            <w:r>
              <w:rPr>
                <w:rFonts w:asciiTheme="majorEastAsia" w:eastAsiaTheme="majorEastAsia" w:hAnsiTheme="majorEastAsia"/>
                <w:sz w:val="24"/>
                <w:szCs w:val="24"/>
              </w:rPr>
              <w:t>孵化基地为入驻</w:t>
            </w:r>
            <w:r>
              <w:rPr>
                <w:rFonts w:asciiTheme="majorEastAsia" w:eastAsiaTheme="majorEastAsia" w:hAnsiTheme="majorEastAsia" w:hint="eastAsia"/>
                <w:sz w:val="24"/>
                <w:szCs w:val="24"/>
              </w:rPr>
              <w:t>企业</w:t>
            </w:r>
            <w:r>
              <w:rPr>
                <w:rFonts w:asciiTheme="majorEastAsia" w:eastAsiaTheme="majorEastAsia" w:hAnsiTheme="majorEastAsia"/>
                <w:sz w:val="24"/>
                <w:szCs w:val="24"/>
              </w:rPr>
              <w:t>提供的投融资</w:t>
            </w:r>
            <w:r>
              <w:rPr>
                <w:rFonts w:asciiTheme="majorEastAsia" w:eastAsiaTheme="majorEastAsia" w:hAnsiTheme="majorEastAsia" w:hint="eastAsia"/>
                <w:sz w:val="24"/>
                <w:szCs w:val="24"/>
              </w:rPr>
              <w:t>以及贷款担保等相关的</w:t>
            </w:r>
            <w:r>
              <w:rPr>
                <w:rFonts w:asciiTheme="majorEastAsia" w:eastAsiaTheme="majorEastAsia" w:hAnsiTheme="majorEastAsia"/>
                <w:sz w:val="24"/>
                <w:szCs w:val="24"/>
              </w:rPr>
              <w:t>对接、培训等</w:t>
            </w:r>
            <w:r>
              <w:rPr>
                <w:rFonts w:asciiTheme="majorEastAsia" w:eastAsiaTheme="majorEastAsia" w:hAnsiTheme="majorEastAsia" w:hint="eastAsia"/>
                <w:sz w:val="24"/>
                <w:szCs w:val="24"/>
              </w:rPr>
              <w:t>资本嫁接</w:t>
            </w:r>
            <w:r>
              <w:rPr>
                <w:rFonts w:asciiTheme="majorEastAsia" w:eastAsiaTheme="majorEastAsia" w:hAnsiTheme="majorEastAsia"/>
                <w:sz w:val="24"/>
                <w:szCs w:val="24"/>
              </w:rPr>
              <w:t>服务次数</w:t>
            </w:r>
            <w:r>
              <w:rPr>
                <w:rFonts w:asciiTheme="majorEastAsia" w:eastAsiaTheme="majorEastAsia" w:hAnsiTheme="majorEastAsia" w:hint="eastAsia"/>
                <w:sz w:val="24"/>
                <w:szCs w:val="24"/>
              </w:rPr>
              <w:t>。</w:t>
            </w:r>
            <w:r>
              <w:rPr>
                <w:rFonts w:asciiTheme="majorEastAsia" w:eastAsiaTheme="majorEastAsia" w:hAnsiTheme="majorEastAsia"/>
                <w:sz w:val="24"/>
                <w:szCs w:val="24"/>
              </w:rPr>
              <w:t>（单位：家次）</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65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2.60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累计获得投融资的企业数量</w:t>
            </w:r>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近两年孵化基地内</w:t>
            </w:r>
            <w:r>
              <w:rPr>
                <w:rFonts w:asciiTheme="majorEastAsia" w:eastAsiaTheme="majorEastAsia" w:hAnsiTheme="majorEastAsia"/>
                <w:sz w:val="24"/>
                <w:szCs w:val="24"/>
              </w:rPr>
              <w:t>获得投融资的</w:t>
            </w:r>
            <w:r>
              <w:rPr>
                <w:rFonts w:asciiTheme="majorEastAsia" w:eastAsiaTheme="majorEastAsia" w:hAnsiTheme="majorEastAsia" w:hint="eastAsia"/>
                <w:sz w:val="24"/>
                <w:szCs w:val="24"/>
              </w:rPr>
              <w:t>入驻</w:t>
            </w:r>
            <w:r>
              <w:rPr>
                <w:rFonts w:asciiTheme="majorEastAsia" w:eastAsiaTheme="majorEastAsia" w:hAnsiTheme="majorEastAsia"/>
                <w:sz w:val="24"/>
                <w:szCs w:val="24"/>
              </w:rPr>
              <w:t>企业数量。（单位：家）</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1.40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2087"/>
          <w:jc w:val="center"/>
        </w:trPr>
        <w:tc>
          <w:tcPr>
            <w:tcW w:w="1038"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4.创新培育</w:t>
            </w:r>
          </w:p>
        </w:tc>
        <w:tc>
          <w:tcPr>
            <w:tcW w:w="791"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1282" w:type="dxa"/>
            <w:vMerge w:val="restart"/>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创新潜力</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40</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培训基地、创新实践基地等赋能空间</w:t>
            </w:r>
          </w:p>
        </w:tc>
        <w:tc>
          <w:tcPr>
            <w:tcW w:w="5393" w:type="dxa"/>
            <w:noWrap/>
            <w:vAlign w:val="center"/>
          </w:tcPr>
          <w:p w:rsidR="00D06C6E" w:rsidRDefault="00D06C6E" w:rsidP="005C23E2">
            <w:pPr>
              <w:widowControl/>
              <w:spacing w:line="360" w:lineRule="exact"/>
              <w:rPr>
                <w:rFonts w:asciiTheme="majorEastAsia" w:eastAsiaTheme="majorEastAsia" w:hAnsiTheme="majorEastAsia"/>
                <w:spacing w:val="-4"/>
                <w:kern w:val="0"/>
                <w:sz w:val="24"/>
                <w:szCs w:val="24"/>
              </w:rPr>
            </w:pPr>
            <w:r>
              <w:rPr>
                <w:rFonts w:asciiTheme="majorEastAsia" w:eastAsiaTheme="majorEastAsia" w:hAnsiTheme="majorEastAsia"/>
                <w:spacing w:val="-4"/>
                <w:sz w:val="24"/>
                <w:szCs w:val="24"/>
              </w:rPr>
              <w:t>孵化基地</w:t>
            </w:r>
            <w:r>
              <w:rPr>
                <w:rFonts w:asciiTheme="majorEastAsia" w:eastAsiaTheme="majorEastAsia" w:hAnsiTheme="majorEastAsia" w:hint="eastAsia"/>
                <w:spacing w:val="-4"/>
                <w:sz w:val="24"/>
                <w:szCs w:val="24"/>
              </w:rPr>
              <w:t>或入驻企业经</w:t>
            </w:r>
            <w:r>
              <w:rPr>
                <w:rFonts w:asciiTheme="majorEastAsia" w:eastAsiaTheme="majorEastAsia" w:hAnsiTheme="majorEastAsia"/>
                <w:spacing w:val="-4"/>
                <w:sz w:val="24"/>
                <w:szCs w:val="24"/>
              </w:rPr>
              <w:t>认定的赋能空间情况，如人才培训基地、实训实习基地、就业指导基地、技能认定、研发机构、高层次人才平台</w:t>
            </w:r>
            <w:r>
              <w:rPr>
                <w:rFonts w:asciiTheme="majorEastAsia" w:eastAsiaTheme="majorEastAsia" w:hAnsiTheme="majorEastAsia" w:hint="eastAsia"/>
                <w:spacing w:val="-4"/>
                <w:sz w:val="24"/>
                <w:szCs w:val="24"/>
              </w:rPr>
              <w:t>、研究生创新实践基地、公共服务示范平台</w:t>
            </w:r>
            <w:r>
              <w:rPr>
                <w:rFonts w:asciiTheme="majorEastAsia" w:eastAsiaTheme="majorEastAsia" w:hAnsiTheme="majorEastAsia"/>
                <w:spacing w:val="-4"/>
                <w:sz w:val="24"/>
                <w:szCs w:val="24"/>
              </w:rPr>
              <w:t>等</w:t>
            </w:r>
            <w:r>
              <w:rPr>
                <w:rFonts w:asciiTheme="majorEastAsia" w:eastAsiaTheme="majorEastAsia" w:hAnsiTheme="majorEastAsia" w:hint="eastAsia"/>
                <w:spacing w:val="-4"/>
                <w:sz w:val="24"/>
                <w:szCs w:val="24"/>
              </w:rPr>
              <w:t>，包括</w:t>
            </w:r>
            <w:r>
              <w:rPr>
                <w:rFonts w:asciiTheme="majorEastAsia" w:eastAsiaTheme="majorEastAsia" w:hAnsiTheme="majorEastAsia"/>
                <w:spacing w:val="-4"/>
                <w:sz w:val="24"/>
                <w:szCs w:val="24"/>
              </w:rPr>
              <w:t>种类数量、投入产出规模、赋能能力、重要举措等</w:t>
            </w:r>
            <w:r>
              <w:rPr>
                <w:rFonts w:asciiTheme="majorEastAsia" w:eastAsiaTheme="majorEastAsia" w:hAnsiTheme="majorEastAsia" w:hint="eastAsia"/>
                <w:spacing w:val="-4"/>
                <w:sz w:val="24"/>
                <w:szCs w:val="24"/>
              </w:rPr>
              <w:t>方面情况</w:t>
            </w:r>
            <w:r>
              <w:rPr>
                <w:rFonts w:asciiTheme="majorEastAsia" w:eastAsiaTheme="majorEastAsia" w:hAnsiTheme="majorEastAsia"/>
                <w:spacing w:val="-4"/>
                <w:sz w:val="24"/>
                <w:szCs w:val="24"/>
              </w:rPr>
              <w:t>。</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23</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2.30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1253"/>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新技术运用情况</w:t>
            </w:r>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近两年</w:t>
            </w:r>
            <w:r>
              <w:rPr>
                <w:rFonts w:asciiTheme="majorEastAsia" w:eastAsiaTheme="majorEastAsia" w:hAnsiTheme="majorEastAsia"/>
                <w:kern w:val="0"/>
                <w:sz w:val="24"/>
                <w:szCs w:val="24"/>
              </w:rPr>
              <w:t>入驻</w:t>
            </w:r>
            <w:r>
              <w:rPr>
                <w:rFonts w:asciiTheme="majorEastAsia" w:eastAsiaTheme="majorEastAsia" w:hAnsiTheme="majorEastAsia" w:hint="eastAsia"/>
                <w:kern w:val="0"/>
                <w:sz w:val="24"/>
                <w:szCs w:val="24"/>
              </w:rPr>
              <w:t>企业</w:t>
            </w:r>
            <w:r>
              <w:rPr>
                <w:rFonts w:asciiTheme="majorEastAsia" w:eastAsiaTheme="majorEastAsia" w:hAnsiTheme="majorEastAsia"/>
                <w:kern w:val="0"/>
                <w:sz w:val="24"/>
                <w:szCs w:val="24"/>
              </w:rPr>
              <w:t>服务产品中运用技术的情况</w:t>
            </w:r>
            <w:r>
              <w:rPr>
                <w:rFonts w:asciiTheme="majorEastAsia" w:eastAsiaTheme="majorEastAsia" w:hAnsiTheme="majorEastAsia" w:hint="eastAsia"/>
                <w:kern w:val="0"/>
                <w:sz w:val="24"/>
                <w:szCs w:val="24"/>
              </w:rPr>
              <w:t>，包括</w:t>
            </w:r>
            <w:r>
              <w:rPr>
                <w:rFonts w:asciiTheme="majorEastAsia" w:eastAsiaTheme="majorEastAsia" w:hAnsiTheme="majorEastAsia"/>
                <w:kern w:val="0"/>
                <w:sz w:val="24"/>
                <w:szCs w:val="24"/>
              </w:rPr>
              <w:t>新技术</w:t>
            </w:r>
            <w:r>
              <w:rPr>
                <w:rFonts w:asciiTheme="majorEastAsia" w:eastAsiaTheme="majorEastAsia" w:hAnsiTheme="majorEastAsia" w:hint="eastAsia"/>
                <w:kern w:val="0"/>
                <w:sz w:val="24"/>
                <w:szCs w:val="24"/>
              </w:rPr>
              <w:t>的</w:t>
            </w:r>
            <w:r>
              <w:rPr>
                <w:rFonts w:asciiTheme="majorEastAsia" w:eastAsiaTheme="majorEastAsia" w:hAnsiTheme="majorEastAsia"/>
                <w:kern w:val="0"/>
                <w:sz w:val="24"/>
                <w:szCs w:val="24"/>
              </w:rPr>
              <w:t>科技含量、发展前景、能否对区域产业</w:t>
            </w:r>
            <w:proofErr w:type="gramStart"/>
            <w:r>
              <w:rPr>
                <w:rFonts w:asciiTheme="majorEastAsia" w:eastAsiaTheme="majorEastAsia" w:hAnsiTheme="majorEastAsia"/>
                <w:kern w:val="0"/>
                <w:sz w:val="24"/>
                <w:szCs w:val="24"/>
              </w:rPr>
              <w:t>链形成</w:t>
            </w:r>
            <w:proofErr w:type="gramEnd"/>
            <w:r>
              <w:rPr>
                <w:rFonts w:asciiTheme="majorEastAsia" w:eastAsiaTheme="majorEastAsia" w:hAnsiTheme="majorEastAsia"/>
                <w:kern w:val="0"/>
                <w:sz w:val="24"/>
                <w:szCs w:val="24"/>
              </w:rPr>
              <w:t>补充等</w:t>
            </w:r>
            <w:r>
              <w:rPr>
                <w:rFonts w:asciiTheme="majorEastAsia" w:eastAsiaTheme="majorEastAsia" w:hAnsiTheme="majorEastAsia" w:hint="eastAsia"/>
                <w:kern w:val="0"/>
                <w:sz w:val="24"/>
                <w:szCs w:val="24"/>
              </w:rPr>
              <w:t>情况</w:t>
            </w:r>
            <w:r>
              <w:rPr>
                <w:rFonts w:asciiTheme="majorEastAsia" w:eastAsiaTheme="majorEastAsia" w:hAnsiTheme="majorEastAsia"/>
                <w:kern w:val="0"/>
                <w:sz w:val="24"/>
                <w:szCs w:val="24"/>
              </w:rPr>
              <w:t>。</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22</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2.20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845"/>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知识产权数量</w:t>
            </w:r>
          </w:p>
        </w:tc>
        <w:tc>
          <w:tcPr>
            <w:tcW w:w="5393" w:type="dxa"/>
            <w:noWrap/>
            <w:vAlign w:val="center"/>
          </w:tcPr>
          <w:p w:rsidR="00D06C6E" w:rsidRDefault="00D06C6E" w:rsidP="005C23E2">
            <w:pPr>
              <w:widowControl/>
              <w:spacing w:line="360" w:lineRule="exact"/>
              <w:rPr>
                <w:rFonts w:asciiTheme="majorEastAsia" w:eastAsiaTheme="majorEastAsia" w:hAnsiTheme="majorEastAsia"/>
                <w:spacing w:val="-6"/>
                <w:kern w:val="0"/>
                <w:sz w:val="24"/>
                <w:szCs w:val="24"/>
              </w:rPr>
            </w:pPr>
            <w:r>
              <w:rPr>
                <w:rFonts w:asciiTheme="majorEastAsia" w:eastAsiaTheme="majorEastAsia" w:hAnsiTheme="majorEastAsia"/>
                <w:spacing w:val="-6"/>
                <w:kern w:val="0"/>
                <w:sz w:val="24"/>
                <w:szCs w:val="24"/>
              </w:rPr>
              <w:t>近</w:t>
            </w:r>
            <w:r>
              <w:rPr>
                <w:rFonts w:asciiTheme="majorEastAsia" w:eastAsiaTheme="majorEastAsia" w:hAnsiTheme="majorEastAsia" w:hint="eastAsia"/>
                <w:spacing w:val="-6"/>
                <w:kern w:val="0"/>
                <w:sz w:val="24"/>
                <w:szCs w:val="24"/>
              </w:rPr>
              <w:t>两</w:t>
            </w:r>
            <w:r>
              <w:rPr>
                <w:rFonts w:asciiTheme="majorEastAsia" w:eastAsiaTheme="majorEastAsia" w:hAnsiTheme="majorEastAsia"/>
                <w:spacing w:val="-6"/>
                <w:kern w:val="0"/>
                <w:sz w:val="24"/>
                <w:szCs w:val="24"/>
              </w:rPr>
              <w:t>年</w:t>
            </w:r>
            <w:r>
              <w:rPr>
                <w:rFonts w:asciiTheme="majorEastAsia" w:eastAsiaTheme="majorEastAsia" w:hAnsiTheme="majorEastAsia" w:hint="eastAsia"/>
                <w:spacing w:val="-6"/>
                <w:kern w:val="0"/>
                <w:sz w:val="24"/>
                <w:szCs w:val="24"/>
              </w:rPr>
              <w:t>入驻企业</w:t>
            </w:r>
            <w:r>
              <w:rPr>
                <w:rFonts w:asciiTheme="majorEastAsia" w:eastAsiaTheme="majorEastAsia" w:hAnsiTheme="majorEastAsia"/>
                <w:spacing w:val="-6"/>
                <w:kern w:val="0"/>
                <w:sz w:val="24"/>
                <w:szCs w:val="24"/>
              </w:rPr>
              <w:t>申请获批的软著、专利、商标、专著等各类知识产权数量</w:t>
            </w:r>
            <w:r>
              <w:rPr>
                <w:rFonts w:asciiTheme="majorEastAsia" w:eastAsiaTheme="majorEastAsia" w:hAnsiTheme="majorEastAsia" w:hint="eastAsia"/>
                <w:spacing w:val="-6"/>
                <w:kern w:val="0"/>
                <w:sz w:val="24"/>
                <w:szCs w:val="24"/>
              </w:rPr>
              <w:t>。</w:t>
            </w:r>
            <w:r>
              <w:rPr>
                <w:rFonts w:asciiTheme="majorEastAsia" w:eastAsiaTheme="majorEastAsia" w:hAnsiTheme="majorEastAsia"/>
                <w:spacing w:val="-6"/>
                <w:sz w:val="24"/>
                <w:szCs w:val="24"/>
              </w:rPr>
              <w:t>（单位：</w:t>
            </w:r>
            <w:proofErr w:type="gramStart"/>
            <w:r>
              <w:rPr>
                <w:rFonts w:asciiTheme="majorEastAsia" w:eastAsiaTheme="majorEastAsia" w:hAnsiTheme="majorEastAsia"/>
                <w:spacing w:val="-6"/>
                <w:sz w:val="24"/>
                <w:szCs w:val="24"/>
              </w:rPr>
              <w:t>个</w:t>
            </w:r>
            <w:proofErr w:type="gramEnd"/>
            <w:r>
              <w:rPr>
                <w:rFonts w:asciiTheme="majorEastAsia" w:eastAsiaTheme="majorEastAsia" w:hAnsiTheme="majorEastAsia"/>
                <w:spacing w:val="-6"/>
                <w:sz w:val="24"/>
                <w:szCs w:val="24"/>
              </w:rPr>
              <w:t>）</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1269"/>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参加创新创业大赛获奖情况</w:t>
            </w:r>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近两年入驻企业参加创新创业大赛获奖情况，包括比赛层次规模、排名、市场前景、竞争壁垒等方面情况。</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定性</w:t>
            </w:r>
          </w:p>
        </w:tc>
      </w:tr>
      <w:tr w:rsidR="00D06C6E" w:rsidTr="005C23E2">
        <w:trPr>
          <w:trHeight w:val="779"/>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人才</w:t>
            </w:r>
            <w:r>
              <w:rPr>
                <w:rFonts w:asciiTheme="majorEastAsia" w:eastAsiaTheme="majorEastAsia" w:hAnsiTheme="majorEastAsia" w:hint="eastAsia"/>
                <w:kern w:val="0"/>
                <w:sz w:val="24"/>
                <w:szCs w:val="24"/>
              </w:rPr>
              <w:t>培养</w:t>
            </w:r>
          </w:p>
        </w:tc>
        <w:tc>
          <w:tcPr>
            <w:tcW w:w="727"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24</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员工</w:t>
            </w:r>
            <w:r>
              <w:rPr>
                <w:rFonts w:asciiTheme="majorEastAsia" w:eastAsiaTheme="majorEastAsia" w:hAnsiTheme="majorEastAsia" w:hint="eastAsia"/>
                <w:kern w:val="0"/>
                <w:sz w:val="24"/>
                <w:szCs w:val="24"/>
              </w:rPr>
              <w:t>总</w:t>
            </w:r>
            <w:r>
              <w:rPr>
                <w:rFonts w:asciiTheme="majorEastAsia" w:eastAsiaTheme="majorEastAsia" w:hAnsiTheme="majorEastAsia"/>
                <w:kern w:val="0"/>
                <w:sz w:val="24"/>
                <w:szCs w:val="24"/>
              </w:rPr>
              <w:t>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截至上年末，入驻企业的员工总数（不含派遣外包类员工）。（单位：人）</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2.40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09"/>
          <w:jc w:val="center"/>
        </w:trPr>
        <w:tc>
          <w:tcPr>
            <w:tcW w:w="1038"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lastRenderedPageBreak/>
              <w:t>4.创新培育</w:t>
            </w:r>
          </w:p>
        </w:tc>
        <w:tc>
          <w:tcPr>
            <w:tcW w:w="791"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25</w:t>
            </w:r>
          </w:p>
        </w:tc>
        <w:tc>
          <w:tcPr>
            <w:tcW w:w="1282" w:type="dxa"/>
            <w:vMerge w:val="restart"/>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人才</w:t>
            </w:r>
            <w:r>
              <w:rPr>
                <w:rFonts w:asciiTheme="majorEastAsia" w:eastAsiaTheme="majorEastAsia" w:hAnsiTheme="majorEastAsia" w:hint="eastAsia"/>
                <w:kern w:val="0"/>
                <w:sz w:val="24"/>
                <w:szCs w:val="24"/>
              </w:rPr>
              <w:t>培养</w:t>
            </w:r>
          </w:p>
        </w:tc>
        <w:tc>
          <w:tcPr>
            <w:tcW w:w="727"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24</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本科及以上员工比例</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截至上年末，</w:t>
            </w:r>
            <w:r>
              <w:rPr>
                <w:rFonts w:asciiTheme="majorEastAsia" w:eastAsiaTheme="majorEastAsia" w:hAnsiTheme="majorEastAsia" w:hint="eastAsia"/>
                <w:sz w:val="24"/>
                <w:szCs w:val="24"/>
              </w:rPr>
              <w:t>入驻企业中，取得本科及以上学历的员工数量占</w:t>
            </w:r>
            <w:r>
              <w:rPr>
                <w:rFonts w:asciiTheme="majorEastAsia" w:eastAsiaTheme="majorEastAsia" w:hAnsiTheme="majorEastAsia" w:hint="eastAsia"/>
                <w:sz w:val="24"/>
                <w:szCs w:val="24"/>
                <w:lang w:eastAsia="zh-Hans"/>
              </w:rPr>
              <w:t>企业</w:t>
            </w:r>
            <w:r>
              <w:rPr>
                <w:rFonts w:asciiTheme="majorEastAsia" w:eastAsiaTheme="majorEastAsia" w:hAnsiTheme="majorEastAsia" w:hint="eastAsia"/>
                <w:sz w:val="24"/>
                <w:szCs w:val="24"/>
              </w:rPr>
              <w:t>员工总数的比例。</w:t>
            </w:r>
            <w:r>
              <w:rPr>
                <w:rFonts w:asciiTheme="majorEastAsia" w:eastAsiaTheme="majorEastAsia" w:hAnsiTheme="majorEastAsia"/>
                <w:sz w:val="24"/>
                <w:szCs w:val="24"/>
              </w:rPr>
              <w:t>（单位：</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1.80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3119"/>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员工持证比例</w:t>
            </w:r>
          </w:p>
        </w:tc>
        <w:tc>
          <w:tcPr>
            <w:tcW w:w="5393" w:type="dxa"/>
            <w:vAlign w:val="center"/>
          </w:tcPr>
          <w:p w:rsidR="00D06C6E" w:rsidRDefault="00D06C6E" w:rsidP="005C23E2">
            <w:pPr>
              <w:widowControl/>
              <w:spacing w:line="360" w:lineRule="exact"/>
              <w:rPr>
                <w:rFonts w:asciiTheme="majorEastAsia" w:eastAsiaTheme="majorEastAsia" w:hAnsiTheme="majorEastAsia"/>
                <w:sz w:val="24"/>
                <w:szCs w:val="24"/>
              </w:rPr>
            </w:pPr>
            <w:r>
              <w:rPr>
                <w:rFonts w:asciiTheme="majorEastAsia" w:eastAsiaTheme="majorEastAsia" w:hAnsiTheme="majorEastAsia" w:hint="eastAsia"/>
                <w:kern w:val="0"/>
                <w:sz w:val="24"/>
                <w:szCs w:val="24"/>
              </w:rPr>
              <w:t>截至上年末，</w:t>
            </w:r>
            <w:r>
              <w:rPr>
                <w:rFonts w:asciiTheme="majorEastAsia" w:eastAsiaTheme="majorEastAsia" w:hAnsiTheme="majorEastAsia" w:hint="eastAsia"/>
                <w:sz w:val="24"/>
                <w:szCs w:val="24"/>
              </w:rPr>
              <w:t>入驻企业中，取得从业资格证书的员工数量占</w:t>
            </w:r>
            <w:r>
              <w:rPr>
                <w:rFonts w:asciiTheme="majorEastAsia" w:eastAsiaTheme="majorEastAsia" w:hAnsiTheme="majorEastAsia" w:hint="eastAsia"/>
                <w:sz w:val="24"/>
                <w:szCs w:val="24"/>
                <w:lang w:eastAsia="zh-Hans"/>
              </w:rPr>
              <w:t>企业</w:t>
            </w:r>
            <w:r>
              <w:rPr>
                <w:rFonts w:asciiTheme="majorEastAsia" w:eastAsiaTheme="majorEastAsia" w:hAnsiTheme="majorEastAsia" w:hint="eastAsia"/>
                <w:sz w:val="24"/>
                <w:szCs w:val="24"/>
              </w:rPr>
              <w:t>员工总数的比例。</w:t>
            </w:r>
            <w:r>
              <w:rPr>
                <w:rFonts w:asciiTheme="majorEastAsia" w:eastAsiaTheme="majorEastAsia" w:hAnsiTheme="majorEastAsia"/>
                <w:sz w:val="24"/>
                <w:szCs w:val="24"/>
              </w:rPr>
              <w:t>（单位：</w:t>
            </w:r>
            <w:r>
              <w:rPr>
                <w:rFonts w:asciiTheme="majorEastAsia" w:eastAsiaTheme="majorEastAsia" w:hAnsiTheme="majorEastAsia" w:hint="eastAsia"/>
                <w:sz w:val="24"/>
                <w:szCs w:val="24"/>
              </w:rPr>
              <w:t>%</w:t>
            </w:r>
            <w:r>
              <w:rPr>
                <w:rFonts w:asciiTheme="majorEastAsia" w:eastAsiaTheme="majorEastAsia" w:hAnsiTheme="majorEastAsia"/>
                <w:sz w:val="24"/>
                <w:szCs w:val="24"/>
              </w:rPr>
              <w:t>）</w:t>
            </w:r>
          </w:p>
          <w:p w:rsidR="00D06C6E" w:rsidRDefault="00D06C6E" w:rsidP="005C23E2">
            <w:pPr>
              <w:widowControl/>
              <w:spacing w:line="360" w:lineRule="exact"/>
              <w:rPr>
                <w:rFonts w:asciiTheme="majorEastAsia" w:eastAsiaTheme="majorEastAsia" w:hAnsiTheme="majorEastAsia"/>
                <w:spacing w:val="-4"/>
                <w:kern w:val="0"/>
                <w:sz w:val="24"/>
                <w:szCs w:val="24"/>
              </w:rPr>
            </w:pPr>
            <w:r>
              <w:rPr>
                <w:rFonts w:asciiTheme="majorEastAsia" w:eastAsiaTheme="majorEastAsia" w:hAnsiTheme="majorEastAsia" w:hint="eastAsia"/>
                <w:spacing w:val="-4"/>
                <w:sz w:val="24"/>
                <w:szCs w:val="24"/>
              </w:rPr>
              <w:t>从业资格证书包括：企业人力资源管理师、劳动关系协调员职业技能等级（职业资格）证书，人力资源管理专业职称证书，人力资源管理、社会保障等相关专业毕业证书，参加设区市</w:t>
            </w:r>
            <w:r>
              <w:rPr>
                <w:rFonts w:asciiTheme="majorEastAsia" w:eastAsiaTheme="majorEastAsia" w:hAnsiTheme="majorEastAsia"/>
                <w:spacing w:val="-4"/>
                <w:sz w:val="24"/>
                <w:szCs w:val="24"/>
              </w:rPr>
              <w:t>及</w:t>
            </w:r>
            <w:r>
              <w:rPr>
                <w:rFonts w:asciiTheme="majorEastAsia" w:eastAsiaTheme="majorEastAsia" w:hAnsiTheme="majorEastAsia" w:hint="eastAsia"/>
                <w:spacing w:val="-4"/>
                <w:sz w:val="24"/>
                <w:szCs w:val="24"/>
              </w:rPr>
              <w:t>以上人力资源和社会保障部门或者由其业务主管的人力资源服务行业协会发放的行业从业人员培训合格证。</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1.80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1218"/>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restart"/>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roofErr w:type="gramStart"/>
            <w:r>
              <w:rPr>
                <w:rFonts w:asciiTheme="majorEastAsia" w:eastAsiaTheme="majorEastAsia" w:hAnsiTheme="majorEastAsia"/>
                <w:kern w:val="0"/>
                <w:sz w:val="24"/>
                <w:szCs w:val="24"/>
              </w:rPr>
              <w:t>强链扩链</w:t>
            </w:r>
            <w:proofErr w:type="gramEnd"/>
          </w:p>
        </w:tc>
        <w:tc>
          <w:tcPr>
            <w:tcW w:w="727"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36</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产品业</w:t>
            </w:r>
            <w:proofErr w:type="gramStart"/>
            <w:r>
              <w:rPr>
                <w:rFonts w:asciiTheme="majorEastAsia" w:eastAsiaTheme="majorEastAsia" w:hAnsiTheme="majorEastAsia"/>
                <w:kern w:val="0"/>
                <w:sz w:val="24"/>
                <w:szCs w:val="24"/>
              </w:rPr>
              <w:t>态</w:t>
            </w:r>
            <w:r>
              <w:rPr>
                <w:rFonts w:asciiTheme="majorEastAsia" w:eastAsiaTheme="majorEastAsia" w:hAnsiTheme="majorEastAsia" w:hint="eastAsia"/>
                <w:kern w:val="0"/>
                <w:sz w:val="24"/>
                <w:szCs w:val="24"/>
              </w:rPr>
              <w:t>类型</w:t>
            </w:r>
            <w:proofErr w:type="gramEnd"/>
            <w:r>
              <w:rPr>
                <w:rFonts w:asciiTheme="majorEastAsia" w:eastAsiaTheme="majorEastAsia" w:hAnsiTheme="majorEastAsia"/>
                <w:kern w:val="0"/>
                <w:sz w:val="24"/>
                <w:szCs w:val="24"/>
              </w:rPr>
              <w:t>符合发展趋势</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具备</w:t>
            </w:r>
            <w:r>
              <w:rPr>
                <w:rFonts w:asciiTheme="majorEastAsia" w:eastAsiaTheme="majorEastAsia" w:hAnsiTheme="majorEastAsia"/>
                <w:kern w:val="0"/>
                <w:sz w:val="24"/>
                <w:szCs w:val="24"/>
              </w:rPr>
              <w:t>有特色有市场的服务产品和业</w:t>
            </w:r>
            <w:proofErr w:type="gramStart"/>
            <w:r>
              <w:rPr>
                <w:rFonts w:asciiTheme="majorEastAsia" w:eastAsiaTheme="majorEastAsia" w:hAnsiTheme="majorEastAsia"/>
                <w:kern w:val="0"/>
                <w:sz w:val="24"/>
                <w:szCs w:val="24"/>
              </w:rPr>
              <w:t>态模式</w:t>
            </w:r>
            <w:proofErr w:type="gramEnd"/>
            <w:r>
              <w:rPr>
                <w:rFonts w:asciiTheme="majorEastAsia" w:eastAsiaTheme="majorEastAsia" w:hAnsiTheme="majorEastAsia"/>
                <w:kern w:val="0"/>
                <w:sz w:val="24"/>
                <w:szCs w:val="24"/>
              </w:rPr>
              <w:t>情况</w:t>
            </w:r>
            <w:r>
              <w:rPr>
                <w:rFonts w:asciiTheme="majorEastAsia" w:eastAsiaTheme="majorEastAsia" w:hAnsiTheme="majorEastAsia" w:hint="eastAsia"/>
                <w:kern w:val="0"/>
                <w:sz w:val="24"/>
                <w:szCs w:val="24"/>
              </w:rPr>
              <w:t>，包括</w:t>
            </w:r>
            <w:r>
              <w:rPr>
                <w:rFonts w:asciiTheme="majorEastAsia" w:eastAsiaTheme="majorEastAsia" w:hAnsiTheme="majorEastAsia"/>
                <w:kern w:val="0"/>
                <w:sz w:val="24"/>
                <w:szCs w:val="24"/>
              </w:rPr>
              <w:t>产品和业</w:t>
            </w:r>
            <w:proofErr w:type="gramStart"/>
            <w:r>
              <w:rPr>
                <w:rFonts w:asciiTheme="majorEastAsia" w:eastAsiaTheme="majorEastAsia" w:hAnsiTheme="majorEastAsia"/>
                <w:kern w:val="0"/>
                <w:sz w:val="24"/>
                <w:szCs w:val="24"/>
              </w:rPr>
              <w:t>态模式</w:t>
            </w:r>
            <w:proofErr w:type="gramEnd"/>
            <w:r>
              <w:rPr>
                <w:rFonts w:asciiTheme="majorEastAsia" w:eastAsiaTheme="majorEastAsia" w:hAnsiTheme="majorEastAsia" w:hint="eastAsia"/>
                <w:kern w:val="0"/>
                <w:sz w:val="24"/>
                <w:szCs w:val="24"/>
              </w:rPr>
              <w:t>的类型数量、</w:t>
            </w:r>
            <w:r>
              <w:rPr>
                <w:rFonts w:asciiTheme="majorEastAsia" w:eastAsiaTheme="majorEastAsia" w:hAnsiTheme="majorEastAsia"/>
                <w:kern w:val="0"/>
                <w:sz w:val="24"/>
                <w:szCs w:val="24"/>
              </w:rPr>
              <w:t>是否</w:t>
            </w:r>
            <w:r>
              <w:rPr>
                <w:rFonts w:asciiTheme="majorEastAsia" w:eastAsiaTheme="majorEastAsia" w:hAnsiTheme="majorEastAsia" w:hint="eastAsia"/>
                <w:kern w:val="0"/>
                <w:sz w:val="24"/>
                <w:szCs w:val="24"/>
              </w:rPr>
              <w:t>符合</w:t>
            </w:r>
            <w:r>
              <w:rPr>
                <w:rFonts w:asciiTheme="majorEastAsia" w:eastAsiaTheme="majorEastAsia" w:hAnsiTheme="majorEastAsia"/>
                <w:kern w:val="0"/>
                <w:sz w:val="24"/>
                <w:szCs w:val="24"/>
              </w:rPr>
              <w:t>发展趋势、是否已经过市场检验等</w:t>
            </w:r>
            <w:r>
              <w:rPr>
                <w:rFonts w:asciiTheme="majorEastAsia" w:eastAsiaTheme="majorEastAsia" w:hAnsiTheme="majorEastAsia" w:hint="eastAsia"/>
                <w:kern w:val="0"/>
                <w:sz w:val="24"/>
                <w:szCs w:val="24"/>
              </w:rPr>
              <w:t>方面情况。</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60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5.40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3248"/>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培育高端新兴业</w:t>
            </w:r>
            <w:proofErr w:type="gramStart"/>
            <w:r>
              <w:rPr>
                <w:rFonts w:asciiTheme="majorEastAsia" w:eastAsiaTheme="majorEastAsia" w:hAnsiTheme="majorEastAsia"/>
                <w:kern w:val="0"/>
                <w:sz w:val="24"/>
                <w:szCs w:val="24"/>
              </w:rPr>
              <w:t>态情况</w:t>
            </w:r>
            <w:proofErr w:type="gramEnd"/>
          </w:p>
        </w:tc>
        <w:tc>
          <w:tcPr>
            <w:tcW w:w="5393" w:type="dxa"/>
            <w:noWrap/>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kern w:val="0"/>
                <w:sz w:val="24"/>
                <w:szCs w:val="24"/>
              </w:rPr>
              <w:t>培育网络招聘平台、人力资源培训、人才测评、人力资源管理咨询、高级人才寻访、人力资源信息软件服务等</w:t>
            </w:r>
            <w:proofErr w:type="gramStart"/>
            <w:r>
              <w:rPr>
                <w:rFonts w:asciiTheme="majorEastAsia" w:eastAsiaTheme="majorEastAsia" w:hAnsiTheme="majorEastAsia"/>
                <w:kern w:val="0"/>
                <w:sz w:val="24"/>
                <w:szCs w:val="24"/>
              </w:rPr>
              <w:t>高端业</w:t>
            </w:r>
            <w:proofErr w:type="gramEnd"/>
            <w:r>
              <w:rPr>
                <w:rFonts w:asciiTheme="majorEastAsia" w:eastAsiaTheme="majorEastAsia" w:hAnsiTheme="majorEastAsia"/>
                <w:kern w:val="0"/>
                <w:sz w:val="24"/>
                <w:szCs w:val="24"/>
              </w:rPr>
              <w:t>态，远程面试、直播带岗、灵活就业、用工调剂、</w:t>
            </w:r>
            <w:r>
              <w:rPr>
                <w:rFonts w:asciiTheme="majorEastAsia" w:eastAsiaTheme="majorEastAsia" w:hAnsiTheme="majorEastAsia" w:hint="eastAsia"/>
                <w:kern w:val="0"/>
                <w:sz w:val="24"/>
                <w:szCs w:val="24"/>
              </w:rPr>
              <w:t>产业</w:t>
            </w:r>
            <w:r>
              <w:rPr>
                <w:rFonts w:asciiTheme="majorEastAsia" w:eastAsiaTheme="majorEastAsia" w:hAnsiTheme="majorEastAsia"/>
                <w:kern w:val="0"/>
                <w:sz w:val="24"/>
                <w:szCs w:val="24"/>
              </w:rPr>
              <w:t>人才学院、流动人员档案、劳动力智能排班、自动化人力外包</w:t>
            </w:r>
            <w:r>
              <w:rPr>
                <w:rFonts w:asciiTheme="majorEastAsia" w:eastAsiaTheme="majorEastAsia" w:hAnsiTheme="majorEastAsia" w:hint="eastAsia"/>
                <w:kern w:val="0"/>
                <w:sz w:val="24"/>
                <w:szCs w:val="24"/>
              </w:rPr>
              <w:t>等</w:t>
            </w:r>
            <w:r>
              <w:rPr>
                <w:rFonts w:asciiTheme="majorEastAsia" w:eastAsiaTheme="majorEastAsia" w:hAnsiTheme="majorEastAsia"/>
                <w:kern w:val="0"/>
                <w:sz w:val="24"/>
                <w:szCs w:val="24"/>
              </w:rPr>
              <w:t>新兴服务模式，以及人力资本金融等人力资本服务的情况</w:t>
            </w:r>
            <w:r>
              <w:rPr>
                <w:rFonts w:asciiTheme="majorEastAsia" w:eastAsiaTheme="majorEastAsia" w:hAnsiTheme="majorEastAsia" w:hint="eastAsia"/>
                <w:kern w:val="0"/>
                <w:sz w:val="24"/>
                <w:szCs w:val="24"/>
              </w:rPr>
              <w:t>，包括各类业</w:t>
            </w:r>
            <w:proofErr w:type="gramStart"/>
            <w:r>
              <w:rPr>
                <w:rFonts w:asciiTheme="majorEastAsia" w:eastAsiaTheme="majorEastAsia" w:hAnsiTheme="majorEastAsia" w:hint="eastAsia"/>
                <w:kern w:val="0"/>
                <w:sz w:val="24"/>
                <w:szCs w:val="24"/>
              </w:rPr>
              <w:t>态</w:t>
            </w:r>
            <w:r>
              <w:rPr>
                <w:rFonts w:asciiTheme="majorEastAsia" w:eastAsiaTheme="majorEastAsia" w:hAnsiTheme="majorEastAsia"/>
                <w:kern w:val="0"/>
                <w:sz w:val="24"/>
                <w:szCs w:val="24"/>
              </w:rPr>
              <w:t>创新</w:t>
            </w:r>
            <w:proofErr w:type="gramEnd"/>
            <w:r>
              <w:rPr>
                <w:rFonts w:asciiTheme="majorEastAsia" w:eastAsiaTheme="majorEastAsia" w:hAnsiTheme="majorEastAsia"/>
                <w:kern w:val="0"/>
                <w:sz w:val="24"/>
                <w:szCs w:val="24"/>
              </w:rPr>
              <w:t>案例数量、</w:t>
            </w:r>
            <w:r>
              <w:rPr>
                <w:rFonts w:asciiTheme="majorEastAsia" w:eastAsiaTheme="majorEastAsia" w:hAnsiTheme="majorEastAsia" w:hint="eastAsia"/>
                <w:kern w:val="0"/>
                <w:sz w:val="24"/>
                <w:szCs w:val="24"/>
              </w:rPr>
              <w:t>发展前景</w:t>
            </w:r>
            <w:r>
              <w:rPr>
                <w:rFonts w:asciiTheme="majorEastAsia" w:eastAsiaTheme="majorEastAsia" w:hAnsiTheme="majorEastAsia"/>
                <w:kern w:val="0"/>
                <w:sz w:val="24"/>
                <w:szCs w:val="24"/>
              </w:rPr>
              <w:t>、研发投入比重、经济社会贡献等</w:t>
            </w:r>
            <w:r>
              <w:rPr>
                <w:rFonts w:asciiTheme="majorEastAsia" w:eastAsiaTheme="majorEastAsia" w:hAnsiTheme="majorEastAsia" w:hint="eastAsia"/>
                <w:kern w:val="0"/>
                <w:sz w:val="24"/>
                <w:szCs w:val="24"/>
              </w:rPr>
              <w:t>方面情况</w:t>
            </w:r>
            <w:r>
              <w:rPr>
                <w:rFonts w:asciiTheme="majorEastAsia" w:eastAsiaTheme="majorEastAsia" w:hAnsiTheme="majorEastAsia"/>
                <w:kern w:val="0"/>
                <w:sz w:val="24"/>
                <w:szCs w:val="24"/>
              </w:rPr>
              <w:t>。</w:t>
            </w:r>
          </w:p>
        </w:tc>
        <w:tc>
          <w:tcPr>
            <w:tcW w:w="850"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40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3.60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定性</w:t>
            </w:r>
          </w:p>
        </w:tc>
      </w:tr>
      <w:tr w:rsidR="00D06C6E" w:rsidTr="005C23E2">
        <w:trPr>
          <w:trHeight w:val="839"/>
          <w:jc w:val="center"/>
        </w:trPr>
        <w:tc>
          <w:tcPr>
            <w:tcW w:w="1038"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lastRenderedPageBreak/>
              <w:t>5.</w:t>
            </w:r>
            <w:r>
              <w:rPr>
                <w:rFonts w:asciiTheme="majorEastAsia" w:eastAsiaTheme="majorEastAsia" w:hAnsiTheme="majorEastAsia" w:hint="eastAsia"/>
                <w:kern w:val="0"/>
                <w:sz w:val="24"/>
                <w:szCs w:val="24"/>
              </w:rPr>
              <w:t>孵化</w:t>
            </w:r>
            <w:r>
              <w:rPr>
                <w:rFonts w:asciiTheme="majorEastAsia" w:eastAsiaTheme="majorEastAsia" w:hAnsiTheme="majorEastAsia"/>
                <w:kern w:val="0"/>
                <w:sz w:val="24"/>
                <w:szCs w:val="24"/>
              </w:rPr>
              <w:t>效益</w:t>
            </w:r>
          </w:p>
        </w:tc>
        <w:tc>
          <w:tcPr>
            <w:tcW w:w="791"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15</w:t>
            </w:r>
          </w:p>
        </w:tc>
        <w:tc>
          <w:tcPr>
            <w:tcW w:w="1282" w:type="dxa"/>
            <w:vMerge w:val="restart"/>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发展</w:t>
            </w:r>
            <w:r>
              <w:rPr>
                <w:rFonts w:asciiTheme="majorEastAsia" w:eastAsiaTheme="majorEastAsia" w:hAnsiTheme="majorEastAsia"/>
                <w:kern w:val="0"/>
                <w:sz w:val="24"/>
                <w:szCs w:val="24"/>
              </w:rPr>
              <w:t>规模</w:t>
            </w:r>
          </w:p>
        </w:tc>
        <w:tc>
          <w:tcPr>
            <w:tcW w:w="727" w:type="dxa"/>
            <w:vMerge w:val="restart"/>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40</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入驻企业总数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截至上年末，</w:t>
            </w:r>
            <w:r>
              <w:rPr>
                <w:rFonts w:asciiTheme="majorEastAsia" w:eastAsiaTheme="majorEastAsia" w:hAnsiTheme="majorEastAsia" w:hint="eastAsia"/>
                <w:sz w:val="24"/>
                <w:szCs w:val="24"/>
              </w:rPr>
              <w:t>入驻在</w:t>
            </w:r>
            <w:proofErr w:type="gramStart"/>
            <w:r>
              <w:rPr>
                <w:rFonts w:asciiTheme="majorEastAsia" w:eastAsiaTheme="majorEastAsia" w:hAnsiTheme="majorEastAsia" w:hint="eastAsia"/>
                <w:sz w:val="24"/>
                <w:szCs w:val="24"/>
              </w:rPr>
              <w:t>孵企业</w:t>
            </w:r>
            <w:proofErr w:type="gramEnd"/>
            <w:r>
              <w:rPr>
                <w:rFonts w:asciiTheme="majorEastAsia" w:eastAsiaTheme="majorEastAsia" w:hAnsiTheme="majorEastAsia"/>
                <w:sz w:val="24"/>
                <w:szCs w:val="24"/>
              </w:rPr>
              <w:t>总数。（单位：家）</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50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961"/>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服务的创业团队或</w:t>
            </w:r>
            <w:r>
              <w:rPr>
                <w:rFonts w:asciiTheme="majorEastAsia" w:eastAsiaTheme="majorEastAsia" w:hAnsiTheme="majorEastAsia" w:hint="eastAsia"/>
                <w:kern w:val="0"/>
                <w:sz w:val="24"/>
                <w:szCs w:val="24"/>
              </w:rPr>
              <w:t>入驻</w:t>
            </w:r>
            <w:r>
              <w:rPr>
                <w:rFonts w:asciiTheme="majorEastAsia" w:eastAsiaTheme="majorEastAsia" w:hAnsiTheme="majorEastAsia"/>
                <w:kern w:val="0"/>
                <w:sz w:val="24"/>
                <w:szCs w:val="24"/>
              </w:rPr>
              <w:t>企业累计总数</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近两年</w:t>
            </w:r>
            <w:r>
              <w:rPr>
                <w:rFonts w:asciiTheme="majorEastAsia" w:eastAsiaTheme="majorEastAsia" w:hAnsiTheme="majorEastAsia"/>
                <w:kern w:val="0"/>
                <w:sz w:val="24"/>
                <w:szCs w:val="24"/>
              </w:rPr>
              <w:t>服务</w:t>
            </w:r>
            <w:r>
              <w:rPr>
                <w:rFonts w:asciiTheme="majorEastAsia" w:eastAsiaTheme="majorEastAsia" w:hAnsiTheme="majorEastAsia" w:hint="eastAsia"/>
                <w:kern w:val="0"/>
                <w:sz w:val="24"/>
                <w:szCs w:val="24"/>
              </w:rPr>
              <w:t>过</w:t>
            </w:r>
            <w:r>
              <w:rPr>
                <w:rFonts w:asciiTheme="majorEastAsia" w:eastAsiaTheme="majorEastAsia" w:hAnsiTheme="majorEastAsia"/>
                <w:kern w:val="0"/>
                <w:sz w:val="24"/>
                <w:szCs w:val="24"/>
              </w:rPr>
              <w:t>的创业团队或</w:t>
            </w:r>
            <w:r>
              <w:rPr>
                <w:rFonts w:asciiTheme="majorEastAsia" w:eastAsiaTheme="majorEastAsia" w:hAnsiTheme="majorEastAsia" w:hint="eastAsia"/>
                <w:kern w:val="0"/>
                <w:sz w:val="24"/>
                <w:szCs w:val="24"/>
              </w:rPr>
              <w:t>入驻</w:t>
            </w:r>
            <w:r>
              <w:rPr>
                <w:rFonts w:asciiTheme="majorEastAsia" w:eastAsiaTheme="majorEastAsia" w:hAnsiTheme="majorEastAsia"/>
                <w:kern w:val="0"/>
                <w:sz w:val="24"/>
                <w:szCs w:val="24"/>
              </w:rPr>
              <w:t>企业累计总数</w:t>
            </w:r>
            <w:r>
              <w:rPr>
                <w:rFonts w:asciiTheme="majorEastAsia" w:eastAsiaTheme="majorEastAsia" w:hAnsiTheme="majorEastAsia" w:hint="eastAsia"/>
                <w:kern w:val="0"/>
                <w:sz w:val="24"/>
                <w:szCs w:val="24"/>
              </w:rPr>
              <w:t>，包括毕业企业。</w:t>
            </w:r>
            <w:r>
              <w:rPr>
                <w:rFonts w:asciiTheme="majorEastAsia" w:eastAsiaTheme="majorEastAsia" w:hAnsiTheme="majorEastAsia"/>
                <w:kern w:val="0"/>
                <w:sz w:val="24"/>
                <w:szCs w:val="24"/>
              </w:rPr>
              <w:t>（单位：</w:t>
            </w:r>
            <w:proofErr w:type="gramStart"/>
            <w:r>
              <w:rPr>
                <w:rFonts w:asciiTheme="majorEastAsia" w:eastAsiaTheme="majorEastAsia" w:hAnsiTheme="majorEastAsia"/>
                <w:kern w:val="0"/>
                <w:sz w:val="24"/>
                <w:szCs w:val="24"/>
              </w:rPr>
              <w:t>个</w:t>
            </w:r>
            <w:proofErr w:type="gramEnd"/>
            <w:r>
              <w:rPr>
                <w:rFonts w:asciiTheme="majorEastAsia" w:eastAsiaTheme="majorEastAsia" w:hAnsiTheme="majorEastAsia"/>
                <w:kern w:val="0"/>
                <w:sz w:val="24"/>
                <w:szCs w:val="24"/>
              </w:rPr>
              <w:t>）</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30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1.80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847"/>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新增在</w:t>
            </w:r>
            <w:proofErr w:type="gramStart"/>
            <w:r>
              <w:rPr>
                <w:rFonts w:asciiTheme="majorEastAsia" w:eastAsiaTheme="majorEastAsia" w:hAnsiTheme="majorEastAsia"/>
                <w:kern w:val="0"/>
                <w:sz w:val="24"/>
                <w:szCs w:val="24"/>
              </w:rPr>
              <w:t>孵企业</w:t>
            </w:r>
            <w:proofErr w:type="gramEnd"/>
            <w:r>
              <w:rPr>
                <w:rFonts w:asciiTheme="majorEastAsia" w:eastAsiaTheme="majorEastAsia" w:hAnsiTheme="majorEastAsia"/>
                <w:kern w:val="0"/>
                <w:sz w:val="24"/>
                <w:szCs w:val="24"/>
              </w:rPr>
              <w:t>数量占比</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上年度</w:t>
            </w:r>
            <w:r>
              <w:rPr>
                <w:rFonts w:asciiTheme="majorEastAsia" w:eastAsiaTheme="majorEastAsia" w:hAnsiTheme="majorEastAsia"/>
                <w:kern w:val="0"/>
                <w:sz w:val="24"/>
                <w:szCs w:val="24"/>
              </w:rPr>
              <w:t>新增在</w:t>
            </w:r>
            <w:proofErr w:type="gramStart"/>
            <w:r>
              <w:rPr>
                <w:rFonts w:asciiTheme="majorEastAsia" w:eastAsiaTheme="majorEastAsia" w:hAnsiTheme="majorEastAsia"/>
                <w:kern w:val="0"/>
                <w:sz w:val="24"/>
                <w:szCs w:val="24"/>
              </w:rPr>
              <w:t>孵企业</w:t>
            </w:r>
            <w:proofErr w:type="gramEnd"/>
            <w:r>
              <w:rPr>
                <w:rFonts w:asciiTheme="majorEastAsia" w:eastAsiaTheme="majorEastAsia" w:hAnsiTheme="majorEastAsia"/>
                <w:kern w:val="0"/>
                <w:sz w:val="24"/>
                <w:szCs w:val="24"/>
              </w:rPr>
              <w:t>数量占入驻</w:t>
            </w:r>
            <w:r>
              <w:rPr>
                <w:rFonts w:asciiTheme="majorEastAsia" w:eastAsiaTheme="majorEastAsia" w:hAnsiTheme="majorEastAsia" w:hint="eastAsia"/>
                <w:kern w:val="0"/>
                <w:sz w:val="24"/>
                <w:szCs w:val="24"/>
              </w:rPr>
              <w:t>在</w:t>
            </w:r>
            <w:proofErr w:type="gramStart"/>
            <w:r>
              <w:rPr>
                <w:rFonts w:asciiTheme="majorEastAsia" w:eastAsiaTheme="majorEastAsia" w:hAnsiTheme="majorEastAsia" w:hint="eastAsia"/>
                <w:kern w:val="0"/>
                <w:sz w:val="24"/>
                <w:szCs w:val="24"/>
              </w:rPr>
              <w:t>孵</w:t>
            </w:r>
            <w:r>
              <w:rPr>
                <w:rFonts w:asciiTheme="majorEastAsia" w:eastAsiaTheme="majorEastAsia" w:hAnsiTheme="majorEastAsia"/>
                <w:kern w:val="0"/>
                <w:sz w:val="24"/>
                <w:szCs w:val="24"/>
              </w:rPr>
              <w:t>企业</w:t>
            </w:r>
            <w:proofErr w:type="gramEnd"/>
            <w:r>
              <w:rPr>
                <w:rFonts w:asciiTheme="majorEastAsia" w:eastAsiaTheme="majorEastAsia" w:hAnsiTheme="majorEastAsia"/>
                <w:kern w:val="0"/>
                <w:sz w:val="24"/>
                <w:szCs w:val="24"/>
              </w:rPr>
              <w:t>总数的比例</w:t>
            </w:r>
            <w:r>
              <w:rPr>
                <w:rFonts w:asciiTheme="majorEastAsia" w:eastAsiaTheme="majorEastAsia" w:hAnsiTheme="majorEastAsia" w:hint="eastAsia"/>
                <w:kern w:val="0"/>
                <w:sz w:val="24"/>
                <w:szCs w:val="24"/>
              </w:rPr>
              <w:t>。</w:t>
            </w:r>
            <w:r>
              <w:rPr>
                <w:rFonts w:asciiTheme="majorEastAsia" w:eastAsiaTheme="majorEastAsia" w:hAnsiTheme="majorEastAsia"/>
                <w:kern w:val="0"/>
                <w:sz w:val="24"/>
                <w:szCs w:val="24"/>
              </w:rPr>
              <w:t>（单位：%）</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20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1.20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1257"/>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restart"/>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社会效益</w:t>
            </w:r>
          </w:p>
        </w:tc>
        <w:tc>
          <w:tcPr>
            <w:tcW w:w="727" w:type="dxa"/>
            <w:vMerge w:val="restart"/>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25</w:t>
            </w: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猎头引才数量</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上年度孵化基地入驻企业</w:t>
            </w:r>
            <w:r>
              <w:rPr>
                <w:rFonts w:asciiTheme="majorEastAsia" w:eastAsiaTheme="majorEastAsia" w:hAnsiTheme="majorEastAsia" w:hint="eastAsia"/>
                <w:sz w:val="24"/>
                <w:szCs w:val="24"/>
                <w:lang w:eastAsia="zh-Hans"/>
              </w:rPr>
              <w:t>开展</w:t>
            </w:r>
            <w:r>
              <w:rPr>
                <w:rFonts w:asciiTheme="majorEastAsia" w:eastAsiaTheme="majorEastAsia" w:hAnsiTheme="majorEastAsia"/>
                <w:sz w:val="24"/>
                <w:szCs w:val="24"/>
              </w:rPr>
              <w:t>猎头服务成功推荐人才</w:t>
            </w:r>
            <w:r>
              <w:rPr>
                <w:rFonts w:asciiTheme="majorEastAsia" w:eastAsiaTheme="majorEastAsia" w:hAnsiTheme="majorEastAsia" w:hint="eastAsia"/>
                <w:sz w:val="24"/>
                <w:szCs w:val="24"/>
              </w:rPr>
              <w:t>并且收取</w:t>
            </w:r>
            <w:r>
              <w:rPr>
                <w:rFonts w:asciiTheme="majorEastAsia" w:eastAsiaTheme="majorEastAsia" w:hAnsiTheme="majorEastAsia"/>
                <w:kern w:val="0"/>
                <w:sz w:val="24"/>
                <w:szCs w:val="24"/>
              </w:rPr>
              <w:t>服务费</w:t>
            </w:r>
            <w:r>
              <w:rPr>
                <w:rFonts w:asciiTheme="majorEastAsia" w:eastAsiaTheme="majorEastAsia" w:hAnsiTheme="majorEastAsia" w:hint="eastAsia"/>
                <w:kern w:val="0"/>
                <w:sz w:val="24"/>
                <w:szCs w:val="24"/>
              </w:rPr>
              <w:t>达</w:t>
            </w:r>
            <w:r>
              <w:rPr>
                <w:rFonts w:asciiTheme="majorEastAsia" w:eastAsiaTheme="majorEastAsia" w:hAnsiTheme="majorEastAsia"/>
                <w:kern w:val="0"/>
                <w:sz w:val="24"/>
                <w:szCs w:val="24"/>
              </w:rPr>
              <w:t>2万</w:t>
            </w:r>
            <w:r>
              <w:rPr>
                <w:rFonts w:asciiTheme="majorEastAsia" w:eastAsiaTheme="majorEastAsia" w:hAnsiTheme="majorEastAsia" w:hint="eastAsia"/>
                <w:kern w:val="0"/>
                <w:sz w:val="24"/>
                <w:szCs w:val="24"/>
              </w:rPr>
              <w:t>/人的</w:t>
            </w:r>
            <w:r>
              <w:rPr>
                <w:rFonts w:asciiTheme="majorEastAsia" w:eastAsiaTheme="majorEastAsia" w:hAnsiTheme="majorEastAsia"/>
                <w:sz w:val="24"/>
                <w:szCs w:val="24"/>
              </w:rPr>
              <w:t>数量。（单位：人）</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60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2.25</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1275"/>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27" w:type="dxa"/>
            <w:vMerge/>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p>
        </w:tc>
        <w:tc>
          <w:tcPr>
            <w:tcW w:w="2699"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开展各类公益活动的场次</w:t>
            </w:r>
          </w:p>
        </w:tc>
        <w:tc>
          <w:tcPr>
            <w:tcW w:w="5393" w:type="dxa"/>
            <w:vAlign w:val="center"/>
          </w:tcPr>
          <w:p w:rsidR="00D06C6E" w:rsidRDefault="00D06C6E" w:rsidP="005C23E2">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上年度孵化基地</w:t>
            </w:r>
            <w:r>
              <w:rPr>
                <w:rFonts w:asciiTheme="majorEastAsia" w:eastAsiaTheme="majorEastAsia" w:hAnsiTheme="majorEastAsia"/>
                <w:sz w:val="24"/>
                <w:szCs w:val="24"/>
              </w:rPr>
              <w:t>开展乡村振兴、公共技能培训</w:t>
            </w:r>
            <w:r>
              <w:rPr>
                <w:rFonts w:asciiTheme="majorEastAsia" w:eastAsiaTheme="majorEastAsia" w:hAnsiTheme="majorEastAsia" w:hint="eastAsia"/>
                <w:sz w:val="24"/>
                <w:szCs w:val="24"/>
              </w:rPr>
              <w:t>、就业援助</w:t>
            </w:r>
            <w:r>
              <w:rPr>
                <w:rFonts w:asciiTheme="majorEastAsia" w:eastAsiaTheme="majorEastAsia" w:hAnsiTheme="majorEastAsia"/>
                <w:sz w:val="24"/>
                <w:szCs w:val="24"/>
              </w:rPr>
              <w:t>等公益活动的场次。（单位：场次）</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40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1.50</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1038"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791" w:type="dxa"/>
            <w:vMerge/>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p>
        </w:tc>
        <w:tc>
          <w:tcPr>
            <w:tcW w:w="1282" w:type="dxa"/>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经济效益</w:t>
            </w:r>
          </w:p>
        </w:tc>
        <w:tc>
          <w:tcPr>
            <w:tcW w:w="727" w:type="dxa"/>
            <w:noWrap/>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35</w:t>
            </w:r>
          </w:p>
        </w:tc>
        <w:tc>
          <w:tcPr>
            <w:tcW w:w="2699" w:type="dxa"/>
            <w:noWrap/>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营业收入</w:t>
            </w:r>
          </w:p>
        </w:tc>
        <w:tc>
          <w:tcPr>
            <w:tcW w:w="5393" w:type="dxa"/>
            <w:vAlign w:val="center"/>
          </w:tcPr>
          <w:p w:rsidR="00D06C6E" w:rsidRDefault="00D06C6E" w:rsidP="005C23E2">
            <w:pPr>
              <w:widowControl/>
              <w:spacing w:line="400" w:lineRule="exact"/>
              <w:jc w:val="left"/>
              <w:rPr>
                <w:rFonts w:asciiTheme="majorEastAsia" w:eastAsiaTheme="majorEastAsia" w:hAnsiTheme="majorEastAsia"/>
                <w:kern w:val="0"/>
                <w:sz w:val="24"/>
                <w:szCs w:val="24"/>
              </w:rPr>
            </w:pPr>
            <w:r>
              <w:rPr>
                <w:rFonts w:asciiTheme="majorEastAsia" w:eastAsiaTheme="majorEastAsia" w:hAnsiTheme="majorEastAsia" w:hint="eastAsia"/>
                <w:sz w:val="24"/>
                <w:szCs w:val="24"/>
              </w:rPr>
              <w:t>上年度孵化基地入驻企业</w:t>
            </w:r>
            <w:r>
              <w:rPr>
                <w:rFonts w:asciiTheme="majorEastAsia" w:eastAsiaTheme="majorEastAsia" w:hAnsiTheme="majorEastAsia"/>
                <w:sz w:val="24"/>
                <w:szCs w:val="24"/>
              </w:rPr>
              <w:t>营业收入。（单位：亿元）</w:t>
            </w:r>
          </w:p>
        </w:tc>
        <w:tc>
          <w:tcPr>
            <w:tcW w:w="850"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100</w:t>
            </w:r>
          </w:p>
        </w:tc>
        <w:tc>
          <w:tcPr>
            <w:tcW w:w="813" w:type="dxa"/>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5.25</w:t>
            </w:r>
          </w:p>
        </w:tc>
        <w:tc>
          <w:tcPr>
            <w:tcW w:w="1022" w:type="dxa"/>
            <w:vAlign w:val="center"/>
          </w:tcPr>
          <w:p w:rsidR="00D06C6E" w:rsidRDefault="00D06C6E" w:rsidP="005C23E2">
            <w:pPr>
              <w:widowControl/>
              <w:spacing w:line="400" w:lineRule="exact"/>
              <w:ind w:leftChars="-16" w:left="-51" w:rightChars="-9" w:right="-29"/>
              <w:jc w:val="center"/>
              <w:rPr>
                <w:rFonts w:asciiTheme="majorEastAsia" w:eastAsiaTheme="majorEastAsia" w:hAnsiTheme="majorEastAsia"/>
                <w:kern w:val="0"/>
                <w:sz w:val="24"/>
                <w:szCs w:val="24"/>
              </w:rPr>
            </w:pPr>
            <w:r>
              <w:rPr>
                <w:rFonts w:asciiTheme="majorEastAsia" w:eastAsiaTheme="majorEastAsia" w:hAnsiTheme="majorEastAsia"/>
                <w:kern w:val="0"/>
                <w:sz w:val="24"/>
                <w:szCs w:val="24"/>
              </w:rPr>
              <w:t>定量</w:t>
            </w:r>
          </w:p>
        </w:tc>
      </w:tr>
      <w:tr w:rsidR="00D06C6E" w:rsidTr="005C23E2">
        <w:trPr>
          <w:trHeight w:val="567"/>
          <w:jc w:val="center"/>
        </w:trPr>
        <w:tc>
          <w:tcPr>
            <w:tcW w:w="3838" w:type="dxa"/>
            <w:gridSpan w:val="4"/>
            <w:vAlign w:val="center"/>
          </w:tcPr>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加分项</w:t>
            </w:r>
          </w:p>
          <w:p w:rsidR="00D06C6E" w:rsidRDefault="00D06C6E" w:rsidP="005C23E2">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0</w:t>
            </w:r>
            <w:r>
              <w:rPr>
                <w:rFonts w:asciiTheme="majorEastAsia" w:eastAsiaTheme="majorEastAsia" w:hAnsiTheme="majorEastAsia" w:hint="eastAsia"/>
                <w:kern w:val="0"/>
                <w:sz w:val="24"/>
                <w:szCs w:val="24"/>
              </w:rPr>
              <w:t>分</w:t>
            </w:r>
          </w:p>
        </w:tc>
        <w:tc>
          <w:tcPr>
            <w:tcW w:w="10777" w:type="dxa"/>
            <w:gridSpan w:val="5"/>
            <w:noWrap/>
            <w:vAlign w:val="center"/>
          </w:tcPr>
          <w:p w:rsidR="00D06C6E" w:rsidRDefault="00D06C6E" w:rsidP="005C23E2">
            <w:pPr>
              <w:widowControl/>
              <w:spacing w:line="400" w:lineRule="exact"/>
              <w:ind w:leftChars="-16" w:left="-51" w:rightChars="-9" w:right="-29"/>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孵化基地在引进行业创新资源、新兴业态发展、数字化赋能、创新型企业培育等方面贡献突出的可加分。</w:t>
            </w:r>
          </w:p>
        </w:tc>
      </w:tr>
      <w:tr w:rsidR="00D06C6E" w:rsidTr="005C23E2">
        <w:trPr>
          <w:trHeight w:val="567"/>
          <w:jc w:val="center"/>
        </w:trPr>
        <w:tc>
          <w:tcPr>
            <w:tcW w:w="3838" w:type="dxa"/>
            <w:gridSpan w:val="4"/>
            <w:vAlign w:val="center"/>
          </w:tcPr>
          <w:p w:rsidR="00D06C6E" w:rsidRDefault="00D06C6E" w:rsidP="005C23E2">
            <w:pPr>
              <w:pStyle w:val="4"/>
              <w:ind w:firstLine="0"/>
              <w:jc w:val="center"/>
              <w:rPr>
                <w:rFonts w:asciiTheme="majorEastAsia" w:eastAsiaTheme="majorEastAsia" w:hAnsiTheme="majorEastAsia"/>
                <w:kern w:val="0"/>
                <w:sz w:val="24"/>
              </w:rPr>
            </w:pPr>
            <w:r>
              <w:rPr>
                <w:rFonts w:asciiTheme="majorEastAsia" w:eastAsiaTheme="majorEastAsia" w:hAnsiTheme="majorEastAsia" w:hint="eastAsia"/>
                <w:b w:val="0"/>
                <w:bCs w:val="0"/>
                <w:kern w:val="0"/>
                <w:sz w:val="24"/>
              </w:rPr>
              <w:t>否决指标</w:t>
            </w:r>
          </w:p>
        </w:tc>
        <w:tc>
          <w:tcPr>
            <w:tcW w:w="10777" w:type="dxa"/>
            <w:gridSpan w:val="5"/>
            <w:noWrap/>
            <w:vAlign w:val="center"/>
          </w:tcPr>
          <w:p w:rsidR="00D06C6E" w:rsidRDefault="00D06C6E" w:rsidP="005C23E2">
            <w:pPr>
              <w:widowControl/>
              <w:tabs>
                <w:tab w:val="left" w:pos="1298"/>
              </w:tabs>
              <w:spacing w:line="400" w:lineRule="exact"/>
              <w:ind w:leftChars="-16" w:left="-51" w:rightChars="-9" w:right="-29"/>
              <w:jc w:val="left"/>
              <w:rPr>
                <w:rFonts w:asciiTheme="majorEastAsia" w:eastAsiaTheme="majorEastAsia" w:hAnsiTheme="majorEastAsia"/>
                <w:kern w:val="0"/>
                <w:sz w:val="24"/>
                <w:szCs w:val="24"/>
              </w:rPr>
            </w:pPr>
            <w:r>
              <w:rPr>
                <w:rFonts w:asciiTheme="majorEastAsia" w:eastAsiaTheme="majorEastAsia" w:hAnsiTheme="majorEastAsia" w:hint="eastAsia"/>
                <w:sz w:val="24"/>
                <w:szCs w:val="24"/>
              </w:rPr>
              <w:t>孵化基地如出现因管理不当导致的重大政治问题、安全生产问题、诚信问题或者违反人力资源市场领域法律法规情节严重的，经认定列为一票否决指标。</w:t>
            </w:r>
          </w:p>
        </w:tc>
      </w:tr>
    </w:tbl>
    <w:p w:rsidR="00D06C6E" w:rsidRDefault="00D06C6E" w:rsidP="00D06C6E">
      <w:pPr>
        <w:tabs>
          <w:tab w:val="left" w:pos="10065"/>
        </w:tabs>
        <w:rPr>
          <w:rFonts w:ascii="仿宋_GB2312"/>
          <w:szCs w:val="32"/>
        </w:rPr>
      </w:pPr>
      <w:r>
        <w:rPr>
          <w:rFonts w:hint="eastAsia"/>
          <w:sz w:val="21"/>
          <w:szCs w:val="21"/>
        </w:rPr>
        <w:t>注：评估工作组织方可结合产业发展趋势和实际工作情况，适时对评估指标进行修改完善。</w:t>
      </w:r>
    </w:p>
    <w:p w:rsidR="00D06C6E" w:rsidRDefault="00D06C6E" w:rsidP="00D06C6E">
      <w:pPr>
        <w:ind w:rightChars="100" w:right="320"/>
        <w:rPr>
          <w:rFonts w:ascii="仿宋_GB2312"/>
          <w:sz w:val="28"/>
          <w:szCs w:val="28"/>
        </w:rPr>
        <w:sectPr w:rsidR="00D06C6E">
          <w:headerReference w:type="even" r:id="rId6"/>
          <w:headerReference w:type="default" r:id="rId7"/>
          <w:footerReference w:type="even" r:id="rId8"/>
          <w:footerReference w:type="default" r:id="rId9"/>
          <w:pgSz w:w="16838" w:h="11906" w:orient="landscape"/>
          <w:pgMar w:top="1134" w:right="1134" w:bottom="1134" w:left="1701" w:header="851" w:footer="567" w:gutter="0"/>
          <w:cols w:space="425"/>
          <w:docGrid w:type="linesAndChars" w:linePitch="312"/>
        </w:sectPr>
      </w:pPr>
    </w:p>
    <w:p w:rsidR="001F7EFC" w:rsidRPr="00D06C6E" w:rsidRDefault="003A7A7F">
      <w:bookmarkStart w:id="4" w:name="_GoBack"/>
      <w:bookmarkEnd w:id="4"/>
    </w:p>
    <w:sectPr w:rsidR="001F7EFC" w:rsidRPr="00D06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7F" w:rsidRDefault="003A7A7F" w:rsidP="00D06C6E">
      <w:r>
        <w:separator/>
      </w:r>
    </w:p>
  </w:endnote>
  <w:endnote w:type="continuationSeparator" w:id="0">
    <w:p w:rsidR="003A7A7F" w:rsidRDefault="003A7A7F" w:rsidP="00D0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script"/>
    <w:pitch w:val="default"/>
    <w:sig w:usb0="00000000" w:usb1="0000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6E" w:rsidRDefault="00D06C6E">
    <w:pPr>
      <w:pStyle w:val="a4"/>
      <w:tabs>
        <w:tab w:val="clear" w:pos="4153"/>
        <w:tab w:val="clear" w:pos="8306"/>
        <w:tab w:val="left" w:pos="3696"/>
      </w:tabs>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756B6">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6E" w:rsidRDefault="00D06C6E">
    <w:pPr>
      <w:pStyle w:val="a4"/>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06C6E">
      <w:rPr>
        <w:rFonts w:ascii="宋体" w:hAnsi="宋体"/>
        <w:noProof/>
        <w:sz w:val="28"/>
        <w:szCs w:val="28"/>
        <w:lang w:val="zh-CN"/>
      </w:rPr>
      <w:t>7</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7F" w:rsidRDefault="003A7A7F" w:rsidP="00D06C6E">
      <w:r>
        <w:separator/>
      </w:r>
    </w:p>
  </w:footnote>
  <w:footnote w:type="continuationSeparator" w:id="0">
    <w:p w:rsidR="003A7A7F" w:rsidRDefault="003A7A7F" w:rsidP="00D06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6E" w:rsidRDefault="00D06C6E">
    <w:pPr>
      <w:pStyle w:val="a6"/>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C6E" w:rsidRDefault="00D06C6E">
    <w:pPr>
      <w:pStyle w:val="a6"/>
      <w:ind w:firstLineChars="199" w:firstLine="63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E9"/>
    <w:rsid w:val="003A7A7F"/>
    <w:rsid w:val="004A33C1"/>
    <w:rsid w:val="00746AED"/>
    <w:rsid w:val="00A263E9"/>
    <w:rsid w:val="00D0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BBCE40-3F87-4234-B4EE-939D84E5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6E"/>
    <w:pPr>
      <w:widowControl w:val="0"/>
      <w:jc w:val="both"/>
    </w:pPr>
    <w:rPr>
      <w:rFonts w:ascii="Times New Roman" w:eastAsia="仿宋_GB2312" w:hAnsi="Times New Roman" w:cs="Times New Roman"/>
      <w:sz w:val="32"/>
    </w:rPr>
  </w:style>
  <w:style w:type="paragraph" w:styleId="2">
    <w:name w:val="heading 2"/>
    <w:basedOn w:val="a"/>
    <w:next w:val="a"/>
    <w:link w:val="2Char"/>
    <w:uiPriority w:val="9"/>
    <w:qFormat/>
    <w:rsid w:val="00D06C6E"/>
    <w:pPr>
      <w:spacing w:before="120" w:after="120"/>
      <w:outlineLvl w:val="1"/>
    </w:pPr>
    <w:rPr>
      <w:rFonts w:ascii="黑体" w:eastAsia="黑体" w:hAnsi="黑体"/>
      <w:bCs/>
      <w:szCs w:val="24"/>
    </w:rPr>
  </w:style>
  <w:style w:type="paragraph" w:styleId="3">
    <w:name w:val="heading 3"/>
    <w:basedOn w:val="a"/>
    <w:next w:val="a"/>
    <w:link w:val="3Char"/>
    <w:uiPriority w:val="9"/>
    <w:semiHidden/>
    <w:unhideWhenUsed/>
    <w:qFormat/>
    <w:rsid w:val="00D06C6E"/>
    <w:pPr>
      <w:keepNext/>
      <w:keepLines/>
      <w:spacing w:before="260" w:after="260" w:line="416" w:lineRule="auto"/>
      <w:outlineLvl w:val="2"/>
    </w:pPr>
    <w:rPr>
      <w:b/>
      <w:bCs/>
      <w:szCs w:val="32"/>
    </w:rPr>
  </w:style>
  <w:style w:type="paragraph" w:styleId="4">
    <w:name w:val="heading 4"/>
    <w:basedOn w:val="3"/>
    <w:next w:val="a"/>
    <w:link w:val="4Char"/>
    <w:uiPriority w:val="9"/>
    <w:qFormat/>
    <w:rsid w:val="00D06C6E"/>
    <w:pPr>
      <w:keepNext w:val="0"/>
      <w:keepLines w:val="0"/>
      <w:spacing w:before="0" w:after="0" w:line="240" w:lineRule="auto"/>
      <w:ind w:firstLine="643"/>
      <w:outlineLvl w:val="3"/>
    </w:pPr>
    <w:rPr>
      <w:rFonts w:ascii="Calibri" w:eastAsia="宋体"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6C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6C6E"/>
    <w:rPr>
      <w:sz w:val="18"/>
      <w:szCs w:val="18"/>
    </w:rPr>
  </w:style>
  <w:style w:type="paragraph" w:styleId="a4">
    <w:name w:val="footer"/>
    <w:basedOn w:val="a"/>
    <w:link w:val="Char0"/>
    <w:uiPriority w:val="99"/>
    <w:unhideWhenUsed/>
    <w:qFormat/>
    <w:rsid w:val="00D06C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06C6E"/>
    <w:rPr>
      <w:sz w:val="18"/>
      <w:szCs w:val="18"/>
    </w:rPr>
  </w:style>
  <w:style w:type="character" w:customStyle="1" w:styleId="2Char">
    <w:name w:val="标题 2 Char"/>
    <w:basedOn w:val="a0"/>
    <w:link w:val="2"/>
    <w:uiPriority w:val="9"/>
    <w:rsid w:val="00D06C6E"/>
    <w:rPr>
      <w:rFonts w:ascii="黑体" w:eastAsia="黑体" w:hAnsi="黑体" w:cs="Times New Roman"/>
      <w:bCs/>
      <w:sz w:val="32"/>
      <w:szCs w:val="24"/>
    </w:rPr>
  </w:style>
  <w:style w:type="character" w:customStyle="1" w:styleId="4Char">
    <w:name w:val="标题 4 Char"/>
    <w:basedOn w:val="a0"/>
    <w:link w:val="4"/>
    <w:uiPriority w:val="9"/>
    <w:rsid w:val="00D06C6E"/>
    <w:rPr>
      <w:rFonts w:ascii="Calibri" w:eastAsia="宋体" w:hAnsi="Calibri" w:cs="Times New Roman"/>
      <w:b/>
      <w:bCs/>
      <w:sz w:val="32"/>
      <w:szCs w:val="24"/>
    </w:rPr>
  </w:style>
  <w:style w:type="paragraph" w:styleId="a5">
    <w:name w:val="annotation text"/>
    <w:basedOn w:val="a"/>
    <w:link w:val="Char1"/>
    <w:uiPriority w:val="99"/>
    <w:semiHidden/>
    <w:unhideWhenUsed/>
    <w:rsid w:val="00D06C6E"/>
    <w:pPr>
      <w:jc w:val="left"/>
    </w:pPr>
  </w:style>
  <w:style w:type="character" w:customStyle="1" w:styleId="Char1">
    <w:name w:val="批注文字 Char"/>
    <w:basedOn w:val="a0"/>
    <w:link w:val="a5"/>
    <w:uiPriority w:val="99"/>
    <w:semiHidden/>
    <w:rsid w:val="00D06C6E"/>
    <w:rPr>
      <w:rFonts w:ascii="Times New Roman" w:eastAsia="仿宋_GB2312" w:hAnsi="Times New Roman" w:cs="Times New Roman"/>
      <w:sz w:val="32"/>
    </w:rPr>
  </w:style>
  <w:style w:type="paragraph" w:styleId="a6">
    <w:name w:val="annotation subject"/>
    <w:basedOn w:val="a5"/>
    <w:next w:val="a5"/>
    <w:link w:val="Char2"/>
    <w:uiPriority w:val="99"/>
    <w:unhideWhenUsed/>
    <w:qFormat/>
    <w:rsid w:val="00D06C6E"/>
    <w:rPr>
      <w:rFonts w:ascii="Calibri" w:eastAsia="宋体" w:hAnsi="Calibri"/>
      <w:b/>
      <w:bCs/>
      <w:szCs w:val="24"/>
    </w:rPr>
  </w:style>
  <w:style w:type="character" w:customStyle="1" w:styleId="Char2">
    <w:name w:val="批注主题 Char"/>
    <w:basedOn w:val="Char1"/>
    <w:link w:val="a6"/>
    <w:uiPriority w:val="99"/>
    <w:rsid w:val="00D06C6E"/>
    <w:rPr>
      <w:rFonts w:ascii="Calibri" w:eastAsia="宋体" w:hAnsi="Calibri" w:cs="Times New Roman"/>
      <w:b/>
      <w:bCs/>
      <w:sz w:val="32"/>
      <w:szCs w:val="24"/>
    </w:rPr>
  </w:style>
  <w:style w:type="character" w:customStyle="1" w:styleId="3Char">
    <w:name w:val="标题 3 Char"/>
    <w:basedOn w:val="a0"/>
    <w:link w:val="3"/>
    <w:uiPriority w:val="9"/>
    <w:semiHidden/>
    <w:rsid w:val="00D06C6E"/>
    <w:rPr>
      <w:rFonts w:ascii="Times New Roman" w:eastAsia="仿宋_GB2312"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519</Words>
  <Characters>2959</Characters>
  <Application>Microsoft Office Word</Application>
  <DocSecurity>0</DocSecurity>
  <Lines>24</Lines>
  <Paragraphs>6</Paragraphs>
  <ScaleCrop>false</ScaleCrop>
  <Company>Home</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2023-08-24T01:28:00Z</dcterms:created>
  <dcterms:modified xsi:type="dcterms:W3CDTF">2023-08-24T01:28:00Z</dcterms:modified>
</cp:coreProperties>
</file>