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ind w:left="0" w:leftChars="0" w:right="-82" w:rightChars="-39" w:firstLine="0" w:firstLineChars="0"/>
        <w:jc w:val="right"/>
        <w:textAlignment w:val="auto"/>
        <w:rPr>
          <w:rFonts w:hint="default" w:ascii="Times New Roman" w:hAnsi="Times New Roman" w:eastAsia="方正仿宋_GBK" w:cs="Times New Roman"/>
          <w:kern w:val="0"/>
          <w:sz w:val="32"/>
          <w:szCs w:val="32"/>
          <w:lang w:eastAsia="zh-CN" w:bidi="ar"/>
        </w:rPr>
      </w:pPr>
      <w:r>
        <w:rPr>
          <w:rFonts w:hint="default" w:ascii="Times New Roman" w:hAnsi="Times New Roman" w:eastAsia="方正仿宋_GBK" w:cs="Times New Roman"/>
          <w:color w:val="FFFFFF" w:themeColor="background1"/>
          <w:kern w:val="0"/>
          <w:sz w:val="32"/>
          <w:szCs w:val="32"/>
          <w:lang w:eastAsia="zh-CN" w:bidi="ar"/>
          <w14:textFill>
            <w14:solidFill>
              <w14:schemeClr w14:val="bg1"/>
            </w14:solidFill>
          </w14:textFill>
        </w:rPr>
        <w:t>一</w:t>
      </w:r>
    </w:p>
    <w:p>
      <w:pPr>
        <w:keepNext w:val="0"/>
        <w:keepLines w:val="0"/>
        <w:pageBreakBefore w:val="0"/>
        <w:suppressAutoHyphens/>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简体" w:cs="Times New Roman"/>
          <w:spacing w:val="-6"/>
          <w:kern w:val="0"/>
          <w:sz w:val="44"/>
          <w:szCs w:val="44"/>
          <w:lang w:bidi="ar"/>
        </w:rPr>
      </w:pPr>
    </w:p>
    <w:p>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6"/>
          <w:kern w:val="0"/>
          <w:sz w:val="44"/>
          <w:szCs w:val="44"/>
          <w:lang w:bidi="ar"/>
        </w:rPr>
      </w:pPr>
      <w:r>
        <w:rPr>
          <w:rFonts w:hint="default" w:ascii="Times New Roman" w:hAnsi="Times New Roman" w:eastAsia="方正小标宋简体" w:cs="Times New Roman"/>
          <w:spacing w:val="-6"/>
          <w:kern w:val="0"/>
          <w:sz w:val="44"/>
          <w:szCs w:val="44"/>
          <w:lang w:bidi="ar"/>
        </w:rPr>
        <w:t>安徽省省属科研院所创新绩效</w:t>
      </w:r>
      <w:bookmarkStart w:id="0" w:name="_GoBack"/>
      <w:bookmarkEnd w:id="0"/>
    </w:p>
    <w:p>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spacing w:val="-6"/>
          <w:kern w:val="0"/>
          <w:sz w:val="44"/>
          <w:szCs w:val="44"/>
          <w:lang w:bidi="ar"/>
        </w:rPr>
        <w:t>分类评价办法（试行）</w:t>
      </w:r>
    </w:p>
    <w:p>
      <w:pPr>
        <w:pStyle w:val="2"/>
        <w:keepNext w:val="0"/>
        <w:keepLines w:val="0"/>
        <w:pageBreakBefore w:val="0"/>
        <w:kinsoku/>
        <w:wordWrap/>
        <w:overflowPunct/>
        <w:topLinePunct w:val="0"/>
        <w:autoSpaceDE/>
        <w:autoSpaceDN/>
        <w:bidi w:val="0"/>
        <w:adjustRightInd/>
        <w:snapToGrid w:val="0"/>
        <w:spacing w:after="0" w:line="620" w:lineRule="exact"/>
        <w:textAlignment w:val="auto"/>
        <w:rPr>
          <w:rFonts w:hint="default" w:ascii="Times New Roman" w:hAnsi="Times New Roman" w:cs="Times New Roman"/>
        </w:rPr>
      </w:pP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第一章 总则</w:t>
      </w:r>
    </w:p>
    <w:p>
      <w:pPr>
        <w:keepNext w:val="0"/>
        <w:keepLines w:val="0"/>
        <w:pageBreakBefore w:val="0"/>
        <w:widowControl/>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第一条 为进一步强化使命导向，深化省属科研院所改革，激发省属科研院所创新活力，建立符合科研规律、适合不同类型省属科研院所的创新绩效分类评价体系，赋能全省经济高质量发展，根据《安徽省深化项目评审、人才评价、机构评估改革实施方案》和《安徽省人民政府关于印发安徽省深化科技创新体制机制改革加快科技成果转化应用体系建设行动方案的通知》（皖政〔2022〕64号）等文件精神，制订本办法。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第二条 本办法所指科研院所为开展自然科学及工程技术领域研究的省属科研院所。根据科研院所的不同功能定位，结合我省实际，省属科研院所分为应用研究、技术开发与成果转化类和社会公益性技术研究与服务类两种类型。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第三条 对从事应用研究、技术开发与成果转化的省属科研院所，绩效评价注重关键核心技术突破和技术应用成效、科技成果转化和技术转移产生的经济影响等；对从事社会公益性技术研究与服务的省属科研院所，绩效评价注重社会公益技术研究与服务质效和履行社会责任等。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第四条 省属科研院所创新绩效分类评价工作由省科技厅组织开展，委托第三方专业机构具体实施。 </w:t>
      </w: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第二章 评价指标</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第五条 分类设立评价指标，由职责定位与制度建设、创新投入、创新产出、创新效益等4个一级指标，职责相符性、管理规范性、基础设施、人才投入、研发投入、知识产出、项目产出、科技奖励、经济效益、社会效益等10个二级指标，以及R&amp;D经费支出占比、承担科研项目数量、技术合同交易额等2</w:t>
      </w: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bidi="ar"/>
        </w:rPr>
        <w:t>个三级指标构成，其中三级指标又分为定性指标与定量指标。定性指标评价得分主要根据各省属科研院所年度自查报告进行评定，定量指标评价得分根据各省属科研院所实际填报数据进行评定。</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highlight w:val="yellow"/>
          <w:lang w:bidi="ar"/>
        </w:rPr>
      </w:pPr>
      <w:r>
        <w:rPr>
          <w:rFonts w:hint="default" w:ascii="Times New Roman" w:hAnsi="Times New Roman" w:eastAsia="方正仿宋_GBK" w:cs="Times New Roman"/>
          <w:kern w:val="0"/>
          <w:sz w:val="32"/>
          <w:szCs w:val="32"/>
          <w:lang w:bidi="ar"/>
        </w:rPr>
        <w:t>第六条 根据省属科研院所不同功能定位和发展要求，基于评价指标一致性、可比性原则，按满分100分的标准赋予两类科研院所</w:t>
      </w:r>
      <w:r>
        <w:rPr>
          <w:rFonts w:hint="default" w:ascii="Times New Roman" w:hAnsi="Times New Roman" w:eastAsia="方正仿宋_GBK" w:cs="Times New Roman"/>
          <w:sz w:val="32"/>
          <w:szCs w:val="32"/>
        </w:rPr>
        <w:t>相同指标不同权重</w:t>
      </w:r>
      <w:r>
        <w:rPr>
          <w:rFonts w:hint="default" w:ascii="Times New Roman" w:hAnsi="Times New Roman" w:eastAsia="方正仿宋_GBK" w:cs="Times New Roman"/>
          <w:kern w:val="0"/>
          <w:sz w:val="32"/>
          <w:szCs w:val="32"/>
          <w:lang w:bidi="ar"/>
        </w:rPr>
        <w:t>，见附件1、附件2。</w:t>
      </w: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第三章 方法与程序</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第七条 省属科研院所创新绩效分类评价采取中长期综合评价和年度抽查评价相结合的方式。中长期综合评价以5年为一个评价周期，期间每年按一定比例开展抽查评价，年度抽查评价结果作为中长期综合评价的重要参考。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第八条 各省属科研院所应根据本年度科技创新工作开展情况撰写自评报告，并按照分类评价指标体系标准进行自评打分后，将自评报告（含评分表）上报主管部门及省科技厅，同时可提供反映本单位创新绩效情况的相关证明材料。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第九条 省科技厅对省属科研院所提交的年度自评报告（含评分表）进行汇总，并抽取一定比例单位组织第三方机构进行创新绩效评价。</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第十条 第三方机构根据评价情况提出等次建议报省科技厅研究确定评价结果。评价结果分为优秀、良好、一般、较差4个等次，其中，90分（含）以上的为优秀，</w:t>
      </w:r>
      <w:r>
        <w:rPr>
          <w:rFonts w:hint="default" w:ascii="Times New Roman" w:hAnsi="Times New Roman" w:eastAsia="方正仿宋_GBK" w:cs="Times New Roman"/>
          <w:kern w:val="0"/>
          <w:sz w:val="32"/>
          <w:szCs w:val="32"/>
          <w:lang w:val="en" w:bidi="ar"/>
        </w:rPr>
        <w:t>80分（含）至</w:t>
      </w:r>
      <w:r>
        <w:rPr>
          <w:rFonts w:hint="default" w:ascii="Times New Roman" w:hAnsi="Times New Roman" w:eastAsia="方正仿宋_GBK" w:cs="Times New Roman"/>
          <w:kern w:val="0"/>
          <w:sz w:val="32"/>
          <w:szCs w:val="32"/>
          <w:lang w:bidi="ar"/>
        </w:rPr>
        <w:t>90分（不含）</w:t>
      </w:r>
      <w:r>
        <w:rPr>
          <w:rFonts w:hint="default" w:ascii="Times New Roman" w:hAnsi="Times New Roman" w:eastAsia="方正仿宋_GBK" w:cs="Times New Roman"/>
          <w:kern w:val="0"/>
          <w:sz w:val="32"/>
          <w:szCs w:val="32"/>
          <w:lang w:eastAsia="zh-CN" w:bidi="ar"/>
        </w:rPr>
        <w:t>的</w:t>
      </w:r>
      <w:r>
        <w:rPr>
          <w:rFonts w:hint="default" w:ascii="Times New Roman" w:hAnsi="Times New Roman" w:eastAsia="方正仿宋_GBK" w:cs="Times New Roman"/>
          <w:kern w:val="0"/>
          <w:sz w:val="32"/>
          <w:szCs w:val="32"/>
          <w:lang w:bidi="ar"/>
        </w:rPr>
        <w:t>为良好，6</w:t>
      </w:r>
      <w:r>
        <w:rPr>
          <w:rFonts w:hint="default" w:ascii="Times New Roman" w:hAnsi="Times New Roman" w:eastAsia="方正仿宋_GBK" w:cs="Times New Roman"/>
          <w:kern w:val="0"/>
          <w:sz w:val="32"/>
          <w:szCs w:val="32"/>
          <w:lang w:val="en" w:bidi="ar"/>
        </w:rPr>
        <w:t>0分（含）至</w:t>
      </w:r>
      <w:r>
        <w:rPr>
          <w:rFonts w:hint="default" w:ascii="Times New Roman" w:hAnsi="Times New Roman" w:eastAsia="方正仿宋_GBK" w:cs="Times New Roman"/>
          <w:kern w:val="0"/>
          <w:sz w:val="32"/>
          <w:szCs w:val="32"/>
          <w:lang w:bidi="ar"/>
        </w:rPr>
        <w:t>80分（不含）的为一般，60分以下</w:t>
      </w:r>
      <w:r>
        <w:rPr>
          <w:rFonts w:hint="default" w:ascii="Times New Roman" w:hAnsi="Times New Roman" w:eastAsia="方正仿宋_GBK" w:cs="Times New Roman"/>
          <w:kern w:val="0"/>
          <w:sz w:val="32"/>
          <w:szCs w:val="32"/>
          <w:lang w:eastAsia="zh-CN" w:bidi="ar"/>
        </w:rPr>
        <w:t>的</w:t>
      </w:r>
      <w:r>
        <w:rPr>
          <w:rFonts w:hint="default" w:ascii="Times New Roman" w:hAnsi="Times New Roman" w:eastAsia="方正仿宋_GBK" w:cs="Times New Roman"/>
          <w:kern w:val="0"/>
          <w:sz w:val="32"/>
          <w:szCs w:val="32"/>
          <w:lang w:bidi="ar"/>
        </w:rPr>
        <w:t xml:space="preserve">为较差。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第十一条 评价结果</w:t>
      </w:r>
      <w:r>
        <w:rPr>
          <w:rFonts w:hint="eastAsia" w:ascii="Times New Roman" w:hAnsi="Times New Roman" w:eastAsia="方正仿宋_GBK" w:cs="Times New Roman"/>
          <w:kern w:val="0"/>
          <w:sz w:val="32"/>
          <w:szCs w:val="32"/>
          <w:lang w:eastAsia="zh-CN" w:bidi="ar"/>
        </w:rPr>
        <w:t>由</w:t>
      </w:r>
      <w:r>
        <w:rPr>
          <w:rFonts w:hint="default" w:ascii="Times New Roman" w:hAnsi="Times New Roman" w:eastAsia="方正仿宋_GBK" w:cs="Times New Roman"/>
          <w:kern w:val="0"/>
          <w:sz w:val="32"/>
          <w:szCs w:val="32"/>
          <w:lang w:bidi="ar"/>
        </w:rPr>
        <w:t xml:space="preserve">省科技厅进行公示。公示无异议后，将评价结果通报评价对象及其主管部门，指出存在的问题和不足，提出改进的意见和建议。 </w:t>
      </w: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方正仿宋_GBK" w:cs="Times New Roman"/>
          <w:kern w:val="0"/>
          <w:sz w:val="32"/>
          <w:szCs w:val="32"/>
          <w:lang w:bidi="ar"/>
        </w:rPr>
      </w:pP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第四章 结果运用</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第十二条 省科技厅应当将省属科研院所创新绩效分类评价结果通报省委组织部、</w:t>
      </w:r>
      <w:r>
        <w:rPr>
          <w:rFonts w:hint="default" w:ascii="Times New Roman" w:hAnsi="Times New Roman" w:eastAsia="方正仿宋_GBK" w:cs="Times New Roman"/>
          <w:sz w:val="32"/>
          <w:szCs w:val="32"/>
        </w:rPr>
        <w:t>省政府办公厅、</w:t>
      </w:r>
      <w:r>
        <w:rPr>
          <w:rFonts w:hint="default" w:ascii="Times New Roman" w:hAnsi="Times New Roman" w:eastAsia="方正仿宋_GBK" w:cs="Times New Roman"/>
          <w:kern w:val="0"/>
          <w:sz w:val="32"/>
          <w:szCs w:val="32"/>
          <w:lang w:bidi="ar"/>
        </w:rPr>
        <w:t>省委编办、省财政厅、省人力资源和社会保障厅等有关部门。有关部门应当结合工作职责，在预算安排、资金支持等工作中，将省属科研院所创新绩效分类评价结果</w:t>
      </w:r>
      <w:r>
        <w:rPr>
          <w:rFonts w:hint="default" w:ascii="Times New Roman" w:hAnsi="Times New Roman" w:eastAsia="方正仿宋_GBK" w:cs="Times New Roman"/>
          <w:sz w:val="32"/>
          <w:szCs w:val="32"/>
        </w:rPr>
        <w:t>作为重要参考因素。</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第十三条 各省属科研院所主管部门应当将创新绩效分类评价结果作为加强所属省属科研院所管理的重要依据，在省属科研院所目标考核、</w:t>
      </w:r>
      <w:r>
        <w:rPr>
          <w:rFonts w:hint="default" w:ascii="Times New Roman" w:hAnsi="Times New Roman" w:eastAsia="方正仿宋_GBK" w:cs="Times New Roman"/>
          <w:kern w:val="0"/>
          <w:sz w:val="32"/>
          <w:szCs w:val="32"/>
          <w:lang w:eastAsia="zh-CN" w:bidi="ar"/>
        </w:rPr>
        <w:t>科研立项、</w:t>
      </w:r>
      <w:r>
        <w:rPr>
          <w:rFonts w:hint="default" w:ascii="Times New Roman" w:hAnsi="Times New Roman" w:eastAsia="方正仿宋_GBK" w:cs="Times New Roman"/>
          <w:kern w:val="0"/>
          <w:sz w:val="32"/>
          <w:szCs w:val="32"/>
          <w:lang w:bidi="ar"/>
        </w:rPr>
        <w:t>平台建设、评先评优等工作中，强化评价结果的应用，</w:t>
      </w:r>
      <w:r>
        <w:rPr>
          <w:rFonts w:hint="default" w:ascii="Times New Roman" w:hAnsi="Times New Roman" w:eastAsia="方正仿宋_GBK" w:cs="Times New Roman"/>
          <w:sz w:val="32"/>
          <w:szCs w:val="32"/>
        </w:rPr>
        <w:t>督促科研院所找差距、补短板，提高创新能力。</w:t>
      </w:r>
    </w:p>
    <w:p>
      <w:pPr>
        <w:keepNext w:val="0"/>
        <w:keepLines w:val="0"/>
        <w:pageBreakBefore w:val="0"/>
        <w:kinsoku/>
        <w:wordWrap/>
        <w:overflowPunct/>
        <w:topLinePunct w:val="0"/>
        <w:autoSpaceDE/>
        <w:autoSpaceDN/>
        <w:bidi w:val="0"/>
        <w:adjustRightInd/>
        <w:snapToGrid w:val="0"/>
        <w:spacing w:line="620" w:lineRule="exact"/>
        <w:jc w:val="center"/>
        <w:textAlignment w:val="auto"/>
        <w:outlineLvl w:val="1"/>
        <w:rPr>
          <w:rFonts w:hint="default" w:ascii="Times New Roman" w:hAnsi="Times New Roman" w:eastAsia="黑体" w:cs="Times New Roman"/>
          <w:sz w:val="32"/>
          <w:szCs w:val="36"/>
          <w:lang w:bidi="ar"/>
        </w:rPr>
      </w:pPr>
    </w:p>
    <w:p>
      <w:pPr>
        <w:keepNext w:val="0"/>
        <w:keepLines w:val="0"/>
        <w:pageBreakBefore w:val="0"/>
        <w:kinsoku/>
        <w:wordWrap/>
        <w:overflowPunct/>
        <w:topLinePunct w:val="0"/>
        <w:autoSpaceDE/>
        <w:autoSpaceDN/>
        <w:bidi w:val="0"/>
        <w:adjustRightInd/>
        <w:snapToGrid w:val="0"/>
        <w:spacing w:line="620" w:lineRule="exact"/>
        <w:jc w:val="center"/>
        <w:textAlignment w:val="auto"/>
        <w:outlineLvl w:val="1"/>
        <w:rPr>
          <w:rFonts w:hint="default" w:ascii="Times New Roman" w:hAnsi="Times New Roman" w:eastAsia="CESI黑体-GB2312" w:cs="Times New Roman"/>
          <w:sz w:val="32"/>
          <w:szCs w:val="36"/>
          <w:lang w:bidi="ar"/>
        </w:rPr>
      </w:pPr>
      <w:r>
        <w:rPr>
          <w:rFonts w:hint="default" w:ascii="Times New Roman" w:hAnsi="Times New Roman" w:eastAsia="黑体" w:cs="Times New Roman"/>
          <w:sz w:val="32"/>
          <w:szCs w:val="36"/>
          <w:lang w:bidi="ar"/>
        </w:rPr>
        <w:t>第五章 责任和监督</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第十四条 各省属科研院所要积极参与创新绩效分类评价工作，不得弄虚作假，</w:t>
      </w:r>
      <w:r>
        <w:rPr>
          <w:rFonts w:hint="default" w:ascii="Times New Roman" w:hAnsi="Times New Roman" w:eastAsia="方正仿宋_GBK" w:cs="Times New Roman"/>
          <w:sz w:val="32"/>
          <w:szCs w:val="32"/>
        </w:rPr>
        <w:t>阳奉阴违，</w:t>
      </w:r>
      <w:r>
        <w:rPr>
          <w:rFonts w:hint="default" w:ascii="Times New Roman" w:hAnsi="Times New Roman" w:eastAsia="方正仿宋_GBK" w:cs="Times New Roman"/>
          <w:kern w:val="0"/>
          <w:sz w:val="32"/>
          <w:szCs w:val="32"/>
          <w:lang w:bidi="ar"/>
        </w:rPr>
        <w:t xml:space="preserve">对伪造或提供虚假材料，不配合评价工作，或存在科研失信行为的，将按照《科学技术活动违规行为处理暂行规定》（科学技术部令第19号）、《安徽省科研诚信管理办法（试行）》等进行处理。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第十五条 受委托的第三方机构，在省属科研院所创新绩效分类评价工作中存在违规行为的，按照《科学技术活动违规行为处理暂行规定》（科学技术部令第19号）、《安徽省科研诚信管理办法（试行）》等进行处理。 </w:t>
      </w: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p>
    <w:p>
      <w:pPr>
        <w:keepNext w:val="0"/>
        <w:keepLines w:val="0"/>
        <w:pageBreakBefore w:val="0"/>
        <w:suppressAutoHyphens/>
        <w:kinsoku/>
        <w:wordWrap/>
        <w:overflowPunct/>
        <w:topLinePunct w:val="0"/>
        <w:autoSpaceDE/>
        <w:autoSpaceDN/>
        <w:bidi w:val="0"/>
        <w:adjustRightInd/>
        <w:snapToGrid w:val="0"/>
        <w:spacing w:line="620" w:lineRule="exact"/>
        <w:jc w:val="center"/>
        <w:textAlignment w:val="auto"/>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xml:space="preserve">第六章 附则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 xml:space="preserve">第十六条 本办法由省科技厅负责解释。 </w:t>
      </w:r>
    </w:p>
    <w:p>
      <w:pPr>
        <w:keepNext w:val="0"/>
        <w:keepLines w:val="0"/>
        <w:pageBreakBefore w:val="0"/>
        <w:suppressAutoHyphens/>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第十七条 本办法自2022年</w:t>
      </w:r>
      <w:r>
        <w:rPr>
          <w:rFonts w:hint="default" w:ascii="Times New Roman" w:hAnsi="Times New Roman" w:eastAsia="方正仿宋_GBK" w:cs="Times New Roman"/>
          <w:kern w:val="0"/>
          <w:sz w:val="32"/>
          <w:szCs w:val="32"/>
          <w:lang w:val="en-US" w:eastAsia="zh-CN" w:bidi="ar"/>
        </w:rPr>
        <w:t>10</w:t>
      </w:r>
      <w:r>
        <w:rPr>
          <w:rFonts w:hint="default" w:ascii="Times New Roman" w:hAnsi="Times New Roman" w:eastAsia="方正仿宋_GBK" w:cs="Times New Roman"/>
          <w:kern w:val="0"/>
          <w:sz w:val="32"/>
          <w:szCs w:val="32"/>
          <w:lang w:bidi="ar"/>
        </w:rPr>
        <w:t>月1日起施行，有效期至2027年</w:t>
      </w:r>
      <w:r>
        <w:rPr>
          <w:rFonts w:hint="default" w:ascii="Times New Roman" w:hAnsi="Times New Roman" w:eastAsia="方正仿宋_GBK" w:cs="Times New Roman"/>
          <w:kern w:val="0"/>
          <w:sz w:val="32"/>
          <w:szCs w:val="32"/>
          <w:lang w:val="en-US" w:eastAsia="zh-CN" w:bidi="ar"/>
        </w:rPr>
        <w:t>9</w:t>
      </w:r>
      <w:r>
        <w:rPr>
          <w:rFonts w:hint="default" w:ascii="Times New Roman" w:hAnsi="Times New Roman" w:eastAsia="方正仿宋_GBK" w:cs="Times New Roman"/>
          <w:kern w:val="0"/>
          <w:sz w:val="32"/>
          <w:szCs w:val="32"/>
          <w:lang w:bidi="ar"/>
        </w:rPr>
        <w:t>月3</w:t>
      </w:r>
      <w:r>
        <w:rPr>
          <w:rFonts w:hint="default" w:ascii="Times New Roman" w:hAnsi="Times New Roman" w:eastAsia="方正仿宋_GBK" w:cs="Times New Roman"/>
          <w:kern w:val="0"/>
          <w:sz w:val="32"/>
          <w:szCs w:val="32"/>
          <w:lang w:val="en-US" w:eastAsia="zh-CN" w:bidi="ar"/>
        </w:rPr>
        <w:t>0</w:t>
      </w:r>
      <w:r>
        <w:rPr>
          <w:rFonts w:hint="default" w:ascii="Times New Roman" w:hAnsi="Times New Roman" w:eastAsia="方正仿宋_GBK" w:cs="Times New Roman"/>
          <w:kern w:val="0"/>
          <w:sz w:val="32"/>
          <w:szCs w:val="32"/>
          <w:lang w:bidi="ar"/>
        </w:rPr>
        <w:t>日。</w:t>
      </w:r>
    </w:p>
    <w:p>
      <w:pPr>
        <w:pStyle w:val="2"/>
        <w:rPr>
          <w:rFonts w:hint="default" w:ascii="Times New Roman" w:hAnsi="Times New Roman" w:cs="Times New Roman"/>
        </w:rPr>
      </w:pPr>
    </w:p>
    <w:p>
      <w:pPr>
        <w:keepNext w:val="0"/>
        <w:keepLines w:val="0"/>
        <w:pageBreakBefore w:val="0"/>
        <w:suppressAutoHyphens/>
        <w:kinsoku/>
        <w:wordWrap/>
        <w:overflowPunct/>
        <w:topLinePunct w:val="0"/>
        <w:autoSpaceDE/>
        <w:autoSpaceDN/>
        <w:bidi w:val="0"/>
        <w:adjustRightInd/>
        <w:snapToGrid w:val="0"/>
        <w:spacing w:line="620" w:lineRule="exact"/>
        <w:ind w:left="1918" w:leftChars="304" w:hanging="1280" w:hangingChars="4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附件：1.安徽省省属应用研究、技术开发与成果转化类科研院所创新绩效分类评价指标体系及评分标准（试行）</w:t>
      </w:r>
    </w:p>
    <w:p>
      <w:pPr>
        <w:keepNext w:val="0"/>
        <w:keepLines w:val="0"/>
        <w:pageBreakBefore w:val="0"/>
        <w:suppressAutoHyphens/>
        <w:kinsoku/>
        <w:wordWrap/>
        <w:overflowPunct/>
        <w:topLinePunct w:val="0"/>
        <w:autoSpaceDE/>
        <w:autoSpaceDN/>
        <w:bidi w:val="0"/>
        <w:adjustRightInd/>
        <w:snapToGrid w:val="0"/>
        <w:spacing w:line="620" w:lineRule="exact"/>
        <w:ind w:left="1916" w:leftChars="760" w:hanging="320" w:hangingChars="100"/>
        <w:jc w:val="both"/>
        <w:textAlignment w:val="auto"/>
        <w:rPr>
          <w:rFonts w:hint="default" w:ascii="Times New Roman" w:hAnsi="Times New Roman" w:eastAsia="方正仿宋_GBK" w:cs="Times New Roman"/>
          <w:kern w:val="0"/>
          <w:sz w:val="32"/>
          <w:szCs w:val="32"/>
          <w:lang w:bidi="ar"/>
        </w:rPr>
        <w:sectPr>
          <w:footerReference r:id="rId3" w:type="default"/>
          <w:pgSz w:w="11906" w:h="16838"/>
          <w:pgMar w:top="2098" w:right="1474" w:bottom="1587" w:left="1474" w:header="720" w:footer="1587" w:gutter="0"/>
          <w:pgNumType w:fmt="numberInDash"/>
          <w:cols w:space="0" w:num="1"/>
          <w:titlePg/>
          <w:rtlGutter w:val="0"/>
          <w:docGrid w:type="lines" w:linePitch="312" w:charSpace="0"/>
        </w:sectPr>
      </w:pPr>
      <w:r>
        <w:rPr>
          <w:rFonts w:hint="default" w:ascii="Times New Roman" w:hAnsi="Times New Roman" w:eastAsia="方正仿宋_GBK" w:cs="Times New Roman"/>
          <w:kern w:val="0"/>
          <w:sz w:val="32"/>
          <w:szCs w:val="32"/>
          <w:lang w:bidi="ar"/>
        </w:rPr>
        <w:t>2.安徽省省属社会公益性技术研究与服务类科研院所创新绩效分类评价指标体系及评分标准（试行）</w:t>
      </w:r>
    </w:p>
    <w:p>
      <w:pPr>
        <w:keepNext w:val="0"/>
        <w:keepLines w:val="0"/>
        <w:pageBreakBefore w:val="0"/>
        <w:suppressAutoHyphens/>
        <w:kinsoku/>
        <w:wordWrap/>
        <w:overflowPunct/>
        <w:topLinePunct w:val="0"/>
        <w:autoSpaceDE/>
        <w:autoSpaceDN/>
        <w:bidi w:val="0"/>
        <w:adjustRightInd/>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pPr>
        <w:keepNext w:val="0"/>
        <w:keepLines w:val="0"/>
        <w:pageBreakBefore w:val="0"/>
        <w:suppressAutoHyphens/>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安徽省省属应用研究、技术开发与成果转化类科研院所创新绩效分类评价指标体系及</w:t>
      </w:r>
    </w:p>
    <w:p>
      <w:pPr>
        <w:keepNext w:val="0"/>
        <w:keepLines w:val="0"/>
        <w:pageBreakBefore w:val="0"/>
        <w:suppressAutoHyphens/>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评分标准（试行）</w:t>
      </w:r>
    </w:p>
    <w:tbl>
      <w:tblPr>
        <w:tblStyle w:val="15"/>
        <w:tblpPr w:leftFromText="180" w:rightFromText="180" w:vertAnchor="text" w:horzAnchor="page" w:tblpXSpec="center" w:tblpY="432"/>
        <w:tblOverlap w:val="never"/>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453"/>
        <w:gridCol w:w="2385"/>
        <w:gridCol w:w="282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一级指标</w:t>
            </w:r>
          </w:p>
        </w:tc>
        <w:tc>
          <w:tcPr>
            <w:tcW w:w="145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二级指标</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三级指标</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评分标准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职责定位</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与制度建设</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职责</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相符性</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科学性（</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职责定位是否科学、合理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一致性（</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科技创新活动与职责定位是否相符，是否与国家和省及行业发展重大</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需求一致</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管理</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规范性</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3</w:t>
            </w:r>
            <w:r>
              <w:rPr>
                <w:rFonts w:hint="default" w:ascii="Times New Roman" w:hAnsi="Times New Roman" w:cs="Times New Roman" w:eastAsiaTheme="majorEastAsia"/>
                <w:sz w:val="24"/>
                <w:szCs w:val="24"/>
              </w:rPr>
              <w:t>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章程管理（</w:t>
            </w:r>
            <w:r>
              <w:rPr>
                <w:rFonts w:hint="default" w:ascii="Times New Roman" w:hAnsi="Times New Roman" w:cs="Times New Roman" w:eastAsiaTheme="majorEastAsia"/>
                <w:sz w:val="24"/>
                <w:szCs w:val="24"/>
                <w:lang w:val="en-US" w:eastAsia="zh-CN"/>
              </w:rPr>
              <w:t>0.5</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是否进行章程管理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法人治理（</w:t>
            </w:r>
            <w:r>
              <w:rPr>
                <w:rFonts w:hint="default" w:ascii="Times New Roman" w:hAnsi="Times New Roman" w:cs="Times New Roman" w:eastAsiaTheme="majorEastAsia"/>
                <w:sz w:val="24"/>
                <w:szCs w:val="24"/>
                <w:lang w:val="en-US" w:eastAsia="zh-CN"/>
              </w:rPr>
              <w:t>0.5</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是否实行法人治理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科研管理（</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科研管理制度是否健全并有效执行</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财务管理（</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财务管理制度是否健全并有效执行</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1408"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创新投入</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（20分）</w:t>
            </w: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基础设施</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科研用房面积</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2000㎡（含）以上1分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科学仪器设备原值</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1000万元（含）以上</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创新平台（2分）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省级以下1分，省级（含）以上2分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人才投入</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R&amp;D人员占全部</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人员比例（4分）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50%（含）以下1分，50%～60%（含）2分，60%～80%（含）3分，80%以上4分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具有中级职称或研究生学历及以上人员</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占比（4分）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50%（含）以下1分，50%～60%（含）2分，60%～70%（含）3分，70%以上4分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研发投入</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科研人员人均R&amp;D经费支出（4分）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10万元（含）以下1分，10～30万元（含）2分，30～50万元（含）3分，50万元以上4分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R&amp;D经费支出占单位支出总额比例</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10%（含）以下1分，10%～40%（含）2分，40%～70%（含）3分，70%以上4分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创新产出</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知识产出</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10</w:t>
            </w:r>
            <w:r>
              <w:rPr>
                <w:rFonts w:hint="default" w:ascii="Times New Roman" w:hAnsi="Times New Roman" w:cs="Times New Roman" w:eastAsiaTheme="majorEastAsia"/>
                <w:sz w:val="24"/>
                <w:szCs w:val="24"/>
              </w:rPr>
              <w:t>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知识产权（包括专利、技术标准、新品种、国家新药、软件著作权等）数量（</w:t>
            </w:r>
            <w:r>
              <w:rPr>
                <w:rFonts w:hint="default" w:ascii="Times New Roman" w:hAnsi="Times New Roman" w:cs="Times New Roman" w:eastAsiaTheme="majorEastAsia"/>
                <w:sz w:val="24"/>
                <w:szCs w:val="24"/>
                <w:lang w:val="en-US" w:eastAsia="zh-CN"/>
              </w:rPr>
              <w:t>8</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10个（含）以下</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分，10～20个（含）</w:t>
            </w:r>
            <w:r>
              <w:rPr>
                <w:rFonts w:hint="default" w:ascii="Times New Roman" w:hAnsi="Times New Roman" w:cs="Times New Roman" w:eastAsiaTheme="majorEastAsia"/>
                <w:sz w:val="24"/>
                <w:szCs w:val="24"/>
                <w:lang w:val="en-US" w:eastAsia="zh-CN"/>
              </w:rPr>
              <w:t>4</w:t>
            </w:r>
            <w:r>
              <w:rPr>
                <w:rFonts w:hint="default" w:ascii="Times New Roman" w:hAnsi="Times New Roman" w:cs="Times New Roman" w:eastAsiaTheme="majorEastAsia"/>
                <w:sz w:val="24"/>
                <w:szCs w:val="24"/>
              </w:rPr>
              <w:t>分，20～30个（含）</w:t>
            </w:r>
            <w:r>
              <w:rPr>
                <w:rFonts w:hint="default" w:ascii="Times New Roman" w:hAnsi="Times New Roman" w:cs="Times New Roman" w:eastAsiaTheme="majorEastAsia"/>
                <w:sz w:val="24"/>
                <w:szCs w:val="24"/>
                <w:lang w:val="en-US" w:eastAsia="zh-CN"/>
              </w:rPr>
              <w:t>6</w:t>
            </w:r>
            <w:r>
              <w:rPr>
                <w:rFonts w:hint="default" w:ascii="Times New Roman" w:hAnsi="Times New Roman" w:cs="Times New Roman" w:eastAsiaTheme="majorEastAsia"/>
                <w:sz w:val="24"/>
                <w:szCs w:val="24"/>
              </w:rPr>
              <w:t>分，30个以上</w:t>
            </w:r>
            <w:r>
              <w:rPr>
                <w:rFonts w:hint="default" w:ascii="Times New Roman" w:hAnsi="Times New Roman" w:cs="Times New Roman" w:eastAsiaTheme="majorEastAsia"/>
                <w:sz w:val="24"/>
                <w:szCs w:val="24"/>
                <w:lang w:val="en-US" w:eastAsia="zh-CN"/>
              </w:rPr>
              <w:t>8</w:t>
            </w:r>
            <w:r>
              <w:rPr>
                <w:rFonts w:hint="default" w:ascii="Times New Roman" w:hAnsi="Times New Roman" w:cs="Times New Roman" w:eastAsiaTheme="majorEastAsia"/>
                <w:sz w:val="24"/>
                <w:szCs w:val="24"/>
              </w:rPr>
              <w:t>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核心期刊论文、出版科技专著（</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5篇（含）以上论文或1部（含）以上专著</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项目产出</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承担各级政府科研</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项目（5分）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数量10项（含）以下或总金额100万元（含）以下2分，10～20项（含）或100～200万元（含）3分，20～30项（含）或200～300万元（含）4分，30项以上或300万元以上5分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承担横向委托项目</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数量10项（含）或总金额100万元（含）以下2分，10～20项（含）或100～200万元（含）3分，20～30项（含）或200～300万元（含）4分，30项以上或300万元以上5分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科技奖励</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获得省级政府及以上科技奖励数量（3分）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1个2分，2个（含）</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以上3分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获得相关行业部门科技奖励数量（2分）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1个1分，2个（含）</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以上2分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08"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创新效益</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（50分）</w:t>
            </w:r>
          </w:p>
        </w:tc>
        <w:tc>
          <w:tcPr>
            <w:tcW w:w="1453"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经济效益</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w:t>
            </w:r>
            <w:r>
              <w:rPr>
                <w:rFonts w:hint="default" w:ascii="Times New Roman" w:hAnsi="Times New Roman" w:cs="Times New Roman" w:eastAsiaTheme="majorEastAsia"/>
                <w:sz w:val="24"/>
                <w:szCs w:val="24"/>
                <w:lang w:val="en-US" w:eastAsia="zh-CN"/>
              </w:rPr>
              <w:t>0</w:t>
            </w:r>
            <w:r>
              <w:rPr>
                <w:rFonts w:hint="default" w:ascii="Times New Roman" w:hAnsi="Times New Roman" w:cs="Times New Roman" w:eastAsiaTheme="majorEastAsia"/>
                <w:sz w:val="24"/>
                <w:szCs w:val="24"/>
              </w:rPr>
              <w:t>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输出技术合同在皖</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转化交易额（30分）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100万元（含）以下5分，100～500万元（含）</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10分，500～1000万元（含）15分，1000～1500万元（含）20分，1500～3000万元（含）25分，3000万元以上30分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采取转让、许可、</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作价投资、自行转化、技术推广及其他协商确定的方式等转化</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eastAsia="宋体" w:cs="Times New Roman"/>
                <w:color w:val="000000"/>
                <w:sz w:val="24"/>
                <w:szCs w:val="24"/>
              </w:rPr>
              <w:t>科技成果</w:t>
            </w:r>
            <w:r>
              <w:rPr>
                <w:rFonts w:hint="default" w:ascii="Times New Roman" w:hAnsi="Times New Roman" w:cs="Times New Roman" w:eastAsiaTheme="majorEastAsia"/>
                <w:sz w:val="24"/>
                <w:szCs w:val="24"/>
              </w:rPr>
              <w:t>（10分）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转化1～3个或转化总收入30～100万元（含）4分，4～7个或100～300万元（含）6分，8～10个或300～600万元（含）8分，10个以上或600万元以上10分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08"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p>
        </w:tc>
        <w:tc>
          <w:tcPr>
            <w:tcW w:w="145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社会效益</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10</w:t>
            </w:r>
            <w:r>
              <w:rPr>
                <w:rFonts w:hint="default" w:ascii="Times New Roman" w:hAnsi="Times New Roman" w:cs="Times New Roman" w:eastAsiaTheme="majorEastAsia"/>
                <w:sz w:val="24"/>
                <w:szCs w:val="24"/>
              </w:rPr>
              <w:t>分）</w:t>
            </w:r>
          </w:p>
        </w:tc>
        <w:tc>
          <w:tcPr>
            <w:tcW w:w="2385"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承担公益性服务事项（包括组织科技类培训、提供决策支撑服务、举办学术交流活动和开展科普活动等）（</w:t>
            </w:r>
            <w:r>
              <w:rPr>
                <w:rFonts w:hint="default" w:ascii="Times New Roman" w:hAnsi="Times New Roman" w:cs="Times New Roman" w:eastAsiaTheme="majorEastAsia"/>
                <w:sz w:val="24"/>
                <w:szCs w:val="24"/>
                <w:lang w:val="en-US" w:eastAsia="zh-CN"/>
              </w:rPr>
              <w:t>10</w:t>
            </w:r>
            <w:r>
              <w:rPr>
                <w:rFonts w:hint="default" w:ascii="Times New Roman" w:hAnsi="Times New Roman" w:cs="Times New Roman" w:eastAsiaTheme="majorEastAsia"/>
                <w:sz w:val="24"/>
                <w:szCs w:val="24"/>
              </w:rPr>
              <w:t>分）</w:t>
            </w:r>
          </w:p>
        </w:tc>
        <w:tc>
          <w:tcPr>
            <w:tcW w:w="282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2次1分，依次累加，</w:t>
            </w:r>
          </w:p>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0次（含）以上</w:t>
            </w:r>
            <w:r>
              <w:rPr>
                <w:rFonts w:hint="default" w:ascii="Times New Roman" w:hAnsi="Times New Roman" w:cs="Times New Roman" w:eastAsiaTheme="majorEastAsia"/>
                <w:sz w:val="24"/>
                <w:szCs w:val="24"/>
                <w:lang w:val="en-US" w:eastAsia="zh-CN"/>
              </w:rPr>
              <w:t>10</w:t>
            </w:r>
            <w:r>
              <w:rPr>
                <w:rFonts w:hint="default" w:ascii="Times New Roman" w:hAnsi="Times New Roman" w:cs="Times New Roman" w:eastAsiaTheme="majorEastAsia"/>
                <w:sz w:val="24"/>
                <w:szCs w:val="24"/>
              </w:rPr>
              <w:t>分</w:t>
            </w:r>
          </w:p>
        </w:tc>
        <w:tc>
          <w:tcPr>
            <w:tcW w:w="95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bl>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br w:type="page"/>
      </w:r>
    </w:p>
    <w:p>
      <w:pPr>
        <w:keepNext w:val="0"/>
        <w:keepLines w:val="0"/>
        <w:pageBreakBefore w:val="0"/>
        <w:suppressAutoHyphens/>
        <w:kinsoku/>
        <w:wordWrap/>
        <w:overflowPunct/>
        <w:topLinePunct w:val="0"/>
        <w:autoSpaceDE/>
        <w:autoSpaceDN/>
        <w:bidi w:val="0"/>
        <w:adjustRightInd/>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suppressAutoHyphens/>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安徽省省属社会公益性技术研究与服务类</w:t>
      </w:r>
    </w:p>
    <w:p>
      <w:pPr>
        <w:keepNext w:val="0"/>
        <w:keepLines w:val="0"/>
        <w:pageBreakBefore w:val="0"/>
        <w:suppressAutoHyphens/>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科研院所创新绩效分类评价指标体系</w:t>
      </w:r>
    </w:p>
    <w:p>
      <w:pPr>
        <w:keepNext w:val="0"/>
        <w:keepLines w:val="0"/>
        <w:pageBreakBefore w:val="0"/>
        <w:suppressAutoHyphens/>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及评分标准（试行）</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tbl>
      <w:tblPr>
        <w:tblStyle w:val="15"/>
        <w:tblW w:w="9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792"/>
        <w:gridCol w:w="2333"/>
        <w:gridCol w:w="2391"/>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一级指标</w:t>
            </w:r>
          </w:p>
        </w:tc>
        <w:tc>
          <w:tcPr>
            <w:tcW w:w="1792"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二级指标</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560" w:firstLineChars="20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三级指标</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评分标准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职责定位与制度建设</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（10分）</w:t>
            </w: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职责</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相符性</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480" w:firstLineChars="2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科学性（2分）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职责定位是否科学、合理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480" w:firstLineChars="2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一致性（2分）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科技创新活动与职责定位是否相符，是否与国家和省及行业</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发展重大需求一致</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管理</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规范性</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（6分）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480" w:firstLineChars="2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章程管理（1分）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是否进行章程管理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480" w:firstLineChars="2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法人治理（1分）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是否实行法人治理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480" w:firstLineChars="2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科研管理（2分）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科研管理制度是否</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健全并有效执行</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480" w:firstLineChars="2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财务管理（2分）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财务管理制度是否健全并有效执行</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681"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创新投入</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25</w:t>
            </w:r>
            <w:r>
              <w:rPr>
                <w:rFonts w:hint="default" w:ascii="Times New Roman" w:hAnsi="Times New Roman" w:cs="Times New Roman" w:eastAsiaTheme="majorEastAsia"/>
                <w:sz w:val="24"/>
                <w:szCs w:val="24"/>
              </w:rPr>
              <w:t>分）</w:t>
            </w: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基础设施</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240" w:firstLineChars="1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科研用房面积</w:t>
            </w:r>
          </w:p>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240" w:firstLineChars="100"/>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1000㎡以下</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分，1000㎡（含）</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以上</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科学仪器设备原值</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500万元以下</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分，500万元（含）</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以上</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创新平台（</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省级（含）以上</w:t>
            </w:r>
            <w:r>
              <w:rPr>
                <w:rFonts w:hint="default" w:ascii="Times New Roman" w:hAnsi="Times New Roman" w:cs="Times New Roman" w:eastAsiaTheme="majorEastAsia"/>
                <w:sz w:val="24"/>
                <w:szCs w:val="24"/>
                <w:lang w:val="en-US" w:eastAsia="zh-CN"/>
              </w:rPr>
              <w:t>1</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人才投入</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w:t>
            </w:r>
            <w:r>
              <w:rPr>
                <w:rFonts w:hint="default" w:ascii="Times New Roman" w:hAnsi="Times New Roman" w:cs="Times New Roman" w:eastAsiaTheme="majorEastAsia"/>
                <w:sz w:val="24"/>
                <w:szCs w:val="24"/>
                <w:lang w:val="en-US" w:eastAsia="zh-CN"/>
              </w:rPr>
              <w:t>0</w:t>
            </w:r>
            <w:r>
              <w:rPr>
                <w:rFonts w:hint="default" w:ascii="Times New Roman" w:hAnsi="Times New Roman" w:cs="Times New Roman" w:eastAsiaTheme="majorEastAsia"/>
                <w:sz w:val="24"/>
                <w:szCs w:val="24"/>
              </w:rPr>
              <w:t>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R&amp;D人员占全部</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人员比例（</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30%（含）以下</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分，30%～40%（含）</w:t>
            </w:r>
            <w:r>
              <w:rPr>
                <w:rFonts w:hint="default" w:ascii="Times New Roman" w:hAnsi="Times New Roman" w:cs="Times New Roman" w:eastAsiaTheme="majorEastAsia"/>
                <w:sz w:val="24"/>
                <w:szCs w:val="24"/>
                <w:lang w:val="en-US" w:eastAsia="zh-CN"/>
              </w:rPr>
              <w:t>3</w:t>
            </w:r>
            <w:r>
              <w:rPr>
                <w:rFonts w:hint="default" w:ascii="Times New Roman" w:hAnsi="Times New Roman" w:cs="Times New Roman" w:eastAsiaTheme="majorEastAsia"/>
                <w:sz w:val="24"/>
                <w:szCs w:val="24"/>
              </w:rPr>
              <w:t>分，40%～50%（含）</w:t>
            </w:r>
            <w:r>
              <w:rPr>
                <w:rFonts w:hint="default" w:ascii="Times New Roman" w:hAnsi="Times New Roman" w:cs="Times New Roman" w:eastAsiaTheme="majorEastAsia"/>
                <w:sz w:val="24"/>
                <w:szCs w:val="24"/>
                <w:lang w:val="en-US" w:eastAsia="zh-CN"/>
              </w:rPr>
              <w:t>4</w:t>
            </w:r>
            <w:r>
              <w:rPr>
                <w:rFonts w:hint="default" w:ascii="Times New Roman" w:hAnsi="Times New Roman" w:cs="Times New Roman" w:eastAsiaTheme="majorEastAsia"/>
                <w:sz w:val="24"/>
                <w:szCs w:val="24"/>
              </w:rPr>
              <w:t>分，50%以上</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具有中级职称或研究生学历及以上</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人员占比（</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40%（含）以下</w:t>
            </w:r>
            <w:r>
              <w:rPr>
                <w:rFonts w:hint="default" w:ascii="Times New Roman" w:hAnsi="Times New Roman" w:cs="Times New Roman" w:eastAsiaTheme="majorEastAsia"/>
                <w:sz w:val="24"/>
                <w:szCs w:val="24"/>
                <w:lang w:val="en-US" w:eastAsia="zh-CN"/>
              </w:rPr>
              <w:t>2</w:t>
            </w:r>
            <w:r>
              <w:rPr>
                <w:rFonts w:hint="default" w:ascii="Times New Roman" w:hAnsi="Times New Roman" w:cs="Times New Roman" w:eastAsiaTheme="majorEastAsia"/>
                <w:sz w:val="24"/>
                <w:szCs w:val="24"/>
              </w:rPr>
              <w:t>分，40%～50%（含）</w:t>
            </w:r>
            <w:r>
              <w:rPr>
                <w:rFonts w:hint="default" w:ascii="Times New Roman" w:hAnsi="Times New Roman" w:cs="Times New Roman" w:eastAsiaTheme="majorEastAsia"/>
                <w:sz w:val="24"/>
                <w:szCs w:val="24"/>
                <w:lang w:val="en-US" w:eastAsia="zh-CN"/>
              </w:rPr>
              <w:t>3</w:t>
            </w:r>
            <w:r>
              <w:rPr>
                <w:rFonts w:hint="default" w:ascii="Times New Roman" w:hAnsi="Times New Roman" w:cs="Times New Roman" w:eastAsiaTheme="majorEastAsia"/>
                <w:sz w:val="24"/>
                <w:szCs w:val="24"/>
              </w:rPr>
              <w:t>分，50%～60%（含）</w:t>
            </w:r>
            <w:r>
              <w:rPr>
                <w:rFonts w:hint="default" w:ascii="Times New Roman" w:hAnsi="Times New Roman" w:cs="Times New Roman" w:eastAsiaTheme="majorEastAsia"/>
                <w:sz w:val="24"/>
                <w:szCs w:val="24"/>
                <w:lang w:val="en-US" w:eastAsia="zh-CN"/>
              </w:rPr>
              <w:t>4</w:t>
            </w:r>
            <w:r>
              <w:rPr>
                <w:rFonts w:hint="default" w:ascii="Times New Roman" w:hAnsi="Times New Roman" w:cs="Times New Roman" w:eastAsiaTheme="majorEastAsia"/>
                <w:sz w:val="24"/>
                <w:szCs w:val="24"/>
              </w:rPr>
              <w:t>分，60%以上</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研发投入</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科研人员人均R&amp;D经费支出（5分）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 xml:space="preserve"> 10万元（含）以下2分，10～20万元（含）3分，20～30万元（含）4分，</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30万元以上5分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R&amp;D经费支出占单位支出总额比例</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10%（含）以下2分，10%～30%（含）3分，30%～50%（含）4分，50%以上5分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创新产出</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（25分）</w:t>
            </w: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240" w:firstLineChars="100"/>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知识产出</w:t>
            </w:r>
          </w:p>
          <w:p>
            <w:pPr>
              <w:keepNext w:val="0"/>
              <w:keepLines w:val="0"/>
              <w:pageBreakBefore w:val="0"/>
              <w:widowControl w:val="0"/>
              <w:suppressAutoHyphens/>
              <w:kinsoku/>
              <w:wordWrap/>
              <w:overflowPunct/>
              <w:topLinePunct w:val="0"/>
              <w:autoSpaceDE/>
              <w:autoSpaceDN/>
              <w:bidi w:val="0"/>
              <w:adjustRightInd/>
              <w:snapToGrid w:val="0"/>
              <w:spacing w:line="380" w:lineRule="exact"/>
              <w:ind w:firstLine="240" w:firstLineChars="100"/>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知识产权（包括专利、新品种、国家新药、软件著作权、技术标准等）数量</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 xml:space="preserve"> 5个以下3分，5～10个4分，10个（含）以上5分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left"/>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核心期刊论文、出版科技专著（5分）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论文2篇（含）以下1分，2～4篇（含）3分，4篇以上5分；或专著1部（含）</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以上5分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项目产出</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承担各级政府科研项目（5分）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数量5项（含）以下或总金额50万元（含）以下1分，6～10项或50～100万元（含）2分，11～15项或100～150万元（含）3分，16～20项或150～200万元（含）4分，20项以上或200万元以上5分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承担横向委托项目</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数量5项（含）以下或总金额50万元（含）以下3分，6～10项（含）或50～100万元（含）4分，10项以上或100</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万元以上5分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科技奖励</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获得各级政府科技奖励（3分）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1个（含）以上3分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获得相关行业部门</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科技奖励（2分）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1个（含）以上2分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创新效益</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40</w:t>
            </w:r>
            <w:r>
              <w:rPr>
                <w:rFonts w:hint="default" w:ascii="Times New Roman" w:hAnsi="Times New Roman" w:cs="Times New Roman" w:eastAsiaTheme="majorEastAsia"/>
                <w:sz w:val="24"/>
                <w:szCs w:val="24"/>
              </w:rPr>
              <w:t>分）</w:t>
            </w:r>
          </w:p>
        </w:tc>
        <w:tc>
          <w:tcPr>
            <w:tcW w:w="1792" w:type="dxa"/>
            <w:vMerge w:val="restar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经济效益</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（15分）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输出技术合同在皖转化交易额（10分）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50万元（含）以下5分，50～250万元（含）6分，250～500万元（含）7分，500～750万元（含）8分，750～1000万元（含）9分，1000万元以上10分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采取转让、许可、作价投资、自行转化、技术推广及其他</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协商确定的方式等</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eastAsia="宋体" w:cs="Times New Roman"/>
                <w:color w:val="000000"/>
                <w:sz w:val="24"/>
                <w:szCs w:val="24"/>
              </w:rPr>
              <w:t>转化科技成果</w:t>
            </w:r>
            <w:r>
              <w:rPr>
                <w:rFonts w:hint="default" w:ascii="Times New Roman" w:hAnsi="Times New Roman" w:cs="Times New Roman" w:eastAsiaTheme="majorEastAsia"/>
                <w:sz w:val="24"/>
                <w:szCs w:val="24"/>
              </w:rPr>
              <w:t>（</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转化1个或转化总收入30万元（含）</w:t>
            </w:r>
            <w:r>
              <w:rPr>
                <w:rFonts w:hint="default" w:ascii="Times New Roman" w:hAnsi="Times New Roman" w:cs="Times New Roman" w:eastAsiaTheme="majorEastAsia"/>
                <w:sz w:val="24"/>
                <w:szCs w:val="24"/>
                <w:lang w:val="en-US" w:eastAsia="zh-CN"/>
              </w:rPr>
              <w:t>3</w:t>
            </w:r>
            <w:r>
              <w:rPr>
                <w:rFonts w:hint="default" w:ascii="Times New Roman" w:hAnsi="Times New Roman" w:cs="Times New Roman" w:eastAsiaTheme="majorEastAsia"/>
                <w:sz w:val="24"/>
                <w:szCs w:val="24"/>
              </w:rPr>
              <w:t>分，2～3个（含）或30～100万元（含）</w:t>
            </w:r>
            <w:r>
              <w:rPr>
                <w:rFonts w:hint="default" w:ascii="Times New Roman" w:hAnsi="Times New Roman" w:cs="Times New Roman" w:eastAsiaTheme="majorEastAsia"/>
                <w:sz w:val="24"/>
                <w:szCs w:val="24"/>
                <w:lang w:val="en-US" w:eastAsia="zh-CN"/>
              </w:rPr>
              <w:t>4</w:t>
            </w:r>
            <w:r>
              <w:rPr>
                <w:rFonts w:hint="default" w:ascii="Times New Roman" w:hAnsi="Times New Roman" w:cs="Times New Roman" w:eastAsiaTheme="majorEastAsia"/>
                <w:sz w:val="24"/>
                <w:szCs w:val="24"/>
              </w:rPr>
              <w:t>分，3个以上或100万元以上</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1" w:type="dxa"/>
            <w:vMerge w:val="continue"/>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p>
        </w:tc>
        <w:tc>
          <w:tcPr>
            <w:tcW w:w="1792"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社会效益</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233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承担公益性服务事项，包括组织科技类培训、提供决策支撑服务、举办学术交流活动和开展科普</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活动等。（2</w:t>
            </w:r>
            <w:r>
              <w:rPr>
                <w:rFonts w:hint="default" w:ascii="Times New Roman" w:hAnsi="Times New Roman" w:cs="Times New Roman" w:eastAsiaTheme="majorEastAsia"/>
                <w:sz w:val="24"/>
                <w:szCs w:val="24"/>
                <w:lang w:val="en-US" w:eastAsia="zh-CN"/>
              </w:rPr>
              <w:t>5</w:t>
            </w:r>
            <w:r>
              <w:rPr>
                <w:rFonts w:hint="default" w:ascii="Times New Roman" w:hAnsi="Times New Roman" w:cs="Times New Roman" w:eastAsiaTheme="majorEastAsia"/>
                <w:sz w:val="24"/>
                <w:szCs w:val="24"/>
              </w:rPr>
              <w:t>分）</w:t>
            </w:r>
          </w:p>
        </w:tc>
        <w:tc>
          <w:tcPr>
            <w:tcW w:w="23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2次1分，依次累加，</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lang w:val="en-US" w:eastAsia="zh-CN"/>
              </w:rPr>
              <w:t>50</w:t>
            </w:r>
            <w:r>
              <w:rPr>
                <w:rFonts w:hint="default" w:ascii="Times New Roman" w:hAnsi="Times New Roman" w:cs="Times New Roman" w:eastAsiaTheme="majorEastAsia"/>
                <w:sz w:val="24"/>
                <w:szCs w:val="24"/>
              </w:rPr>
              <w:t>次（含）以上</w:t>
            </w:r>
          </w:p>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lang w:val="en-US" w:eastAsia="zh-CN"/>
              </w:rPr>
              <w:t>25</w:t>
            </w:r>
            <w:r>
              <w:rPr>
                <w:rFonts w:hint="default" w:ascii="Times New Roman" w:hAnsi="Times New Roman" w:cs="Times New Roman" w:eastAsiaTheme="majorEastAsia"/>
                <w:sz w:val="24"/>
                <w:szCs w:val="24"/>
              </w:rPr>
              <w:t>分</w:t>
            </w:r>
          </w:p>
        </w:tc>
        <w:tc>
          <w:tcPr>
            <w:tcW w:w="891"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val="0"/>
              <w:spacing w:line="380" w:lineRule="exact"/>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定量</w:t>
            </w:r>
          </w:p>
        </w:tc>
      </w:tr>
    </w:tbl>
    <w:p>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仿宋_GBK" w:cs="Times New Roman"/>
          <w:kern w:val="0"/>
          <w:sz w:val="32"/>
          <w:szCs w:val="32"/>
          <w:lang w:bidi="ar"/>
        </w:rPr>
      </w:pPr>
    </w:p>
    <w:p>
      <w:pPr>
        <w:keepNext w:val="0"/>
        <w:keepLines w:val="0"/>
        <w:pageBreakBefore w:val="0"/>
        <w:kinsoku/>
        <w:wordWrap/>
        <w:overflowPunct/>
        <w:topLinePunct w:val="0"/>
        <w:autoSpaceDE/>
        <w:autoSpaceDN/>
        <w:bidi w:val="0"/>
        <w:adjustRightInd/>
        <w:spacing w:line="600" w:lineRule="exact"/>
        <w:ind w:firstLine="420" w:firstLineChars="200"/>
        <w:rPr>
          <w:rFonts w:hint="default" w:ascii="Times New Roman" w:hAnsi="Times New Roman" w:cs="Times New Roman"/>
        </w:rPr>
      </w:pPr>
    </w:p>
    <w:sectPr>
      <w:headerReference r:id="rId5" w:type="first"/>
      <w:headerReference r:id="rId4" w:type="default"/>
      <w:footerReference r:id="rId6" w:type="default"/>
      <w:pgSz w:w="11906" w:h="16838"/>
      <w:pgMar w:top="2098" w:right="1474" w:bottom="1587" w:left="1474" w:header="720" w:footer="7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- 17 -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- 17 -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ind w:firstLine="360" w:firstLineChars="200"/>
      <w:jc w:val="center"/>
      <w:rPr>
        <w:rFonts w:ascii="Calibri" w:hAnsi="Calibri" w:eastAsia="CESI仿宋-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71BA"/>
    <w:rsid w:val="00076E67"/>
    <w:rsid w:val="0008581C"/>
    <w:rsid w:val="001422AD"/>
    <w:rsid w:val="002030B1"/>
    <w:rsid w:val="00234297"/>
    <w:rsid w:val="002B1B3C"/>
    <w:rsid w:val="002B6A88"/>
    <w:rsid w:val="0036543F"/>
    <w:rsid w:val="0047457F"/>
    <w:rsid w:val="00512D2B"/>
    <w:rsid w:val="00525A79"/>
    <w:rsid w:val="005D0EE4"/>
    <w:rsid w:val="00652750"/>
    <w:rsid w:val="00814687"/>
    <w:rsid w:val="008221FF"/>
    <w:rsid w:val="0089321F"/>
    <w:rsid w:val="008C6B30"/>
    <w:rsid w:val="008D15D0"/>
    <w:rsid w:val="00916EA6"/>
    <w:rsid w:val="009A59BF"/>
    <w:rsid w:val="009A7C45"/>
    <w:rsid w:val="009D7B8A"/>
    <w:rsid w:val="00A1476C"/>
    <w:rsid w:val="00AB6B08"/>
    <w:rsid w:val="00B35C45"/>
    <w:rsid w:val="00B466E5"/>
    <w:rsid w:val="00C16677"/>
    <w:rsid w:val="00C76090"/>
    <w:rsid w:val="00CA35EA"/>
    <w:rsid w:val="00CB082B"/>
    <w:rsid w:val="00CD220E"/>
    <w:rsid w:val="00D3534A"/>
    <w:rsid w:val="00D3752A"/>
    <w:rsid w:val="00E41DB7"/>
    <w:rsid w:val="00E5204F"/>
    <w:rsid w:val="00E61C3F"/>
    <w:rsid w:val="00F6431D"/>
    <w:rsid w:val="00F86698"/>
    <w:rsid w:val="00F869A8"/>
    <w:rsid w:val="010C095C"/>
    <w:rsid w:val="020E6664"/>
    <w:rsid w:val="02830AFC"/>
    <w:rsid w:val="036613DF"/>
    <w:rsid w:val="03FD73DC"/>
    <w:rsid w:val="041512A1"/>
    <w:rsid w:val="04160015"/>
    <w:rsid w:val="042B3D5C"/>
    <w:rsid w:val="047F2D99"/>
    <w:rsid w:val="04BD7D66"/>
    <w:rsid w:val="04E3683A"/>
    <w:rsid w:val="054E5084"/>
    <w:rsid w:val="05616943"/>
    <w:rsid w:val="05A01219"/>
    <w:rsid w:val="05E43C11"/>
    <w:rsid w:val="05EF2CA5"/>
    <w:rsid w:val="069A14F1"/>
    <w:rsid w:val="06C26D32"/>
    <w:rsid w:val="06F2496F"/>
    <w:rsid w:val="075212D1"/>
    <w:rsid w:val="075D158E"/>
    <w:rsid w:val="07715480"/>
    <w:rsid w:val="07E806A8"/>
    <w:rsid w:val="07EC114E"/>
    <w:rsid w:val="081E7994"/>
    <w:rsid w:val="0863048C"/>
    <w:rsid w:val="08650291"/>
    <w:rsid w:val="087209CA"/>
    <w:rsid w:val="089D14D3"/>
    <w:rsid w:val="08C1483B"/>
    <w:rsid w:val="091A21FD"/>
    <w:rsid w:val="091A4FA6"/>
    <w:rsid w:val="09290E35"/>
    <w:rsid w:val="095B938F"/>
    <w:rsid w:val="097909DF"/>
    <w:rsid w:val="09A70CF2"/>
    <w:rsid w:val="09CE2340"/>
    <w:rsid w:val="0A2B635F"/>
    <w:rsid w:val="0AFE3890"/>
    <w:rsid w:val="0B2D79F3"/>
    <w:rsid w:val="0B3F74E9"/>
    <w:rsid w:val="0BB35A1E"/>
    <w:rsid w:val="0BBA62E2"/>
    <w:rsid w:val="0C552CAB"/>
    <w:rsid w:val="0C900899"/>
    <w:rsid w:val="0C9C64B3"/>
    <w:rsid w:val="0DA27214"/>
    <w:rsid w:val="0E176739"/>
    <w:rsid w:val="0E1C78AB"/>
    <w:rsid w:val="0E9A3A5A"/>
    <w:rsid w:val="0F1B5DB5"/>
    <w:rsid w:val="0FEC1583"/>
    <w:rsid w:val="101B3188"/>
    <w:rsid w:val="104B4477"/>
    <w:rsid w:val="10552620"/>
    <w:rsid w:val="105C3E07"/>
    <w:rsid w:val="119F4A7B"/>
    <w:rsid w:val="11DB117E"/>
    <w:rsid w:val="11E52FCA"/>
    <w:rsid w:val="12C64289"/>
    <w:rsid w:val="13C058C2"/>
    <w:rsid w:val="140C6B87"/>
    <w:rsid w:val="142C2489"/>
    <w:rsid w:val="14A174E0"/>
    <w:rsid w:val="151921BA"/>
    <w:rsid w:val="15777215"/>
    <w:rsid w:val="157E0E4B"/>
    <w:rsid w:val="160457F4"/>
    <w:rsid w:val="165A697A"/>
    <w:rsid w:val="166937AF"/>
    <w:rsid w:val="175F14DA"/>
    <w:rsid w:val="17A72AC1"/>
    <w:rsid w:val="17FE5C79"/>
    <w:rsid w:val="18A42A36"/>
    <w:rsid w:val="18F44896"/>
    <w:rsid w:val="191D5C09"/>
    <w:rsid w:val="197F438D"/>
    <w:rsid w:val="19B15033"/>
    <w:rsid w:val="19FDEB26"/>
    <w:rsid w:val="1A3A1444"/>
    <w:rsid w:val="1AC05865"/>
    <w:rsid w:val="1B5C3B9F"/>
    <w:rsid w:val="1B7D0E40"/>
    <w:rsid w:val="1BE2B0BC"/>
    <w:rsid w:val="1CA7399C"/>
    <w:rsid w:val="1D1C2BAB"/>
    <w:rsid w:val="1E716874"/>
    <w:rsid w:val="1F2E5D2A"/>
    <w:rsid w:val="1FB3AE3C"/>
    <w:rsid w:val="1FBA6EFB"/>
    <w:rsid w:val="1FBFB7AE"/>
    <w:rsid w:val="1FF00B97"/>
    <w:rsid w:val="20795A12"/>
    <w:rsid w:val="20F128FE"/>
    <w:rsid w:val="22517DB3"/>
    <w:rsid w:val="227B5090"/>
    <w:rsid w:val="22BD2FB3"/>
    <w:rsid w:val="22DE6C23"/>
    <w:rsid w:val="22EA3023"/>
    <w:rsid w:val="22EF269B"/>
    <w:rsid w:val="22FB311D"/>
    <w:rsid w:val="239F5B92"/>
    <w:rsid w:val="23C070E9"/>
    <w:rsid w:val="23FE3FEE"/>
    <w:rsid w:val="24C70EF2"/>
    <w:rsid w:val="24D900A2"/>
    <w:rsid w:val="25130BC6"/>
    <w:rsid w:val="25530B09"/>
    <w:rsid w:val="257F249B"/>
    <w:rsid w:val="25956896"/>
    <w:rsid w:val="25EE5B79"/>
    <w:rsid w:val="25F91723"/>
    <w:rsid w:val="260D5FFF"/>
    <w:rsid w:val="26782B7A"/>
    <w:rsid w:val="26865DB2"/>
    <w:rsid w:val="273B5866"/>
    <w:rsid w:val="275E216C"/>
    <w:rsid w:val="27A664BB"/>
    <w:rsid w:val="27AA4F6F"/>
    <w:rsid w:val="27F33F5C"/>
    <w:rsid w:val="286640ED"/>
    <w:rsid w:val="294D5A0C"/>
    <w:rsid w:val="2A56212F"/>
    <w:rsid w:val="2A657A87"/>
    <w:rsid w:val="2ABF1D00"/>
    <w:rsid w:val="2B3B79BC"/>
    <w:rsid w:val="2B5FB796"/>
    <w:rsid w:val="2B667F60"/>
    <w:rsid w:val="2B9123EB"/>
    <w:rsid w:val="2BAF72E3"/>
    <w:rsid w:val="2BFE8545"/>
    <w:rsid w:val="2CAB3A0B"/>
    <w:rsid w:val="2DC378EB"/>
    <w:rsid w:val="2DE735DA"/>
    <w:rsid w:val="2DEE2BBA"/>
    <w:rsid w:val="2E5FBCF7"/>
    <w:rsid w:val="2F2F7776"/>
    <w:rsid w:val="2F350375"/>
    <w:rsid w:val="2FAC3D5A"/>
    <w:rsid w:val="2FBCED01"/>
    <w:rsid w:val="2FDEB4BD"/>
    <w:rsid w:val="2FE267F2"/>
    <w:rsid w:val="2FED9BFB"/>
    <w:rsid w:val="2FFFA68B"/>
    <w:rsid w:val="306C431F"/>
    <w:rsid w:val="309E6258"/>
    <w:rsid w:val="30D516ED"/>
    <w:rsid w:val="312863E3"/>
    <w:rsid w:val="31530EB5"/>
    <w:rsid w:val="31B269F5"/>
    <w:rsid w:val="31F118CF"/>
    <w:rsid w:val="324F0298"/>
    <w:rsid w:val="329F0927"/>
    <w:rsid w:val="32A5137A"/>
    <w:rsid w:val="32BE3C9A"/>
    <w:rsid w:val="32C03D43"/>
    <w:rsid w:val="32DA3E52"/>
    <w:rsid w:val="330253ED"/>
    <w:rsid w:val="33093FF2"/>
    <w:rsid w:val="332A521C"/>
    <w:rsid w:val="336205DE"/>
    <w:rsid w:val="337F5495"/>
    <w:rsid w:val="338C3536"/>
    <w:rsid w:val="33F766FF"/>
    <w:rsid w:val="342A252C"/>
    <w:rsid w:val="34BE3827"/>
    <w:rsid w:val="34ED6AED"/>
    <w:rsid w:val="352632D3"/>
    <w:rsid w:val="35584DBD"/>
    <w:rsid w:val="358B4C3D"/>
    <w:rsid w:val="35AF99A2"/>
    <w:rsid w:val="35B072B5"/>
    <w:rsid w:val="35D80C8B"/>
    <w:rsid w:val="35FF99EC"/>
    <w:rsid w:val="36054F45"/>
    <w:rsid w:val="36437CF1"/>
    <w:rsid w:val="36CE5337"/>
    <w:rsid w:val="37470B67"/>
    <w:rsid w:val="3772C605"/>
    <w:rsid w:val="378F65C2"/>
    <w:rsid w:val="37A91DD5"/>
    <w:rsid w:val="37B68768"/>
    <w:rsid w:val="37E26F56"/>
    <w:rsid w:val="37FF94C6"/>
    <w:rsid w:val="380102BC"/>
    <w:rsid w:val="38295DB5"/>
    <w:rsid w:val="38E44E6F"/>
    <w:rsid w:val="38E73CEA"/>
    <w:rsid w:val="39BD7B67"/>
    <w:rsid w:val="3A1A6AE5"/>
    <w:rsid w:val="3A25583C"/>
    <w:rsid w:val="3AAF0435"/>
    <w:rsid w:val="3AEFF0A2"/>
    <w:rsid w:val="3B0954D1"/>
    <w:rsid w:val="3B547B86"/>
    <w:rsid w:val="3B5F2B12"/>
    <w:rsid w:val="3B6E614F"/>
    <w:rsid w:val="3B7FB383"/>
    <w:rsid w:val="3BAF9995"/>
    <w:rsid w:val="3BDF9A5F"/>
    <w:rsid w:val="3C355AD0"/>
    <w:rsid w:val="3C781790"/>
    <w:rsid w:val="3CCB220F"/>
    <w:rsid w:val="3D2F4799"/>
    <w:rsid w:val="3DD67B62"/>
    <w:rsid w:val="3DDEB1B0"/>
    <w:rsid w:val="3DEF2B63"/>
    <w:rsid w:val="3E326415"/>
    <w:rsid w:val="3EDF475C"/>
    <w:rsid w:val="3EE36A71"/>
    <w:rsid w:val="3EFF4BC4"/>
    <w:rsid w:val="3EFF9C44"/>
    <w:rsid w:val="3EFFDB90"/>
    <w:rsid w:val="3F3C4DFA"/>
    <w:rsid w:val="3F5E78CE"/>
    <w:rsid w:val="3F6E6474"/>
    <w:rsid w:val="3F7F0AEE"/>
    <w:rsid w:val="3F7F1773"/>
    <w:rsid w:val="3F7FB10E"/>
    <w:rsid w:val="3F9DFDAC"/>
    <w:rsid w:val="3F9E6EE6"/>
    <w:rsid w:val="3FA523A0"/>
    <w:rsid w:val="3FBDC12D"/>
    <w:rsid w:val="3FBDC90E"/>
    <w:rsid w:val="3FBF0AC3"/>
    <w:rsid w:val="3FBF70D6"/>
    <w:rsid w:val="3FD22058"/>
    <w:rsid w:val="3FFD36FF"/>
    <w:rsid w:val="40264226"/>
    <w:rsid w:val="41860E7F"/>
    <w:rsid w:val="42CD4927"/>
    <w:rsid w:val="43E938A1"/>
    <w:rsid w:val="441D573C"/>
    <w:rsid w:val="44E36037"/>
    <w:rsid w:val="45464C32"/>
    <w:rsid w:val="45C84A44"/>
    <w:rsid w:val="46036549"/>
    <w:rsid w:val="46077807"/>
    <w:rsid w:val="46A05BB7"/>
    <w:rsid w:val="479B74B7"/>
    <w:rsid w:val="47EBDA94"/>
    <w:rsid w:val="48572423"/>
    <w:rsid w:val="48716F21"/>
    <w:rsid w:val="491D3EFC"/>
    <w:rsid w:val="49352077"/>
    <w:rsid w:val="49B23DBA"/>
    <w:rsid w:val="4AD14F9E"/>
    <w:rsid w:val="4B1650A7"/>
    <w:rsid w:val="4B8B1A76"/>
    <w:rsid w:val="4BB8348C"/>
    <w:rsid w:val="4BEA6BAD"/>
    <w:rsid w:val="4BFE2FD7"/>
    <w:rsid w:val="4C0856E3"/>
    <w:rsid w:val="4C301125"/>
    <w:rsid w:val="4C716A38"/>
    <w:rsid w:val="4CBD1C7E"/>
    <w:rsid w:val="4D897DB2"/>
    <w:rsid w:val="4DEC7B3A"/>
    <w:rsid w:val="4E5B174E"/>
    <w:rsid w:val="4F4627AE"/>
    <w:rsid w:val="4FBE92D2"/>
    <w:rsid w:val="4FBF3F5F"/>
    <w:rsid w:val="4FC60E49"/>
    <w:rsid w:val="50F04CF7"/>
    <w:rsid w:val="50F71139"/>
    <w:rsid w:val="5160711C"/>
    <w:rsid w:val="51631A6E"/>
    <w:rsid w:val="518E6F6F"/>
    <w:rsid w:val="51957C8B"/>
    <w:rsid w:val="51B76058"/>
    <w:rsid w:val="51FD6C8F"/>
    <w:rsid w:val="5273120F"/>
    <w:rsid w:val="5288326C"/>
    <w:rsid w:val="535B7A9C"/>
    <w:rsid w:val="537321C9"/>
    <w:rsid w:val="53D0EAAB"/>
    <w:rsid w:val="53E71B63"/>
    <w:rsid w:val="54942937"/>
    <w:rsid w:val="5497EAB2"/>
    <w:rsid w:val="54C55B73"/>
    <w:rsid w:val="54D236FF"/>
    <w:rsid w:val="551D5334"/>
    <w:rsid w:val="552E2E20"/>
    <w:rsid w:val="554B04C2"/>
    <w:rsid w:val="55BF08FB"/>
    <w:rsid w:val="55CD653F"/>
    <w:rsid w:val="55FFF55D"/>
    <w:rsid w:val="563F5BB7"/>
    <w:rsid w:val="566958D4"/>
    <w:rsid w:val="56A536ED"/>
    <w:rsid w:val="56D57BC4"/>
    <w:rsid w:val="57067C20"/>
    <w:rsid w:val="573935A0"/>
    <w:rsid w:val="57A35F14"/>
    <w:rsid w:val="57DD31F6"/>
    <w:rsid w:val="57F6C1A4"/>
    <w:rsid w:val="57FFC0C5"/>
    <w:rsid w:val="5852799E"/>
    <w:rsid w:val="588E77AC"/>
    <w:rsid w:val="58F32657"/>
    <w:rsid w:val="59070489"/>
    <w:rsid w:val="591A6BA1"/>
    <w:rsid w:val="591D4E3D"/>
    <w:rsid w:val="597D6869"/>
    <w:rsid w:val="59834AC1"/>
    <w:rsid w:val="59DA3EFD"/>
    <w:rsid w:val="59E3160A"/>
    <w:rsid w:val="5A2A46CB"/>
    <w:rsid w:val="5A7A65D8"/>
    <w:rsid w:val="5ADC4F12"/>
    <w:rsid w:val="5ADE798F"/>
    <w:rsid w:val="5BBC70EB"/>
    <w:rsid w:val="5BBCD42C"/>
    <w:rsid w:val="5BBD0CDC"/>
    <w:rsid w:val="5BDD8587"/>
    <w:rsid w:val="5C0433D9"/>
    <w:rsid w:val="5C7D6D34"/>
    <w:rsid w:val="5C85326E"/>
    <w:rsid w:val="5CB70498"/>
    <w:rsid w:val="5CFCE14F"/>
    <w:rsid w:val="5D1551BE"/>
    <w:rsid w:val="5D20237B"/>
    <w:rsid w:val="5D2D2FE9"/>
    <w:rsid w:val="5D4178F4"/>
    <w:rsid w:val="5D6879E4"/>
    <w:rsid w:val="5D6C4425"/>
    <w:rsid w:val="5D7F0EDE"/>
    <w:rsid w:val="5DAB472D"/>
    <w:rsid w:val="5DFF789C"/>
    <w:rsid w:val="5DFF80CE"/>
    <w:rsid w:val="5E070FAB"/>
    <w:rsid w:val="5EEE3F19"/>
    <w:rsid w:val="5EF15EB1"/>
    <w:rsid w:val="5EF70AAE"/>
    <w:rsid w:val="5F020E69"/>
    <w:rsid w:val="5F19A895"/>
    <w:rsid w:val="5F5737A7"/>
    <w:rsid w:val="5F9D5FAE"/>
    <w:rsid w:val="5F9EBA4B"/>
    <w:rsid w:val="5F9FE757"/>
    <w:rsid w:val="5FAB5C0F"/>
    <w:rsid w:val="5FB50BBA"/>
    <w:rsid w:val="5FBF5C9B"/>
    <w:rsid w:val="5FCADB4E"/>
    <w:rsid w:val="5FDAD9DF"/>
    <w:rsid w:val="5FDE5E76"/>
    <w:rsid w:val="5FDFFC9E"/>
    <w:rsid w:val="5FE979F2"/>
    <w:rsid w:val="5FEE543B"/>
    <w:rsid w:val="5FF709F5"/>
    <w:rsid w:val="5FF923E8"/>
    <w:rsid w:val="5FFF3928"/>
    <w:rsid w:val="5FFFC786"/>
    <w:rsid w:val="605E3942"/>
    <w:rsid w:val="60AE4E89"/>
    <w:rsid w:val="61452941"/>
    <w:rsid w:val="61610E45"/>
    <w:rsid w:val="62444A13"/>
    <w:rsid w:val="625B18C5"/>
    <w:rsid w:val="62BA5572"/>
    <w:rsid w:val="62FD6B57"/>
    <w:rsid w:val="63473BF7"/>
    <w:rsid w:val="637FE8E6"/>
    <w:rsid w:val="63BB23E0"/>
    <w:rsid w:val="63EEF64D"/>
    <w:rsid w:val="63F94DFE"/>
    <w:rsid w:val="647F71BA"/>
    <w:rsid w:val="64A03096"/>
    <w:rsid w:val="64BA04E0"/>
    <w:rsid w:val="64BD0D61"/>
    <w:rsid w:val="64F52A69"/>
    <w:rsid w:val="65B78CE9"/>
    <w:rsid w:val="66343028"/>
    <w:rsid w:val="66BC1910"/>
    <w:rsid w:val="66C71C89"/>
    <w:rsid w:val="66F3C21F"/>
    <w:rsid w:val="673E0E5F"/>
    <w:rsid w:val="6761234C"/>
    <w:rsid w:val="678710AA"/>
    <w:rsid w:val="678F1752"/>
    <w:rsid w:val="6791D7D2"/>
    <w:rsid w:val="67B32E7F"/>
    <w:rsid w:val="67BF9DFC"/>
    <w:rsid w:val="67C44621"/>
    <w:rsid w:val="67CF11BD"/>
    <w:rsid w:val="67DC1C82"/>
    <w:rsid w:val="67DF6AF4"/>
    <w:rsid w:val="67E4768A"/>
    <w:rsid w:val="67FF8467"/>
    <w:rsid w:val="6829174D"/>
    <w:rsid w:val="694B2B30"/>
    <w:rsid w:val="69DE752E"/>
    <w:rsid w:val="69F1729D"/>
    <w:rsid w:val="6A297C79"/>
    <w:rsid w:val="6A9E2C97"/>
    <w:rsid w:val="6B3D24B0"/>
    <w:rsid w:val="6B897C7B"/>
    <w:rsid w:val="6BFDE160"/>
    <w:rsid w:val="6C3F8117"/>
    <w:rsid w:val="6C9E1130"/>
    <w:rsid w:val="6CBEF2AE"/>
    <w:rsid w:val="6CD1BE5B"/>
    <w:rsid w:val="6D0668D1"/>
    <w:rsid w:val="6D303AE2"/>
    <w:rsid w:val="6D7E5551"/>
    <w:rsid w:val="6D930013"/>
    <w:rsid w:val="6DB35AB6"/>
    <w:rsid w:val="6DBFD7C9"/>
    <w:rsid w:val="6DC522E8"/>
    <w:rsid w:val="6DE60739"/>
    <w:rsid w:val="6DF26C33"/>
    <w:rsid w:val="6DF826BE"/>
    <w:rsid w:val="6E3226DD"/>
    <w:rsid w:val="6E35558C"/>
    <w:rsid w:val="6E57F324"/>
    <w:rsid w:val="6E7B420E"/>
    <w:rsid w:val="6EBAEF77"/>
    <w:rsid w:val="6EBE677D"/>
    <w:rsid w:val="6ECE3215"/>
    <w:rsid w:val="6F3A574E"/>
    <w:rsid w:val="6F3F77BE"/>
    <w:rsid w:val="6F5A0870"/>
    <w:rsid w:val="6F71097A"/>
    <w:rsid w:val="6F7D6570"/>
    <w:rsid w:val="6FA26D85"/>
    <w:rsid w:val="6FC61786"/>
    <w:rsid w:val="6FC808FC"/>
    <w:rsid w:val="6FF702CE"/>
    <w:rsid w:val="6FFDE90D"/>
    <w:rsid w:val="6FFFEB75"/>
    <w:rsid w:val="706B04CF"/>
    <w:rsid w:val="70A41857"/>
    <w:rsid w:val="70BC4603"/>
    <w:rsid w:val="70DD3DED"/>
    <w:rsid w:val="715EC720"/>
    <w:rsid w:val="71810C1C"/>
    <w:rsid w:val="71BF41C1"/>
    <w:rsid w:val="71D7D18E"/>
    <w:rsid w:val="71E37527"/>
    <w:rsid w:val="720117E9"/>
    <w:rsid w:val="729E26DA"/>
    <w:rsid w:val="72A921D9"/>
    <w:rsid w:val="73754319"/>
    <w:rsid w:val="73A71843"/>
    <w:rsid w:val="73B3412D"/>
    <w:rsid w:val="73CAA12F"/>
    <w:rsid w:val="73CD326C"/>
    <w:rsid w:val="73CF063A"/>
    <w:rsid w:val="73DE73BA"/>
    <w:rsid w:val="73EE7CD4"/>
    <w:rsid w:val="74035919"/>
    <w:rsid w:val="74820D36"/>
    <w:rsid w:val="74D5D458"/>
    <w:rsid w:val="755550E4"/>
    <w:rsid w:val="75763F65"/>
    <w:rsid w:val="75BF8C1F"/>
    <w:rsid w:val="75C13CDD"/>
    <w:rsid w:val="75DC0A8C"/>
    <w:rsid w:val="75F3B4B9"/>
    <w:rsid w:val="76464DAE"/>
    <w:rsid w:val="76661C12"/>
    <w:rsid w:val="768076F4"/>
    <w:rsid w:val="768314C7"/>
    <w:rsid w:val="76B55DB4"/>
    <w:rsid w:val="76F35963"/>
    <w:rsid w:val="76FC80A4"/>
    <w:rsid w:val="771F52C5"/>
    <w:rsid w:val="777FF9A2"/>
    <w:rsid w:val="77DE0B76"/>
    <w:rsid w:val="77E4C113"/>
    <w:rsid w:val="77F74217"/>
    <w:rsid w:val="77F79154"/>
    <w:rsid w:val="77FF02D6"/>
    <w:rsid w:val="78C05B1A"/>
    <w:rsid w:val="79AD33B5"/>
    <w:rsid w:val="79EF6473"/>
    <w:rsid w:val="7A2D14F2"/>
    <w:rsid w:val="7A3B22B0"/>
    <w:rsid w:val="7AFF2187"/>
    <w:rsid w:val="7BD3AF17"/>
    <w:rsid w:val="7BDF3C41"/>
    <w:rsid w:val="7BEF907E"/>
    <w:rsid w:val="7BEFCA38"/>
    <w:rsid w:val="7BF36A74"/>
    <w:rsid w:val="7BF97213"/>
    <w:rsid w:val="7BFB3339"/>
    <w:rsid w:val="7BFE5565"/>
    <w:rsid w:val="7BFF8BBF"/>
    <w:rsid w:val="7BFFACF1"/>
    <w:rsid w:val="7C011F0D"/>
    <w:rsid w:val="7CDD764F"/>
    <w:rsid w:val="7CFB8537"/>
    <w:rsid w:val="7D340D30"/>
    <w:rsid w:val="7D39E72D"/>
    <w:rsid w:val="7D9E5A8C"/>
    <w:rsid w:val="7DAF50F4"/>
    <w:rsid w:val="7DBB1012"/>
    <w:rsid w:val="7DDDF7C8"/>
    <w:rsid w:val="7DDF8A7F"/>
    <w:rsid w:val="7DEF926E"/>
    <w:rsid w:val="7DFAFEE3"/>
    <w:rsid w:val="7DFB99CE"/>
    <w:rsid w:val="7DFBD6B9"/>
    <w:rsid w:val="7DFF5DA0"/>
    <w:rsid w:val="7E391E48"/>
    <w:rsid w:val="7E662968"/>
    <w:rsid w:val="7E6D5BD3"/>
    <w:rsid w:val="7E9957F7"/>
    <w:rsid w:val="7EA1645A"/>
    <w:rsid w:val="7ECDF2E6"/>
    <w:rsid w:val="7EE4845B"/>
    <w:rsid w:val="7EEB449C"/>
    <w:rsid w:val="7EEFBC15"/>
    <w:rsid w:val="7EFBFD59"/>
    <w:rsid w:val="7EFDC116"/>
    <w:rsid w:val="7F1F36D7"/>
    <w:rsid w:val="7F3F45A3"/>
    <w:rsid w:val="7F679BA6"/>
    <w:rsid w:val="7F7B314F"/>
    <w:rsid w:val="7F7D691E"/>
    <w:rsid w:val="7F7F19BE"/>
    <w:rsid w:val="7F8B4D7C"/>
    <w:rsid w:val="7F9EB9CD"/>
    <w:rsid w:val="7F9F6AC1"/>
    <w:rsid w:val="7FAF1F28"/>
    <w:rsid w:val="7FBB43FF"/>
    <w:rsid w:val="7FC9329A"/>
    <w:rsid w:val="7FCF483A"/>
    <w:rsid w:val="7FDD0501"/>
    <w:rsid w:val="7FDF33C0"/>
    <w:rsid w:val="7FDF474F"/>
    <w:rsid w:val="7FDFE9B5"/>
    <w:rsid w:val="7FEA8466"/>
    <w:rsid w:val="7FEF4C1F"/>
    <w:rsid w:val="7FF66516"/>
    <w:rsid w:val="7FF6CFC4"/>
    <w:rsid w:val="7FFAEA0A"/>
    <w:rsid w:val="7FFF4A67"/>
    <w:rsid w:val="7FFFF7A5"/>
    <w:rsid w:val="857F9AAA"/>
    <w:rsid w:val="89FAA740"/>
    <w:rsid w:val="8BEBB70A"/>
    <w:rsid w:val="8CBD127A"/>
    <w:rsid w:val="8FBDD516"/>
    <w:rsid w:val="90F61626"/>
    <w:rsid w:val="94FDCBE1"/>
    <w:rsid w:val="9AF60568"/>
    <w:rsid w:val="9AFFB186"/>
    <w:rsid w:val="9B624AAB"/>
    <w:rsid w:val="9BFA0C5F"/>
    <w:rsid w:val="9E7F6811"/>
    <w:rsid w:val="9EDD590A"/>
    <w:rsid w:val="9F777415"/>
    <w:rsid w:val="9F9EED16"/>
    <w:rsid w:val="9FBF8BD6"/>
    <w:rsid w:val="9FCF1D41"/>
    <w:rsid w:val="A67F7736"/>
    <w:rsid w:val="A77FF503"/>
    <w:rsid w:val="A7FF3839"/>
    <w:rsid w:val="AB3DFEF9"/>
    <w:rsid w:val="AF3BDB02"/>
    <w:rsid w:val="AFF4AEF2"/>
    <w:rsid w:val="B5FF1C9B"/>
    <w:rsid w:val="B6EFF347"/>
    <w:rsid w:val="B7F502AB"/>
    <w:rsid w:val="BADB15A6"/>
    <w:rsid w:val="BBF64B1D"/>
    <w:rsid w:val="BD4BDCC3"/>
    <w:rsid w:val="BDAFEAEC"/>
    <w:rsid w:val="BDC7A8C9"/>
    <w:rsid w:val="BDEBCFB4"/>
    <w:rsid w:val="BE41C0EE"/>
    <w:rsid w:val="BEBB8F33"/>
    <w:rsid w:val="BEFF7B6B"/>
    <w:rsid w:val="BF9D984F"/>
    <w:rsid w:val="BF9F5DA2"/>
    <w:rsid w:val="BFBCB9E8"/>
    <w:rsid w:val="BFD79E05"/>
    <w:rsid w:val="BFD9C575"/>
    <w:rsid w:val="BFDF3226"/>
    <w:rsid w:val="BFEF0219"/>
    <w:rsid w:val="BFFB8930"/>
    <w:rsid w:val="BFFF09AA"/>
    <w:rsid w:val="BFFFA6FC"/>
    <w:rsid w:val="C397EA74"/>
    <w:rsid w:val="C6DE30AC"/>
    <w:rsid w:val="C6DF07C4"/>
    <w:rsid w:val="C7DED820"/>
    <w:rsid w:val="CBCF5174"/>
    <w:rsid w:val="CDFF4C54"/>
    <w:rsid w:val="CEFB1BCE"/>
    <w:rsid w:val="CF5E7531"/>
    <w:rsid w:val="CFE6EFC9"/>
    <w:rsid w:val="D77D5D9F"/>
    <w:rsid w:val="D7EF0A19"/>
    <w:rsid w:val="D7F679F0"/>
    <w:rsid w:val="D7FFB7C1"/>
    <w:rsid w:val="D9DEAFB0"/>
    <w:rsid w:val="DAD5822B"/>
    <w:rsid w:val="DB5FD1F7"/>
    <w:rsid w:val="DCDFF9B2"/>
    <w:rsid w:val="DDE4C3EE"/>
    <w:rsid w:val="DDF22E57"/>
    <w:rsid w:val="DDF77987"/>
    <w:rsid w:val="DDFB516B"/>
    <w:rsid w:val="DE572AF7"/>
    <w:rsid w:val="DE7F52F0"/>
    <w:rsid w:val="DE9F7FC6"/>
    <w:rsid w:val="DEBD7C76"/>
    <w:rsid w:val="DEBE3728"/>
    <w:rsid w:val="DEDB73C5"/>
    <w:rsid w:val="DEFECDE1"/>
    <w:rsid w:val="DEFF68C5"/>
    <w:rsid w:val="DEFFA3F0"/>
    <w:rsid w:val="DF2F49DA"/>
    <w:rsid w:val="DF58498A"/>
    <w:rsid w:val="DF7FC299"/>
    <w:rsid w:val="DFDCC5D0"/>
    <w:rsid w:val="DFF5F078"/>
    <w:rsid w:val="DFF7218D"/>
    <w:rsid w:val="DFFD3EB3"/>
    <w:rsid w:val="DFFFBB29"/>
    <w:rsid w:val="E3AE7E2F"/>
    <w:rsid w:val="E3F5BD05"/>
    <w:rsid w:val="E3FF045E"/>
    <w:rsid w:val="E5FF8814"/>
    <w:rsid w:val="E6BE7025"/>
    <w:rsid w:val="E6BF13D2"/>
    <w:rsid w:val="E77F4832"/>
    <w:rsid w:val="E7DFB1F8"/>
    <w:rsid w:val="E7ECD758"/>
    <w:rsid w:val="E7FED7B6"/>
    <w:rsid w:val="E97BD2EC"/>
    <w:rsid w:val="E9DFFC5E"/>
    <w:rsid w:val="EAEE661A"/>
    <w:rsid w:val="EB2BDC22"/>
    <w:rsid w:val="EBEF899D"/>
    <w:rsid w:val="EBEFFF30"/>
    <w:rsid w:val="ED5DFA7D"/>
    <w:rsid w:val="EDB78880"/>
    <w:rsid w:val="EDBE7016"/>
    <w:rsid w:val="EDCF2A20"/>
    <w:rsid w:val="EDFF91C7"/>
    <w:rsid w:val="EE46D5E5"/>
    <w:rsid w:val="EEF55E0B"/>
    <w:rsid w:val="EEFAE7C2"/>
    <w:rsid w:val="EF654333"/>
    <w:rsid w:val="EF7F2253"/>
    <w:rsid w:val="EF9FB100"/>
    <w:rsid w:val="EFBD1BAC"/>
    <w:rsid w:val="EFDAEED1"/>
    <w:rsid w:val="EFDF4C24"/>
    <w:rsid w:val="EFF76858"/>
    <w:rsid w:val="EFFB4D60"/>
    <w:rsid w:val="EFFFCF09"/>
    <w:rsid w:val="F1E2ECCE"/>
    <w:rsid w:val="F1F73F7B"/>
    <w:rsid w:val="F2D32557"/>
    <w:rsid w:val="F2F738A5"/>
    <w:rsid w:val="F3AE2F0E"/>
    <w:rsid w:val="F3D0BBE8"/>
    <w:rsid w:val="F3D7DF76"/>
    <w:rsid w:val="F5B6C997"/>
    <w:rsid w:val="F5D2330A"/>
    <w:rsid w:val="F5E56C17"/>
    <w:rsid w:val="F65B1B99"/>
    <w:rsid w:val="F65F672D"/>
    <w:rsid w:val="F673E6BF"/>
    <w:rsid w:val="F6FB92D4"/>
    <w:rsid w:val="F6FE6C75"/>
    <w:rsid w:val="F7173E11"/>
    <w:rsid w:val="F73CD855"/>
    <w:rsid w:val="F73EF59B"/>
    <w:rsid w:val="F7721E74"/>
    <w:rsid w:val="F77FE36A"/>
    <w:rsid w:val="F7ABAD5D"/>
    <w:rsid w:val="F7BD7EED"/>
    <w:rsid w:val="F7D3F283"/>
    <w:rsid w:val="F7D50E37"/>
    <w:rsid w:val="F7DC2FCA"/>
    <w:rsid w:val="F7DF5367"/>
    <w:rsid w:val="F7E6FAC0"/>
    <w:rsid w:val="F7EF4092"/>
    <w:rsid w:val="F8FB8C7B"/>
    <w:rsid w:val="F9BFD235"/>
    <w:rsid w:val="F9DF487E"/>
    <w:rsid w:val="F9F78681"/>
    <w:rsid w:val="FA2E8785"/>
    <w:rsid w:val="FA3AB421"/>
    <w:rsid w:val="FB1E2268"/>
    <w:rsid w:val="FB53970C"/>
    <w:rsid w:val="FB5D31AD"/>
    <w:rsid w:val="FB777C69"/>
    <w:rsid w:val="FBEE2F73"/>
    <w:rsid w:val="FBF7CB96"/>
    <w:rsid w:val="FBFCFE63"/>
    <w:rsid w:val="FBFD1BFF"/>
    <w:rsid w:val="FBFE957F"/>
    <w:rsid w:val="FC7BE572"/>
    <w:rsid w:val="FCD76821"/>
    <w:rsid w:val="FCFB4776"/>
    <w:rsid w:val="FD5F0A13"/>
    <w:rsid w:val="FD7F8328"/>
    <w:rsid w:val="FDDE672C"/>
    <w:rsid w:val="FDE5ADE1"/>
    <w:rsid w:val="FDEF826C"/>
    <w:rsid w:val="FDFF4349"/>
    <w:rsid w:val="FDFF7D6F"/>
    <w:rsid w:val="FE512141"/>
    <w:rsid w:val="FEAB4AAC"/>
    <w:rsid w:val="FEB72B4D"/>
    <w:rsid w:val="FECFBBC1"/>
    <w:rsid w:val="FEDFAEEE"/>
    <w:rsid w:val="FEEBDBF0"/>
    <w:rsid w:val="FEFBDE5C"/>
    <w:rsid w:val="FEFBE89C"/>
    <w:rsid w:val="FEFD5FFF"/>
    <w:rsid w:val="FEFD64E1"/>
    <w:rsid w:val="FF0FC78D"/>
    <w:rsid w:val="FF1A6788"/>
    <w:rsid w:val="FF6A22D7"/>
    <w:rsid w:val="FF730C42"/>
    <w:rsid w:val="FF75D0CF"/>
    <w:rsid w:val="FF790A9B"/>
    <w:rsid w:val="FF7D9F74"/>
    <w:rsid w:val="FF7E6E00"/>
    <w:rsid w:val="FF9FB217"/>
    <w:rsid w:val="FFB13428"/>
    <w:rsid w:val="FFB774F9"/>
    <w:rsid w:val="FFBD8381"/>
    <w:rsid w:val="FFBDCDE5"/>
    <w:rsid w:val="FFCED27E"/>
    <w:rsid w:val="FFD7C2C2"/>
    <w:rsid w:val="FFD7CA18"/>
    <w:rsid w:val="FFDD2101"/>
    <w:rsid w:val="FFDF0B7F"/>
    <w:rsid w:val="FFDF6381"/>
    <w:rsid w:val="FFECCBB3"/>
    <w:rsid w:val="FFEF58C8"/>
    <w:rsid w:val="FFEF728C"/>
    <w:rsid w:val="FFF5D6FB"/>
    <w:rsid w:val="FFF67B4C"/>
    <w:rsid w:val="FFFBB289"/>
    <w:rsid w:val="FFFBE29C"/>
    <w:rsid w:val="FFFC50DA"/>
    <w:rsid w:val="FFFD6A15"/>
    <w:rsid w:val="FFFDAB26"/>
    <w:rsid w:val="FFFF9D5C"/>
    <w:rsid w:val="FFFFBBAB"/>
    <w:rsid w:val="FFFFE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line="600" w:lineRule="exact"/>
      <w:jc w:val="center"/>
      <w:outlineLvl w:val="0"/>
    </w:pPr>
    <w:rPr>
      <w:rFonts w:hint="eastAsia" w:ascii="宋体" w:hAnsi="宋体" w:eastAsia="方正小标宋_GBK" w:cs="宋体"/>
      <w:snapToGrid w:val="0"/>
      <w:kern w:val="44"/>
      <w:sz w:val="44"/>
      <w:szCs w:val="48"/>
      <w:lang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CESI黑体-GB2312" w:cs="Times New Roman"/>
      <w:sz w:val="32"/>
      <w:szCs w:val="36"/>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5">
    <w:name w:val="caption"/>
    <w:basedOn w:val="1"/>
    <w:next w:val="1"/>
    <w:qFormat/>
    <w:uiPriority w:val="0"/>
    <w:pPr>
      <w:suppressLineNumbers/>
      <w:suppressAutoHyphens/>
      <w:spacing w:before="120" w:after="120"/>
    </w:pPr>
    <w:rPr>
      <w:rFonts w:ascii="Calibri" w:hAnsi="Calibri" w:eastAsia="宋体" w:cs="Times New Roman"/>
      <w:i/>
      <w:iCs/>
      <w:sz w:val="24"/>
      <w:szCs w:val="24"/>
    </w:rPr>
  </w:style>
  <w:style w:type="paragraph" w:styleId="6">
    <w:name w:val="Body Text"/>
    <w:basedOn w:val="1"/>
    <w:qFormat/>
    <w:uiPriority w:val="0"/>
    <w:rPr>
      <w:rFonts w:ascii="方正仿宋_GBK" w:hAnsi="方正仿宋_GBK" w:eastAsia="方正仿宋_GBK" w:cs="方正仿宋_GBK"/>
      <w:sz w:val="36"/>
      <w:szCs w:val="36"/>
      <w:lang w:val="zh-CN" w:bidi="zh-CN"/>
    </w:r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6"/>
    <w:qFormat/>
    <w:uiPriority w:val="0"/>
    <w:pPr>
      <w:suppressAutoHyphens/>
      <w:spacing w:after="140" w:line="276" w:lineRule="auto"/>
    </w:pPr>
    <w:rPr>
      <w:rFonts w:ascii="Calibri" w:hAnsi="Calibri" w:eastAsia="宋体" w:cs="Times New Roman"/>
      <w:sz w:val="21"/>
      <w:szCs w:val="24"/>
      <w:lang w:val="en-US" w:bidi="ar-SA"/>
    </w:rPr>
  </w:style>
  <w:style w:type="paragraph" w:styleId="11">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rPr>
  </w:style>
  <w:style w:type="character" w:styleId="13">
    <w:name w:val="Emphasis"/>
    <w:basedOn w:val="12"/>
    <w:qFormat/>
    <w:uiPriority w:val="0"/>
    <w:rPr>
      <w:rFonts w:ascii="Times New Roman" w:hAnsi="Times New Roman" w:eastAsia="宋体" w:cs="Times New Roman"/>
      <w:i/>
    </w:rPr>
  </w:style>
  <w:style w:type="character" w:styleId="14">
    <w:name w:val="Hyperlink"/>
    <w:unhideWhenUsed/>
    <w:qFormat/>
    <w:uiPriority w:val="99"/>
    <w:rPr>
      <w:rFonts w:ascii="Times New Roman" w:hAnsi="Times New Roman" w:eastAsia="宋体" w:cs="Times New Roman"/>
      <w:color w:val="444444"/>
      <w:sz w:val="18"/>
      <w:szCs w:val="18"/>
      <w:u w:val="non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批注框文本 Char"/>
    <w:basedOn w:val="12"/>
    <w:link w:val="7"/>
    <w:semiHidden/>
    <w:qFormat/>
    <w:uiPriority w:val="99"/>
    <w:rPr>
      <w:sz w:val="18"/>
      <w:szCs w:val="18"/>
    </w:rPr>
  </w:style>
  <w:style w:type="character" w:customStyle="1" w:styleId="20">
    <w:name w:val="默认段落字体1"/>
    <w:qFormat/>
    <w:uiPriority w:val="0"/>
    <w:rPr>
      <w:rFonts w:ascii="Times New Roman" w:hAnsi="Times New Roman" w:eastAsia="宋体" w:cs="Times New Roman"/>
    </w:rPr>
  </w:style>
  <w:style w:type="paragraph" w:customStyle="1" w:styleId="21">
    <w:name w:val="Heading"/>
    <w:basedOn w:val="1"/>
    <w:next w:val="6"/>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22">
    <w:name w:val="Index"/>
    <w:basedOn w:val="1"/>
    <w:qFormat/>
    <w:uiPriority w:val="0"/>
    <w:pPr>
      <w:suppressLineNumbers/>
      <w:suppressAutoHyphens/>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ply</Company>
  <Pages>17</Pages>
  <Words>1309</Words>
  <Characters>7465</Characters>
  <Lines>62</Lines>
  <Paragraphs>17</Paragraphs>
  <TotalTime>0</TotalTime>
  <ScaleCrop>false</ScaleCrop>
  <LinksUpToDate>false</LinksUpToDate>
  <CharactersWithSpaces>8757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2017-06-25T23:30:00Z</dcterms:created>
  <dc:creator>lenovo</dc:creator>
  <cp:lastModifiedBy>余国春</cp:lastModifiedBy>
  <cp:lastPrinted>2022-10-25T17:08:00Z</cp:lastPrinted>
  <dcterms:modified xsi:type="dcterms:W3CDTF">2022-10-26T00:18:16Z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