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14B" w:rsidRDefault="00B2014B" w:rsidP="00B2014B">
      <w:pPr>
        <w:overflowPunct w:val="0"/>
        <w:topLinePunct/>
        <w:adjustRightInd w:val="0"/>
        <w:snapToGrid w:val="0"/>
        <w:spacing w:line="590" w:lineRule="exact"/>
        <w:textAlignment w:val="baseline"/>
        <w:rPr>
          <w:rFonts w:ascii="方正黑体_GBK" w:eastAsia="方正黑体_GBK" w:hAnsi="方正黑体_GBK" w:cs="方正黑体_GBK" w:hint="eastAsia"/>
          <w:sz w:val="32"/>
          <w:szCs w:val="32"/>
        </w:rPr>
      </w:pPr>
      <w:r>
        <w:rPr>
          <w:rFonts w:ascii="方正黑体_GBK" w:eastAsia="方正黑体_GBK" w:hAnsi="方正黑体_GBK" w:cs="方正黑体_GBK" w:hint="eastAsia"/>
          <w:sz w:val="32"/>
          <w:szCs w:val="32"/>
        </w:rPr>
        <w:t>附件</w:t>
      </w:r>
    </w:p>
    <w:p w:rsidR="00B2014B" w:rsidRDefault="00B2014B" w:rsidP="00B2014B">
      <w:pPr>
        <w:overflowPunct w:val="0"/>
        <w:topLinePunct/>
        <w:adjustRightInd w:val="0"/>
        <w:snapToGrid w:val="0"/>
        <w:spacing w:line="590" w:lineRule="exact"/>
        <w:jc w:val="center"/>
        <w:textAlignment w:val="baseline"/>
        <w:rPr>
          <w:rFonts w:ascii="方正小标宋简体" w:eastAsia="方正小标宋简体" w:hAnsi="方正小标宋简体" w:cs="方正小标宋简体" w:hint="eastAsia"/>
          <w:sz w:val="44"/>
          <w:szCs w:val="44"/>
        </w:rPr>
      </w:pPr>
      <w:bookmarkStart w:id="0" w:name="_GoBack"/>
      <w:r>
        <w:rPr>
          <w:rFonts w:ascii="方正小标宋简体" w:eastAsia="方正小标宋简体" w:hAnsi="方正小标宋简体" w:cs="方正小标宋简体" w:hint="eastAsia"/>
          <w:sz w:val="44"/>
          <w:szCs w:val="44"/>
        </w:rPr>
        <w:t>安徽省家政服务企业和家政服务人员星级评分标准</w:t>
      </w:r>
    </w:p>
    <w:bookmarkEnd w:id="0"/>
    <w:p w:rsidR="00B2014B" w:rsidRDefault="00B2014B" w:rsidP="00B2014B">
      <w:pPr>
        <w:overflowPunct w:val="0"/>
        <w:topLinePunct/>
        <w:adjustRightInd w:val="0"/>
        <w:snapToGrid w:val="0"/>
        <w:spacing w:line="590" w:lineRule="exact"/>
        <w:jc w:val="center"/>
        <w:textAlignment w:val="baseline"/>
        <w:rPr>
          <w:rFonts w:ascii="方正小标宋简体" w:eastAsia="方正小标宋简体" w:hAnsi="方正小标宋简体" w:cs="方正小标宋简体" w:hint="eastAsia"/>
          <w:sz w:val="44"/>
          <w:szCs w:val="44"/>
        </w:rPr>
      </w:pPr>
    </w:p>
    <w:tbl>
      <w:tblPr>
        <w:tblW w:w="5000" w:type="pct"/>
        <w:tblLook w:val="0000" w:firstRow="0" w:lastRow="0" w:firstColumn="0" w:lastColumn="0" w:noHBand="0" w:noVBand="0"/>
      </w:tblPr>
      <w:tblGrid>
        <w:gridCol w:w="2432"/>
        <w:gridCol w:w="4394"/>
        <w:gridCol w:w="3771"/>
        <w:gridCol w:w="2544"/>
      </w:tblGrid>
      <w:tr w:rsidR="00B2014B" w:rsidTr="00B12ACC">
        <w:trPr>
          <w:trHeight w:val="390"/>
        </w:trPr>
        <w:tc>
          <w:tcPr>
            <w:tcW w:w="5000" w:type="pct"/>
            <w:gridSpan w:val="4"/>
            <w:tcBorders>
              <w:top w:val="single" w:sz="8" w:space="0" w:color="auto"/>
              <w:left w:val="single" w:sz="8" w:space="0" w:color="auto"/>
              <w:bottom w:val="single" w:sz="8" w:space="0" w:color="auto"/>
              <w:right w:val="single" w:sz="8" w:space="0" w:color="000000"/>
            </w:tcBorders>
            <w:vAlign w:val="center"/>
          </w:tcPr>
          <w:p w:rsidR="00B2014B" w:rsidRDefault="00B2014B" w:rsidP="00B12ACC">
            <w:pPr>
              <w:widowControl/>
              <w:jc w:val="center"/>
              <w:rPr>
                <w:rFonts w:ascii="方正黑体_GBK" w:eastAsia="方正黑体_GBK" w:hAnsi="等线" w:cs="宋体"/>
                <w:color w:val="000000"/>
                <w:kern w:val="0"/>
                <w:sz w:val="28"/>
                <w:szCs w:val="28"/>
              </w:rPr>
            </w:pPr>
            <w:r>
              <w:rPr>
                <w:rFonts w:ascii="方正黑体_GBK" w:eastAsia="方正黑体_GBK" w:hAnsi="等线" w:cs="宋体" w:hint="eastAsia"/>
                <w:color w:val="000000"/>
                <w:kern w:val="0"/>
                <w:sz w:val="28"/>
                <w:szCs w:val="28"/>
              </w:rPr>
              <w:t>家政服务企业星级评分标准</w:t>
            </w:r>
          </w:p>
        </w:tc>
      </w:tr>
      <w:tr w:rsidR="00B2014B" w:rsidTr="00B12ACC">
        <w:trPr>
          <w:trHeight w:val="300"/>
        </w:trPr>
        <w:tc>
          <w:tcPr>
            <w:tcW w:w="925" w:type="pct"/>
            <w:tcBorders>
              <w:top w:val="nil"/>
              <w:left w:val="single" w:sz="8" w:space="0" w:color="auto"/>
              <w:bottom w:val="single" w:sz="8" w:space="0" w:color="auto"/>
              <w:right w:val="single" w:sz="8" w:space="0" w:color="auto"/>
            </w:tcBorders>
            <w:vAlign w:val="center"/>
          </w:tcPr>
          <w:p w:rsidR="00B2014B" w:rsidRDefault="00B2014B" w:rsidP="00B12ACC">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指标名称</w:t>
            </w:r>
          </w:p>
        </w:tc>
        <w:tc>
          <w:tcPr>
            <w:tcW w:w="1672" w:type="pct"/>
            <w:tcBorders>
              <w:top w:val="nil"/>
              <w:left w:val="nil"/>
              <w:bottom w:val="single" w:sz="8" w:space="0" w:color="auto"/>
              <w:right w:val="single" w:sz="8" w:space="0" w:color="auto"/>
            </w:tcBorders>
            <w:vAlign w:val="center"/>
          </w:tcPr>
          <w:p w:rsidR="00B2014B" w:rsidRDefault="00B2014B" w:rsidP="00B12ACC">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指标解释</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区间分值</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指标最高分</w:t>
            </w:r>
          </w:p>
          <w:p w:rsidR="00B2014B" w:rsidRDefault="00B2014B" w:rsidP="00B12ACC">
            <w:pPr>
              <w:widowControl/>
              <w:jc w:val="center"/>
              <w:rPr>
                <w:rFonts w:ascii="黑体" w:eastAsia="黑体" w:hAnsi="黑体" w:cs="宋体"/>
                <w:color w:val="000000"/>
                <w:kern w:val="0"/>
                <w:sz w:val="24"/>
              </w:rPr>
            </w:pPr>
            <w:r>
              <w:rPr>
                <w:rFonts w:ascii="黑体" w:eastAsia="黑体" w:hAnsi="黑体" w:cs="宋体" w:hint="eastAsia"/>
                <w:color w:val="000000"/>
                <w:kern w:val="0"/>
                <w:sz w:val="24"/>
              </w:rPr>
              <w:t>（满分2</w:t>
            </w:r>
            <w:r>
              <w:rPr>
                <w:rFonts w:ascii="黑体" w:eastAsia="黑体" w:hAnsi="黑体" w:cs="宋体"/>
                <w:color w:val="000000"/>
                <w:kern w:val="0"/>
                <w:sz w:val="24"/>
              </w:rPr>
              <w:t>0</w:t>
            </w:r>
            <w:r>
              <w:rPr>
                <w:rFonts w:ascii="黑体" w:eastAsia="黑体" w:hAnsi="黑体" w:cs="宋体" w:hint="eastAsia"/>
                <w:color w:val="000000"/>
                <w:kern w:val="0"/>
                <w:sz w:val="24"/>
              </w:rPr>
              <w:t>0）</w:t>
            </w:r>
          </w:p>
        </w:tc>
      </w:tr>
      <w:tr w:rsidR="00B2014B" w:rsidTr="00B12ACC">
        <w:trPr>
          <w:trHeight w:val="300"/>
        </w:trPr>
        <w:tc>
          <w:tcPr>
            <w:tcW w:w="925"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信息完整度</w:t>
            </w:r>
          </w:p>
        </w:tc>
        <w:tc>
          <w:tcPr>
            <w:tcW w:w="1672"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在商务部家政平台内家政服务企业及其服务人员填报的信息完整度</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录入的信息完整度100%得10分；</w:t>
            </w:r>
          </w:p>
        </w:tc>
        <w:tc>
          <w:tcPr>
            <w:tcW w:w="968"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10分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信息完整度80%以上得8分；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信息完整度60%以上得5分；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信息完整度60%以下得3分。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00"/>
        </w:trPr>
        <w:tc>
          <w:tcPr>
            <w:tcW w:w="925"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入驻平台时间</w:t>
            </w:r>
          </w:p>
        </w:tc>
        <w:tc>
          <w:tcPr>
            <w:tcW w:w="1672"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入驻商务部家政平台的时间   </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入驻时间超过24个月及以上得10分；</w:t>
            </w:r>
          </w:p>
        </w:tc>
        <w:tc>
          <w:tcPr>
            <w:tcW w:w="968"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10分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12个月及以上得8分；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6个月及以上得5分；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6个月及以下得3分。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00"/>
        </w:trPr>
        <w:tc>
          <w:tcPr>
            <w:tcW w:w="925"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入驻平台人数</w:t>
            </w:r>
          </w:p>
        </w:tc>
        <w:tc>
          <w:tcPr>
            <w:tcW w:w="1672"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 xml:space="preserve">入驻商务部家政平台并通过人脸识别人数 </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color w:val="000000"/>
                <w:kern w:val="0"/>
                <w:sz w:val="20"/>
                <w:szCs w:val="20"/>
              </w:rPr>
              <w:t>10</w:t>
            </w:r>
            <w:r>
              <w:rPr>
                <w:rFonts w:ascii="宋体" w:hAnsi="宋体" w:cs="宋体" w:hint="eastAsia"/>
                <w:color w:val="000000"/>
                <w:kern w:val="0"/>
                <w:sz w:val="20"/>
                <w:szCs w:val="20"/>
              </w:rPr>
              <w:t>00人以上得30分；</w:t>
            </w:r>
          </w:p>
        </w:tc>
        <w:tc>
          <w:tcPr>
            <w:tcW w:w="968"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30分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hint="eastAsia"/>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hint="eastAsia"/>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hint="eastAsia"/>
                <w:color w:val="000000"/>
                <w:kern w:val="0"/>
                <w:sz w:val="20"/>
                <w:szCs w:val="20"/>
              </w:rPr>
            </w:pPr>
            <w:r>
              <w:rPr>
                <w:rFonts w:ascii="宋体" w:hAnsi="宋体" w:cs="宋体" w:hint="eastAsia"/>
                <w:color w:val="000000"/>
                <w:kern w:val="0"/>
                <w:sz w:val="20"/>
                <w:szCs w:val="20"/>
              </w:rPr>
              <w:t>800</w:t>
            </w:r>
            <w:r>
              <w:rPr>
                <w:rFonts w:ascii="宋体" w:hAnsi="宋体" w:cs="宋体"/>
                <w:color w:val="000000"/>
                <w:kern w:val="0"/>
                <w:sz w:val="20"/>
                <w:szCs w:val="20"/>
              </w:rPr>
              <w:t>-1000</w:t>
            </w:r>
            <w:r>
              <w:rPr>
                <w:rFonts w:ascii="宋体" w:hAnsi="宋体" w:cs="宋体" w:hint="eastAsia"/>
                <w:color w:val="000000"/>
                <w:kern w:val="0"/>
                <w:sz w:val="20"/>
                <w:szCs w:val="20"/>
              </w:rPr>
              <w:t>人得</w:t>
            </w:r>
            <w:r>
              <w:rPr>
                <w:rFonts w:ascii="宋体" w:hAnsi="宋体" w:cs="宋体"/>
                <w:color w:val="000000"/>
                <w:kern w:val="0"/>
                <w:sz w:val="20"/>
                <w:szCs w:val="20"/>
              </w:rPr>
              <w:t>25</w:t>
            </w:r>
            <w:r>
              <w:rPr>
                <w:rFonts w:ascii="宋体" w:hAnsi="宋体" w:cs="宋体" w:hint="eastAsia"/>
                <w:color w:val="000000"/>
                <w:kern w:val="0"/>
                <w:sz w:val="20"/>
                <w:szCs w:val="20"/>
              </w:rPr>
              <w:t>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center"/>
              <w:rPr>
                <w:rFonts w:ascii="宋体" w:hAnsi="宋体" w:cs="宋体" w:hint="eastAsia"/>
                <w:color w:val="000000"/>
                <w:kern w:val="0"/>
                <w:sz w:val="20"/>
                <w:szCs w:val="20"/>
              </w:rPr>
            </w:pP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500-800人得2</w:t>
            </w:r>
            <w:r>
              <w:rPr>
                <w:rFonts w:ascii="宋体" w:hAnsi="宋体" w:cs="宋体"/>
                <w:color w:val="000000"/>
                <w:kern w:val="0"/>
                <w:sz w:val="20"/>
                <w:szCs w:val="20"/>
              </w:rPr>
              <w:t>0</w:t>
            </w:r>
            <w:r>
              <w:rPr>
                <w:rFonts w:ascii="宋体" w:hAnsi="宋体" w:cs="宋体" w:hint="eastAsia"/>
                <w:color w:val="000000"/>
                <w:kern w:val="0"/>
                <w:sz w:val="20"/>
                <w:szCs w:val="20"/>
              </w:rPr>
              <w:t>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300-500人得15分；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200-300人得10分。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450"/>
        </w:trPr>
        <w:tc>
          <w:tcPr>
            <w:tcW w:w="925"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持证（码）上岗情况</w:t>
            </w:r>
          </w:p>
        </w:tc>
        <w:tc>
          <w:tcPr>
            <w:tcW w:w="1672"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实行“一人一码（牌）”，实现家政人员上岗“上门亮码（牌）—客户扫码—评价”全流程闭环管理</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全部人员实施持证上岗得20分；</w:t>
            </w:r>
          </w:p>
        </w:tc>
        <w:tc>
          <w:tcPr>
            <w:tcW w:w="968"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20分</w:t>
            </w:r>
          </w:p>
        </w:tc>
      </w:tr>
      <w:tr w:rsidR="00B2014B" w:rsidTr="00B12ACC">
        <w:trPr>
          <w:trHeight w:val="435"/>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50%以上的人员实施得10分；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465"/>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其他情况得5分。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735"/>
        </w:trPr>
        <w:tc>
          <w:tcPr>
            <w:tcW w:w="925" w:type="pct"/>
            <w:tcBorders>
              <w:top w:val="nil"/>
              <w:left w:val="single" w:sz="8" w:space="0" w:color="auto"/>
              <w:bottom w:val="nil"/>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企业组织形式</w:t>
            </w:r>
          </w:p>
        </w:tc>
        <w:tc>
          <w:tcPr>
            <w:tcW w:w="1672" w:type="pct"/>
            <w:tcBorders>
              <w:top w:val="nil"/>
              <w:left w:val="nil"/>
              <w:bottom w:val="nil"/>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是否为员工制企业</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是 得10分；</w:t>
            </w:r>
            <w:r>
              <w:rPr>
                <w:rFonts w:ascii="宋体" w:hAnsi="宋体" w:cs="宋体" w:hint="eastAsia"/>
                <w:color w:val="000000"/>
                <w:kern w:val="0"/>
                <w:sz w:val="20"/>
                <w:szCs w:val="20"/>
              </w:rPr>
              <w:br/>
              <w:t>否 不得分。</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10分</w:t>
            </w:r>
          </w:p>
        </w:tc>
      </w:tr>
      <w:tr w:rsidR="00B2014B" w:rsidTr="00B12ACC">
        <w:trPr>
          <w:trHeight w:val="300"/>
        </w:trPr>
        <w:tc>
          <w:tcPr>
            <w:tcW w:w="925" w:type="pct"/>
            <w:vMerge w:val="restart"/>
            <w:tcBorders>
              <w:top w:val="single" w:sz="8" w:space="0" w:color="auto"/>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企业经营年限</w:t>
            </w:r>
          </w:p>
        </w:tc>
        <w:tc>
          <w:tcPr>
            <w:tcW w:w="1672" w:type="pct"/>
            <w:vMerge w:val="restart"/>
            <w:tcBorders>
              <w:top w:val="single" w:sz="8" w:space="0" w:color="auto"/>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企业成立时间长短情况</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成立时间10年以上得10分；</w:t>
            </w:r>
          </w:p>
        </w:tc>
        <w:tc>
          <w:tcPr>
            <w:tcW w:w="968"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10分</w:t>
            </w:r>
          </w:p>
        </w:tc>
      </w:tr>
      <w:tr w:rsidR="00B2014B" w:rsidTr="00B12ACC">
        <w:trPr>
          <w:trHeight w:val="300"/>
        </w:trPr>
        <w:tc>
          <w:tcPr>
            <w:tcW w:w="925" w:type="pct"/>
            <w:vMerge/>
            <w:tcBorders>
              <w:top w:val="single" w:sz="8" w:space="0" w:color="auto"/>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single" w:sz="8" w:space="0" w:color="auto"/>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5年以上得8分；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00"/>
        </w:trPr>
        <w:tc>
          <w:tcPr>
            <w:tcW w:w="925" w:type="pct"/>
            <w:vMerge/>
            <w:tcBorders>
              <w:top w:val="single" w:sz="8" w:space="0" w:color="auto"/>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single" w:sz="8" w:space="0" w:color="auto"/>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5年以下得5分。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00"/>
        </w:trPr>
        <w:tc>
          <w:tcPr>
            <w:tcW w:w="925"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经营网点</w:t>
            </w:r>
          </w:p>
        </w:tc>
        <w:tc>
          <w:tcPr>
            <w:tcW w:w="1672"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企业经营网点数量</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有10家及以上经营网点得10分；</w:t>
            </w:r>
          </w:p>
        </w:tc>
        <w:tc>
          <w:tcPr>
            <w:tcW w:w="968"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10分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5家及以上经营网点得</w:t>
            </w:r>
            <w:r>
              <w:rPr>
                <w:rFonts w:ascii="宋体" w:hAnsi="宋体" w:cs="宋体"/>
                <w:color w:val="000000"/>
                <w:kern w:val="0"/>
                <w:sz w:val="20"/>
                <w:szCs w:val="20"/>
              </w:rPr>
              <w:t>5</w:t>
            </w:r>
            <w:r>
              <w:rPr>
                <w:rFonts w:ascii="宋体" w:hAnsi="宋体" w:cs="宋体" w:hint="eastAsia"/>
                <w:color w:val="000000"/>
                <w:kern w:val="0"/>
                <w:sz w:val="20"/>
                <w:szCs w:val="20"/>
              </w:rPr>
              <w:t>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其他情况得</w:t>
            </w:r>
            <w:r>
              <w:rPr>
                <w:rFonts w:ascii="宋体" w:hAnsi="宋体" w:cs="宋体"/>
                <w:color w:val="000000"/>
                <w:kern w:val="0"/>
                <w:sz w:val="20"/>
                <w:szCs w:val="20"/>
              </w:rPr>
              <w:t>3</w:t>
            </w:r>
            <w:r>
              <w:rPr>
                <w:rFonts w:ascii="宋体" w:hAnsi="宋体" w:cs="宋体" w:hint="eastAsia"/>
                <w:color w:val="000000"/>
                <w:kern w:val="0"/>
                <w:sz w:val="20"/>
                <w:szCs w:val="20"/>
              </w:rPr>
              <w:t>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495"/>
        </w:trPr>
        <w:tc>
          <w:tcPr>
            <w:tcW w:w="925"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不良信用记录</w:t>
            </w:r>
          </w:p>
        </w:tc>
        <w:tc>
          <w:tcPr>
            <w:tcW w:w="1672"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核查企业近三年存在的不良记录</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无不良记录得10分；</w:t>
            </w:r>
            <w:r>
              <w:rPr>
                <w:rFonts w:ascii="宋体" w:hAnsi="宋体" w:cs="宋体" w:hint="eastAsia"/>
                <w:color w:val="000000"/>
                <w:kern w:val="0"/>
                <w:sz w:val="20"/>
                <w:szCs w:val="20"/>
              </w:rPr>
              <w:br/>
              <w:t>有不良记录不得分。</w:t>
            </w:r>
          </w:p>
        </w:tc>
        <w:tc>
          <w:tcPr>
            <w:tcW w:w="968"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10分</w:t>
            </w:r>
          </w:p>
        </w:tc>
      </w:tr>
      <w:tr w:rsidR="00B2014B" w:rsidTr="00B12ACC">
        <w:trPr>
          <w:trHeight w:val="495"/>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根据不良记录的内容扣0-10分；</w:t>
            </w:r>
            <w:r>
              <w:rPr>
                <w:rFonts w:ascii="宋体" w:hAnsi="宋体" w:cs="宋体" w:hint="eastAsia"/>
                <w:color w:val="000000"/>
                <w:kern w:val="0"/>
                <w:sz w:val="20"/>
                <w:szCs w:val="20"/>
              </w:rPr>
              <w:br/>
              <w:t>有严重失信记录的扣10-30分。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480"/>
        </w:trPr>
        <w:tc>
          <w:tcPr>
            <w:tcW w:w="925"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社会荣誉</w:t>
            </w:r>
          </w:p>
        </w:tc>
        <w:tc>
          <w:tcPr>
            <w:tcW w:w="1672"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家政服务企业本身、所属正式员工(服务人员)受各级政府机关、群团通报表彰的</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获得的国家级荣誉每项得10分；</w:t>
            </w:r>
          </w:p>
        </w:tc>
        <w:tc>
          <w:tcPr>
            <w:tcW w:w="968"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20分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行业/省级荣誉每项得8分；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285"/>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市厅级荣誉每项得5分；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县级荣誉每项得3分；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地方协会荣誉每项得1分。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480"/>
        </w:trPr>
        <w:tc>
          <w:tcPr>
            <w:tcW w:w="925" w:type="pct"/>
            <w:tcBorders>
              <w:top w:val="nil"/>
              <w:left w:val="single" w:sz="8" w:space="0" w:color="auto"/>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社会责任</w:t>
            </w:r>
          </w:p>
        </w:tc>
        <w:tc>
          <w:tcPr>
            <w:tcW w:w="1672"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家政服务企业参加社会慈善活动、公益活动</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参与公益活动/次2分。</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10分</w:t>
            </w:r>
          </w:p>
        </w:tc>
      </w:tr>
      <w:tr w:rsidR="00B2014B" w:rsidTr="00B12ACC">
        <w:trPr>
          <w:trHeight w:val="300"/>
        </w:trPr>
        <w:tc>
          <w:tcPr>
            <w:tcW w:w="925"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参加政府、群团、协会活动</w:t>
            </w:r>
          </w:p>
        </w:tc>
        <w:tc>
          <w:tcPr>
            <w:tcW w:w="1672"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家政服务企业积极参与政府、群团组织、协会的相关活动</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参与全国性活动/次得5分；</w:t>
            </w:r>
          </w:p>
        </w:tc>
        <w:tc>
          <w:tcPr>
            <w:tcW w:w="968"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10分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行业/全省性活动/次得4分；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市级活动/次得3分；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县级活动/次得2分；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46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协会活动/次得1分。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409"/>
        </w:trPr>
        <w:tc>
          <w:tcPr>
            <w:tcW w:w="925" w:type="pct"/>
            <w:vMerge w:val="restart"/>
            <w:tcBorders>
              <w:top w:val="nil"/>
              <w:left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获批专利（获得的知识产权）</w:t>
            </w:r>
          </w:p>
        </w:tc>
        <w:tc>
          <w:tcPr>
            <w:tcW w:w="1672" w:type="pct"/>
            <w:vMerge w:val="restart"/>
            <w:tcBorders>
              <w:top w:val="nil"/>
              <w:left w:val="nil"/>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家政服务企业获批的专利、软著、著作权、商标等相关知识产权的</w:t>
            </w:r>
          </w:p>
        </w:tc>
        <w:tc>
          <w:tcPr>
            <w:tcW w:w="1435" w:type="pct"/>
            <w:tcBorders>
              <w:top w:val="nil"/>
              <w:left w:val="nil"/>
              <w:bottom w:val="single" w:sz="4"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获得每项知识产权得5分；</w:t>
            </w:r>
          </w:p>
        </w:tc>
        <w:tc>
          <w:tcPr>
            <w:tcW w:w="968" w:type="pct"/>
            <w:vMerge w:val="restart"/>
            <w:tcBorders>
              <w:top w:val="nil"/>
              <w:left w:val="nil"/>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color w:val="000000"/>
                <w:kern w:val="0"/>
                <w:sz w:val="20"/>
                <w:szCs w:val="20"/>
              </w:rPr>
              <w:t>2</w:t>
            </w:r>
            <w:r>
              <w:rPr>
                <w:rFonts w:ascii="宋体" w:hAnsi="宋体" w:cs="宋体" w:hint="eastAsia"/>
                <w:color w:val="000000"/>
                <w:kern w:val="0"/>
                <w:sz w:val="20"/>
                <w:szCs w:val="20"/>
              </w:rPr>
              <w:t>0分</w:t>
            </w:r>
          </w:p>
        </w:tc>
      </w:tr>
      <w:tr w:rsidR="00B2014B" w:rsidTr="00B12ACC">
        <w:trPr>
          <w:trHeight w:val="360"/>
        </w:trPr>
        <w:tc>
          <w:tcPr>
            <w:tcW w:w="925" w:type="pct"/>
            <w:vMerge/>
            <w:tcBorders>
              <w:left w:val="single" w:sz="8" w:space="0" w:color="auto"/>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single" w:sz="4" w:space="0" w:color="auto"/>
              <w:left w:val="nil"/>
              <w:bottom w:val="single" w:sz="8" w:space="0" w:color="auto"/>
              <w:right w:val="single" w:sz="8" w:space="0" w:color="auto"/>
            </w:tcBorders>
            <w:vAlign w:val="center"/>
          </w:tcPr>
          <w:p w:rsidR="00B2014B" w:rsidRDefault="00B2014B" w:rsidP="00B12ACC">
            <w:pPr>
              <w:jc w:val="left"/>
              <w:rPr>
                <w:rFonts w:ascii="宋体" w:hAnsi="宋体" w:cs="宋体"/>
                <w:color w:val="000000"/>
                <w:kern w:val="0"/>
                <w:sz w:val="20"/>
                <w:szCs w:val="20"/>
              </w:rPr>
            </w:pPr>
            <w:r>
              <w:rPr>
                <w:rFonts w:ascii="宋体" w:hAnsi="宋体" w:cs="宋体" w:hint="eastAsia"/>
                <w:color w:val="000000"/>
                <w:kern w:val="0"/>
                <w:sz w:val="20"/>
                <w:szCs w:val="20"/>
              </w:rPr>
              <w:t>无知识产权不得分。</w:t>
            </w:r>
          </w:p>
        </w:tc>
        <w:tc>
          <w:tcPr>
            <w:tcW w:w="968" w:type="pct"/>
            <w:vMerge/>
            <w:tcBorders>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p>
        </w:tc>
      </w:tr>
      <w:tr w:rsidR="00B2014B" w:rsidTr="00B12ACC">
        <w:trPr>
          <w:trHeight w:val="300"/>
        </w:trPr>
        <w:tc>
          <w:tcPr>
            <w:tcW w:w="925" w:type="pct"/>
            <w:vMerge w:val="restart"/>
            <w:tcBorders>
              <w:top w:val="nil"/>
              <w:left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lastRenderedPageBreak/>
              <w:t>制定标准</w:t>
            </w:r>
          </w:p>
        </w:tc>
        <w:tc>
          <w:tcPr>
            <w:tcW w:w="1672" w:type="pct"/>
            <w:vMerge w:val="restart"/>
            <w:tcBorders>
              <w:top w:val="nil"/>
              <w:left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家政服务企业制定相关行业标准、地方标准和团体标准</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参与制定的国家级行业标准每个得10分；</w:t>
            </w:r>
          </w:p>
        </w:tc>
        <w:tc>
          <w:tcPr>
            <w:tcW w:w="968" w:type="pct"/>
            <w:vMerge w:val="restart"/>
            <w:tcBorders>
              <w:top w:val="nil"/>
              <w:left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20分</w:t>
            </w:r>
          </w:p>
        </w:tc>
      </w:tr>
      <w:tr w:rsidR="00B2014B" w:rsidTr="00B12ACC">
        <w:trPr>
          <w:trHeight w:val="300"/>
        </w:trPr>
        <w:tc>
          <w:tcPr>
            <w:tcW w:w="925" w:type="pct"/>
            <w:vMerge/>
            <w:tcBorders>
              <w:left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left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行业/省级地方标准每项得8分；</w:t>
            </w:r>
          </w:p>
        </w:tc>
        <w:tc>
          <w:tcPr>
            <w:tcW w:w="968" w:type="pct"/>
            <w:vMerge/>
            <w:tcBorders>
              <w:left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00"/>
        </w:trPr>
        <w:tc>
          <w:tcPr>
            <w:tcW w:w="925" w:type="pct"/>
            <w:vMerge/>
            <w:tcBorders>
              <w:left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left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市级地方标准每项得5分；</w:t>
            </w:r>
          </w:p>
        </w:tc>
        <w:tc>
          <w:tcPr>
            <w:tcW w:w="968" w:type="pct"/>
            <w:vMerge/>
            <w:tcBorders>
              <w:left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00"/>
        </w:trPr>
        <w:tc>
          <w:tcPr>
            <w:tcW w:w="925" w:type="pct"/>
            <w:vMerge/>
            <w:tcBorders>
              <w:left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left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4"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团体标准每项得3分；</w:t>
            </w:r>
          </w:p>
        </w:tc>
        <w:tc>
          <w:tcPr>
            <w:tcW w:w="968" w:type="pct"/>
            <w:vMerge/>
            <w:tcBorders>
              <w:left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315"/>
        </w:trPr>
        <w:tc>
          <w:tcPr>
            <w:tcW w:w="925" w:type="pct"/>
            <w:vMerge/>
            <w:tcBorders>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single" w:sz="4" w:space="0" w:color="auto"/>
              <w:left w:val="nil"/>
              <w:bottom w:val="single" w:sz="8" w:space="0" w:color="auto"/>
              <w:right w:val="single" w:sz="8" w:space="0" w:color="auto"/>
            </w:tcBorders>
            <w:vAlign w:val="center"/>
          </w:tcPr>
          <w:p w:rsidR="00B2014B" w:rsidRDefault="00B2014B" w:rsidP="00B12ACC">
            <w:pPr>
              <w:jc w:val="left"/>
              <w:rPr>
                <w:rFonts w:ascii="宋体" w:hAnsi="宋体" w:cs="宋体"/>
                <w:color w:val="000000"/>
                <w:kern w:val="0"/>
                <w:sz w:val="20"/>
                <w:szCs w:val="20"/>
              </w:rPr>
            </w:pPr>
            <w:r>
              <w:rPr>
                <w:rFonts w:ascii="宋体" w:hAnsi="宋体" w:cs="宋体" w:hint="eastAsia"/>
                <w:color w:val="000000"/>
                <w:kern w:val="0"/>
                <w:sz w:val="20"/>
                <w:szCs w:val="20"/>
              </w:rPr>
              <w:t>未参与不得分。</w:t>
            </w:r>
          </w:p>
        </w:tc>
        <w:tc>
          <w:tcPr>
            <w:tcW w:w="968" w:type="pct"/>
            <w:vMerge/>
            <w:tcBorders>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405"/>
        </w:trPr>
        <w:tc>
          <w:tcPr>
            <w:tcW w:w="925"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标准示范</w:t>
            </w:r>
          </w:p>
        </w:tc>
        <w:tc>
          <w:tcPr>
            <w:tcW w:w="1672"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家政服务企业被确定为标准化示范单位</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国家级标准化示范单位得10分；</w:t>
            </w:r>
          </w:p>
        </w:tc>
        <w:tc>
          <w:tcPr>
            <w:tcW w:w="968"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10分</w:t>
            </w:r>
          </w:p>
        </w:tc>
      </w:tr>
      <w:tr w:rsidR="00B2014B" w:rsidTr="00B12ACC">
        <w:trPr>
          <w:trHeight w:val="405"/>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省级标准化示范单位得5分；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p>
        </w:tc>
      </w:tr>
      <w:tr w:rsidR="00B2014B" w:rsidTr="00B12ACC">
        <w:trPr>
          <w:trHeight w:val="315"/>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非标准化示范单位不得分。</w:t>
            </w:r>
          </w:p>
        </w:tc>
        <w:tc>
          <w:tcPr>
            <w:tcW w:w="968"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r>
      <w:tr w:rsidR="00B2014B" w:rsidTr="00B12ACC">
        <w:trPr>
          <w:trHeight w:val="495"/>
        </w:trPr>
        <w:tc>
          <w:tcPr>
            <w:tcW w:w="925" w:type="pct"/>
            <w:tcBorders>
              <w:top w:val="nil"/>
              <w:left w:val="single" w:sz="8" w:space="0" w:color="auto"/>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列入经营异常名单</w:t>
            </w:r>
          </w:p>
        </w:tc>
        <w:tc>
          <w:tcPr>
            <w:tcW w:w="1672"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未依法履行年度工作报告义务并向社会公开的信息被列入经营异常名单的</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有异常经营记录扣5分；</w:t>
            </w:r>
            <w:r>
              <w:rPr>
                <w:rFonts w:ascii="宋体" w:hAnsi="宋体" w:cs="宋体" w:hint="eastAsia"/>
                <w:color w:val="000000"/>
                <w:kern w:val="0"/>
                <w:sz w:val="20"/>
                <w:szCs w:val="20"/>
              </w:rPr>
              <w:br/>
              <w:t>无记录不扣分不得分。</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﹣5分</w:t>
            </w:r>
          </w:p>
        </w:tc>
      </w:tr>
      <w:tr w:rsidR="00B2014B" w:rsidTr="00B12ACC">
        <w:trPr>
          <w:trHeight w:val="495"/>
        </w:trPr>
        <w:tc>
          <w:tcPr>
            <w:tcW w:w="925" w:type="pct"/>
            <w:tcBorders>
              <w:top w:val="nil"/>
              <w:left w:val="single" w:sz="8" w:space="0" w:color="auto"/>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差评率</w:t>
            </w:r>
            <w:proofErr w:type="gramEnd"/>
          </w:p>
        </w:tc>
        <w:tc>
          <w:tcPr>
            <w:tcW w:w="1672"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消费者通过12315对家政服务企业进行的有效投诉</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有投诉记录扣5分；</w:t>
            </w:r>
            <w:r>
              <w:rPr>
                <w:rFonts w:ascii="宋体" w:hAnsi="宋体" w:cs="宋体" w:hint="eastAsia"/>
                <w:color w:val="000000"/>
                <w:kern w:val="0"/>
                <w:sz w:val="20"/>
                <w:szCs w:val="20"/>
              </w:rPr>
              <w:br/>
              <w:t>无记录不扣分不得分。</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﹣5分</w:t>
            </w:r>
          </w:p>
        </w:tc>
      </w:tr>
      <w:tr w:rsidR="00B2014B" w:rsidTr="00B12ACC">
        <w:trPr>
          <w:trHeight w:val="390"/>
        </w:trPr>
        <w:tc>
          <w:tcPr>
            <w:tcW w:w="5000" w:type="pct"/>
            <w:gridSpan w:val="4"/>
            <w:tcBorders>
              <w:top w:val="single" w:sz="8" w:space="0" w:color="auto"/>
              <w:left w:val="single" w:sz="8" w:space="0" w:color="auto"/>
              <w:bottom w:val="single" w:sz="8" w:space="0" w:color="auto"/>
              <w:right w:val="single" w:sz="8" w:space="0" w:color="000000"/>
            </w:tcBorders>
            <w:vAlign w:val="center"/>
          </w:tcPr>
          <w:p w:rsidR="00B2014B" w:rsidRDefault="00B2014B" w:rsidP="00B12ACC">
            <w:pPr>
              <w:widowControl/>
              <w:jc w:val="center"/>
              <w:rPr>
                <w:rFonts w:ascii="方正黑体_GBK" w:eastAsia="方正黑体_GBK" w:hAnsi="等线" w:cs="宋体"/>
                <w:color w:val="000000"/>
                <w:kern w:val="0"/>
                <w:sz w:val="28"/>
                <w:szCs w:val="28"/>
              </w:rPr>
            </w:pPr>
            <w:r>
              <w:rPr>
                <w:rFonts w:ascii="方正黑体_GBK" w:eastAsia="方正黑体_GBK" w:hAnsi="等线" w:cs="宋体" w:hint="eastAsia"/>
                <w:color w:val="000000"/>
                <w:kern w:val="0"/>
                <w:sz w:val="28"/>
                <w:szCs w:val="28"/>
              </w:rPr>
              <w:t>家政服务人员星级评分标准</w:t>
            </w:r>
          </w:p>
        </w:tc>
      </w:tr>
      <w:tr w:rsidR="00B2014B" w:rsidTr="00B12ACC">
        <w:trPr>
          <w:trHeight w:val="300"/>
        </w:trPr>
        <w:tc>
          <w:tcPr>
            <w:tcW w:w="925"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家政服务工作年限</w:t>
            </w:r>
          </w:p>
        </w:tc>
        <w:tc>
          <w:tcPr>
            <w:tcW w:w="1672"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从事家政服务的时间</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5年及以上</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+20分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3年及以上</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+15分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1年及以上</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+10分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1年以下</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+5分</w:t>
            </w:r>
          </w:p>
        </w:tc>
      </w:tr>
      <w:tr w:rsidR="00B2014B" w:rsidTr="00B12ACC">
        <w:trPr>
          <w:trHeight w:val="495"/>
        </w:trPr>
        <w:tc>
          <w:tcPr>
            <w:tcW w:w="925"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学历</w:t>
            </w:r>
          </w:p>
        </w:tc>
        <w:tc>
          <w:tcPr>
            <w:tcW w:w="1672"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家政服务人员的最高学历</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大学本科以上</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+30分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大学专科</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+25分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高中(中专)</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+20分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初中及以下</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+15分</w:t>
            </w:r>
          </w:p>
        </w:tc>
      </w:tr>
      <w:tr w:rsidR="00B2014B" w:rsidTr="00B12ACC">
        <w:trPr>
          <w:trHeight w:val="495"/>
        </w:trPr>
        <w:tc>
          <w:tcPr>
            <w:tcW w:w="925"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职业技能等级</w:t>
            </w:r>
          </w:p>
        </w:tc>
        <w:tc>
          <w:tcPr>
            <w:tcW w:w="1672"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取得家政服务人员职业技能等级证书</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一级(高级技师)</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+30分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二级(技师)</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+25分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三级(高级工)</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+20分</w:t>
            </w:r>
          </w:p>
        </w:tc>
      </w:tr>
      <w:tr w:rsidR="00B2014B" w:rsidTr="00B12ACC">
        <w:trPr>
          <w:trHeight w:val="495"/>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四级(中级工)</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+15分</w:t>
            </w:r>
          </w:p>
        </w:tc>
      </w:tr>
      <w:tr w:rsidR="00B2014B" w:rsidTr="00B12ACC">
        <w:trPr>
          <w:trHeight w:val="495"/>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五级(初级工)</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+10分</w:t>
            </w:r>
          </w:p>
        </w:tc>
      </w:tr>
      <w:tr w:rsidR="00B2014B" w:rsidTr="00B12ACC">
        <w:trPr>
          <w:trHeight w:val="1215"/>
        </w:trPr>
        <w:tc>
          <w:tcPr>
            <w:tcW w:w="925" w:type="pct"/>
            <w:tcBorders>
              <w:top w:val="nil"/>
              <w:left w:val="single" w:sz="8" w:space="0" w:color="auto"/>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培训次数</w:t>
            </w:r>
          </w:p>
        </w:tc>
        <w:tc>
          <w:tcPr>
            <w:tcW w:w="1672"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家政服务人员参加与职业相关的岗前和回炉培训的</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每次5分</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+30分</w:t>
            </w:r>
          </w:p>
        </w:tc>
      </w:tr>
      <w:tr w:rsidR="00B2014B" w:rsidTr="00B12ACC">
        <w:trPr>
          <w:trHeight w:val="300"/>
        </w:trPr>
        <w:tc>
          <w:tcPr>
            <w:tcW w:w="925"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社会荣誉</w:t>
            </w:r>
          </w:p>
        </w:tc>
        <w:tc>
          <w:tcPr>
            <w:tcW w:w="1672"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当年度家政服务人员受各级政府、群团机关通报表彰的</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国家级</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+30分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省部级</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+25分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市厅级</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+20分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县级</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+15分</w:t>
            </w:r>
          </w:p>
        </w:tc>
      </w:tr>
      <w:tr w:rsidR="00B2014B" w:rsidTr="00B12ACC">
        <w:trPr>
          <w:trHeight w:val="300"/>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协会</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+10分</w:t>
            </w:r>
          </w:p>
        </w:tc>
      </w:tr>
      <w:tr w:rsidR="00B2014B" w:rsidTr="00B12ACC">
        <w:trPr>
          <w:trHeight w:val="495"/>
        </w:trPr>
        <w:tc>
          <w:tcPr>
            <w:tcW w:w="925"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服务效果</w:t>
            </w:r>
          </w:p>
        </w:tc>
        <w:tc>
          <w:tcPr>
            <w:tcW w:w="1672" w:type="pct"/>
            <w:vMerge w:val="restart"/>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客户满意度调查</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客户满意度达100%</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+30分</w:t>
            </w:r>
          </w:p>
        </w:tc>
      </w:tr>
      <w:tr w:rsidR="00B2014B" w:rsidTr="00B12ACC">
        <w:trPr>
          <w:trHeight w:val="495"/>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客户满意度达95%以上</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+25分</w:t>
            </w:r>
          </w:p>
        </w:tc>
      </w:tr>
      <w:tr w:rsidR="00B2014B" w:rsidTr="00B12ACC">
        <w:trPr>
          <w:trHeight w:val="495"/>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客户满意度达90%以上</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+20分</w:t>
            </w:r>
          </w:p>
        </w:tc>
      </w:tr>
      <w:tr w:rsidR="00B2014B" w:rsidTr="00B12ACC">
        <w:trPr>
          <w:trHeight w:val="495"/>
        </w:trPr>
        <w:tc>
          <w:tcPr>
            <w:tcW w:w="925"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672" w:type="pct"/>
            <w:vMerge/>
            <w:tcBorders>
              <w:top w:val="nil"/>
              <w:left w:val="single" w:sz="8" w:space="0" w:color="auto"/>
              <w:bottom w:val="single" w:sz="8" w:space="0" w:color="000000"/>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客户满意度达85%以上</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+15分</w:t>
            </w:r>
          </w:p>
        </w:tc>
      </w:tr>
      <w:tr w:rsidR="00B2014B" w:rsidTr="00B12ACC">
        <w:trPr>
          <w:trHeight w:val="975"/>
        </w:trPr>
        <w:tc>
          <w:tcPr>
            <w:tcW w:w="925" w:type="pct"/>
            <w:tcBorders>
              <w:top w:val="nil"/>
              <w:left w:val="single" w:sz="8" w:space="0" w:color="auto"/>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公益活动</w:t>
            </w:r>
          </w:p>
        </w:tc>
        <w:tc>
          <w:tcPr>
            <w:tcW w:w="1672"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当年度家政服务人员参加公益活动、志愿活动</w:t>
            </w:r>
          </w:p>
        </w:tc>
        <w:tc>
          <w:tcPr>
            <w:tcW w:w="1435" w:type="pct"/>
            <w:tcBorders>
              <w:top w:val="nil"/>
              <w:left w:val="nil"/>
              <w:bottom w:val="single" w:sz="8" w:space="0" w:color="auto"/>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每次3分</w:t>
            </w:r>
          </w:p>
        </w:tc>
        <w:tc>
          <w:tcPr>
            <w:tcW w:w="968" w:type="pct"/>
            <w:tcBorders>
              <w:top w:val="nil"/>
              <w:left w:val="nil"/>
              <w:bottom w:val="single" w:sz="8" w:space="0" w:color="auto"/>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+30分</w:t>
            </w:r>
          </w:p>
        </w:tc>
      </w:tr>
      <w:tr w:rsidR="00B2014B" w:rsidTr="00B12ACC">
        <w:trPr>
          <w:trHeight w:val="1200"/>
        </w:trPr>
        <w:tc>
          <w:tcPr>
            <w:tcW w:w="925" w:type="pct"/>
            <w:tcBorders>
              <w:top w:val="nil"/>
              <w:left w:val="single" w:sz="8" w:space="0" w:color="auto"/>
              <w:bottom w:val="nil"/>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proofErr w:type="gramStart"/>
            <w:r>
              <w:rPr>
                <w:rFonts w:ascii="宋体" w:hAnsi="宋体" w:cs="宋体" w:hint="eastAsia"/>
                <w:color w:val="000000"/>
                <w:kern w:val="0"/>
                <w:sz w:val="20"/>
                <w:szCs w:val="20"/>
              </w:rPr>
              <w:t>差评率</w:t>
            </w:r>
            <w:proofErr w:type="gramEnd"/>
          </w:p>
        </w:tc>
        <w:tc>
          <w:tcPr>
            <w:tcW w:w="1672" w:type="pct"/>
            <w:tcBorders>
              <w:top w:val="nil"/>
              <w:left w:val="nil"/>
              <w:bottom w:val="nil"/>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消费者通过12315对家政服务人员进行的有效投诉</w:t>
            </w:r>
          </w:p>
        </w:tc>
        <w:tc>
          <w:tcPr>
            <w:tcW w:w="1435" w:type="pct"/>
            <w:tcBorders>
              <w:top w:val="nil"/>
              <w:left w:val="nil"/>
              <w:bottom w:val="nil"/>
              <w:right w:val="single" w:sz="8" w:space="0" w:color="auto"/>
            </w:tcBorders>
            <w:vAlign w:val="center"/>
          </w:tcPr>
          <w:p w:rsidR="00B2014B" w:rsidRDefault="00B2014B" w:rsidP="00B12ACC">
            <w:pPr>
              <w:widowControl/>
              <w:jc w:val="left"/>
              <w:rPr>
                <w:rFonts w:ascii="宋体" w:hAnsi="宋体" w:cs="宋体"/>
                <w:color w:val="000000"/>
                <w:kern w:val="0"/>
                <w:sz w:val="20"/>
                <w:szCs w:val="20"/>
              </w:rPr>
            </w:pPr>
            <w:r>
              <w:rPr>
                <w:rFonts w:ascii="宋体" w:hAnsi="宋体" w:cs="宋体" w:hint="eastAsia"/>
                <w:color w:val="000000"/>
                <w:kern w:val="0"/>
                <w:sz w:val="20"/>
                <w:szCs w:val="20"/>
              </w:rPr>
              <w:t>每次</w:t>
            </w:r>
          </w:p>
        </w:tc>
        <w:tc>
          <w:tcPr>
            <w:tcW w:w="968" w:type="pct"/>
            <w:tcBorders>
              <w:top w:val="nil"/>
              <w:left w:val="nil"/>
              <w:bottom w:val="nil"/>
              <w:right w:val="single" w:sz="8" w:space="0" w:color="auto"/>
            </w:tcBorders>
            <w:vAlign w:val="center"/>
          </w:tcPr>
          <w:p w:rsidR="00B2014B" w:rsidRDefault="00B2014B" w:rsidP="00B12ACC">
            <w:pPr>
              <w:widowControl/>
              <w:jc w:val="center"/>
              <w:rPr>
                <w:rFonts w:ascii="宋体" w:hAnsi="宋体" w:cs="宋体"/>
                <w:color w:val="000000"/>
                <w:kern w:val="0"/>
                <w:sz w:val="20"/>
                <w:szCs w:val="20"/>
              </w:rPr>
            </w:pPr>
            <w:r>
              <w:rPr>
                <w:rFonts w:ascii="宋体" w:hAnsi="宋体" w:cs="宋体" w:hint="eastAsia"/>
                <w:color w:val="000000"/>
                <w:kern w:val="0"/>
                <w:sz w:val="20"/>
                <w:szCs w:val="20"/>
              </w:rPr>
              <w:t>-5分</w:t>
            </w:r>
          </w:p>
        </w:tc>
      </w:tr>
    </w:tbl>
    <w:p w:rsidR="00B2014B" w:rsidRDefault="00B2014B" w:rsidP="00B2014B"/>
    <w:p w:rsidR="00B2014B" w:rsidRDefault="00B2014B" w:rsidP="00B2014B">
      <w:pPr>
        <w:spacing w:line="590" w:lineRule="exact"/>
        <w:rPr>
          <w:rFonts w:eastAsia="方正仿宋_GBK"/>
        </w:rPr>
      </w:pPr>
    </w:p>
    <w:p w:rsidR="00AF4C08" w:rsidRDefault="00AF4C08"/>
    <w:sectPr w:rsidR="00AF4C08">
      <w:pgSz w:w="16838" w:h="11906" w:orient="landscape"/>
      <w:pgMar w:top="1531" w:right="1928" w:bottom="1531" w:left="1985" w:header="851" w:footer="1021"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等线">
    <w:altName w:val="汉仪中宋简"/>
    <w:charset w:val="86"/>
    <w:family w:val="auto"/>
    <w:pitch w:val="default"/>
    <w:sig w:usb0="00000000" w:usb1="00000000"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14B"/>
    <w:rsid w:val="00AF4C08"/>
    <w:rsid w:val="00B201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14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298</Words>
  <Characters>1703</Characters>
  <Application>Microsoft Office Word</Application>
  <DocSecurity>0</DocSecurity>
  <Lines>14</Lines>
  <Paragraphs>3</Paragraphs>
  <ScaleCrop>false</ScaleCrop>
  <Company/>
  <LinksUpToDate>false</LinksUpToDate>
  <CharactersWithSpaces>1998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张娟</dc:creator>
  <cp:lastModifiedBy>张娟</cp:lastModifiedBy>
  <cp:revision>1</cp:revision>
  <dcterms:created xsi:type="dcterms:W3CDTF">2022-11-29T02:49:00Z</dcterms:created>
  <dcterms:modified xsi:type="dcterms:W3CDTF">2022-11-29T02:50:00Z</dcterms:modified>
</cp:coreProperties>
</file>