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jc w:val="center"/>
        <w:outlineLvl w:val="0"/>
        <w:rPr>
          <w:rFonts w:hint="default" w:ascii="Times New Roman" w:hAnsi="Times New Roman" w:eastAsia="方正小标宋简体" w:cs="Times New Roman"/>
          <w:snapToGrid w:val="0"/>
          <w:kern w:val="44"/>
          <w:sz w:val="44"/>
          <w:szCs w:val="48"/>
          <w:lang w:bidi="ar"/>
        </w:rPr>
      </w:pPr>
      <w:r>
        <w:rPr>
          <w:rFonts w:hint="default" w:ascii="Times New Roman" w:hAnsi="Times New Roman" w:eastAsia="方正小标宋简体" w:cs="Times New Roman"/>
          <w:snapToGrid w:val="0"/>
          <w:kern w:val="44"/>
          <w:sz w:val="44"/>
          <w:szCs w:val="48"/>
          <w:lang w:bidi="ar"/>
        </w:rPr>
        <w:t>安徽省省属科研院所科技成果转化</w:t>
      </w:r>
      <w:bookmarkStart w:id="0" w:name="_GoBack"/>
      <w:bookmarkEnd w:id="0"/>
    </w:p>
    <w:p>
      <w:pPr>
        <w:keepNext w:val="0"/>
        <w:keepLines w:val="0"/>
        <w:pageBreakBefore w:val="0"/>
        <w:kinsoku/>
        <w:wordWrap/>
        <w:overflowPunct/>
        <w:topLinePunct w:val="0"/>
        <w:autoSpaceDE/>
        <w:autoSpaceDN/>
        <w:bidi w:val="0"/>
        <w:adjustRightInd/>
        <w:snapToGrid w:val="0"/>
        <w:spacing w:line="600" w:lineRule="exact"/>
        <w:jc w:val="center"/>
        <w:outlineLvl w:val="0"/>
        <w:rPr>
          <w:rFonts w:hint="default" w:ascii="Times New Roman" w:hAnsi="Times New Roman" w:eastAsia="方正小标宋简体" w:cs="Times New Roman"/>
          <w:snapToGrid w:val="0"/>
          <w:kern w:val="44"/>
          <w:sz w:val="44"/>
          <w:szCs w:val="48"/>
          <w:lang w:bidi="ar"/>
        </w:rPr>
      </w:pPr>
      <w:r>
        <w:rPr>
          <w:rFonts w:hint="default" w:ascii="Times New Roman" w:hAnsi="Times New Roman" w:eastAsia="方正小标宋简体" w:cs="Times New Roman"/>
          <w:snapToGrid w:val="0"/>
          <w:kern w:val="44"/>
          <w:sz w:val="44"/>
          <w:szCs w:val="48"/>
          <w:lang w:bidi="ar"/>
        </w:rPr>
        <w:t>单项考核办法（试行）</w:t>
      </w:r>
    </w:p>
    <w:p>
      <w:pPr>
        <w:pStyle w:val="2"/>
        <w:keepNext w:val="0"/>
        <w:keepLines w:val="0"/>
        <w:pageBreakBefore w:val="0"/>
        <w:kinsoku/>
        <w:wordWrap/>
        <w:overflowPunct/>
        <w:topLinePunct w:val="0"/>
        <w:autoSpaceDE/>
        <w:autoSpaceDN/>
        <w:bidi w:val="0"/>
        <w:adjustRightInd/>
        <w:spacing w:after="0" w:line="600" w:lineRule="exact"/>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黑体" w:cs="Times New Roman"/>
          <w:sz w:val="32"/>
          <w:szCs w:val="36"/>
          <w:lang w:bidi="ar"/>
        </w:rPr>
      </w:pPr>
      <w:r>
        <w:rPr>
          <w:rFonts w:hint="default" w:ascii="Times New Roman" w:hAnsi="Times New Roman" w:eastAsia="黑体" w:cs="Times New Roman"/>
          <w:sz w:val="32"/>
          <w:szCs w:val="36"/>
          <w:lang w:bidi="ar"/>
        </w:rPr>
        <w:t>第一章 总则</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sz w:val="32"/>
          <w:szCs w:val="32"/>
        </w:rPr>
        <w:t xml:space="preserve">第一条 </w:t>
      </w:r>
      <w:r>
        <w:rPr>
          <w:rFonts w:hint="default" w:ascii="Times New Roman" w:hAnsi="Times New Roman" w:eastAsia="方正仿宋_GBK" w:cs="Times New Roman"/>
          <w:kern w:val="0"/>
          <w:sz w:val="32"/>
          <w:szCs w:val="32"/>
          <w:lang w:bidi="ar"/>
        </w:rPr>
        <w:t>为贯彻落实《中华人民共和国促进科技成果转化法》《安徽省促进科技成果转化条例》《安徽省人民政府关于印发安徽省深化科技创新体制机制改革加快科技成果转化应用体系建设行动方案的通知》（皖政〔2022〕64号）文件精神，进一步强化使命导向，引导和激励安徽省省属科研院所加快科技成果转化，特制定本办法。</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第二条 本办法所指科研院所是指开展自然科学及工程技术领域研究的省属科研院所。 </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sz w:val="32"/>
          <w:szCs w:val="32"/>
        </w:rPr>
        <w:t xml:space="preserve">第三条 </w:t>
      </w:r>
      <w:r>
        <w:rPr>
          <w:rFonts w:hint="default" w:ascii="Times New Roman" w:hAnsi="Times New Roman" w:eastAsia="方正仿宋_GBK" w:cs="Times New Roman"/>
          <w:kern w:val="0"/>
          <w:sz w:val="32"/>
          <w:szCs w:val="32"/>
          <w:lang w:bidi="ar"/>
        </w:rPr>
        <w:t>本办法所称科技成果是指通过科学研究与技术开发所产生的具有实用经济社会效益的成果。</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sz w:val="32"/>
          <w:szCs w:val="32"/>
          <w:lang w:val="en"/>
        </w:rPr>
        <w:t>第四条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0"/>
          <w:sz w:val="32"/>
          <w:szCs w:val="32"/>
          <w:lang w:val="en" w:bidi="ar"/>
        </w:rPr>
        <w:t>本办法中认定科技成果转化的方式主要包括技术转让、</w:t>
      </w:r>
      <w:r>
        <w:rPr>
          <w:rFonts w:hint="default" w:ascii="Times New Roman" w:hAnsi="Times New Roman" w:eastAsia="方正仿宋_GBK" w:cs="Times New Roman"/>
          <w:kern w:val="0"/>
          <w:sz w:val="32"/>
          <w:szCs w:val="32"/>
          <w:lang w:bidi="ar"/>
        </w:rPr>
        <w:t>许可、作价投资、自行转化、技术推广及其他协商确定的方式等。</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第五条 </w:t>
      </w:r>
      <w:r>
        <w:rPr>
          <w:rFonts w:hint="default" w:ascii="Times New Roman" w:hAnsi="Times New Roman" w:eastAsia="方正仿宋_GBK" w:cs="Times New Roman"/>
          <w:kern w:val="0"/>
          <w:sz w:val="32"/>
          <w:szCs w:val="32"/>
          <w:lang w:bidi="ar"/>
        </w:rPr>
        <w:t>省属科研院所科技成果转化单项考核工作由省科技厅组织开展，委托第三方专业机构具体实施。</w:t>
      </w: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方正仿宋_GBK" w:cs="Times New Roman"/>
          <w:sz w:val="32"/>
          <w:szCs w:val="36"/>
          <w:lang w:bidi="ar"/>
        </w:rPr>
      </w:pP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CESI黑体-GB2312" w:cs="Times New Roman"/>
          <w:sz w:val="32"/>
          <w:szCs w:val="36"/>
          <w:lang w:bidi="ar"/>
        </w:rPr>
      </w:pPr>
      <w:r>
        <w:rPr>
          <w:rFonts w:hint="default" w:ascii="Times New Roman" w:hAnsi="Times New Roman" w:eastAsia="黑体" w:cs="Times New Roman"/>
          <w:sz w:val="32"/>
          <w:szCs w:val="36"/>
          <w:lang w:bidi="ar"/>
        </w:rPr>
        <w:t>第二章 考核指标</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第六条 </w:t>
      </w:r>
      <w:r>
        <w:rPr>
          <w:rFonts w:hint="default" w:ascii="Times New Roman" w:hAnsi="Times New Roman" w:eastAsia="方正仿宋_GBK" w:cs="Times New Roman"/>
          <w:sz w:val="32"/>
          <w:szCs w:val="32"/>
          <w:lang w:val="en"/>
        </w:rPr>
        <w:t>省属科研院所科技成果转化单项考核指标由定性指标和定量指标构成，定性指标主要包括专门机构</w:t>
      </w:r>
      <w:r>
        <w:rPr>
          <w:rFonts w:hint="default" w:ascii="Times New Roman" w:hAnsi="Times New Roman" w:eastAsia="方正仿宋_GBK" w:cs="Times New Roman"/>
          <w:sz w:val="32"/>
          <w:szCs w:val="32"/>
          <w:lang w:val="en" w:eastAsia="zh-CN"/>
        </w:rPr>
        <w:t>与</w:t>
      </w:r>
      <w:r>
        <w:rPr>
          <w:rFonts w:hint="default" w:ascii="Times New Roman" w:hAnsi="Times New Roman" w:eastAsia="方正仿宋_GBK" w:cs="Times New Roman"/>
          <w:sz w:val="32"/>
          <w:szCs w:val="32"/>
          <w:lang w:val="en"/>
        </w:rPr>
        <w:t>专职人员、</w:t>
      </w:r>
      <w:r>
        <w:rPr>
          <w:rFonts w:hint="default" w:ascii="Times New Roman" w:hAnsi="Times New Roman" w:eastAsia="方正仿宋_GBK" w:cs="Times New Roman"/>
          <w:sz w:val="32"/>
          <w:szCs w:val="32"/>
          <w:lang w:val="en" w:eastAsia="zh-CN"/>
        </w:rPr>
        <w:t>政策落实与</w:t>
      </w:r>
      <w:r>
        <w:rPr>
          <w:rFonts w:hint="default" w:ascii="Times New Roman" w:hAnsi="Times New Roman" w:eastAsia="方正仿宋_GBK" w:cs="Times New Roman"/>
          <w:sz w:val="32"/>
          <w:szCs w:val="32"/>
          <w:lang w:val="en"/>
        </w:rPr>
        <w:t>激励机制等</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val="en"/>
        </w:rPr>
        <w:t>，定量指标主要包括</w:t>
      </w:r>
      <w:r>
        <w:rPr>
          <w:rFonts w:hint="default" w:ascii="Times New Roman" w:hAnsi="Times New Roman" w:eastAsia="方正仿宋_GBK" w:cs="Times New Roman"/>
          <w:sz w:val="32"/>
          <w:szCs w:val="32"/>
        </w:rPr>
        <w:t>参与产学研合作，输出技术合同在皖转化交易数量和金额</w:t>
      </w:r>
      <w:r>
        <w:rPr>
          <w:rFonts w:hint="default" w:ascii="Times New Roman" w:hAnsi="Times New Roman" w:eastAsia="方正仿宋_GBK" w:cs="Times New Roman"/>
          <w:sz w:val="32"/>
          <w:szCs w:val="32"/>
          <w:lang w:val="en"/>
        </w:rPr>
        <w:t>，</w:t>
      </w:r>
      <w:r>
        <w:rPr>
          <w:rFonts w:hint="default" w:ascii="Times New Roman" w:hAnsi="Times New Roman" w:eastAsia="方正仿宋_GBK" w:cs="Times New Roman"/>
          <w:sz w:val="32"/>
          <w:szCs w:val="32"/>
        </w:rPr>
        <w:t>采取转让、许可、作价投资、</w:t>
      </w:r>
      <w:r>
        <w:rPr>
          <w:rFonts w:hint="default" w:ascii="Times New Roman" w:hAnsi="Times New Roman" w:eastAsia="方正仿宋_GBK" w:cs="Times New Roman"/>
          <w:kern w:val="0"/>
          <w:sz w:val="32"/>
          <w:szCs w:val="32"/>
          <w:lang w:bidi="ar"/>
        </w:rPr>
        <w:t>自行转化、技术推广及其他协商确定的方式等</w:t>
      </w:r>
      <w:r>
        <w:rPr>
          <w:rFonts w:hint="default" w:ascii="Times New Roman" w:hAnsi="Times New Roman" w:eastAsia="方正仿宋_GBK" w:cs="Times New Roman"/>
          <w:sz w:val="32"/>
          <w:szCs w:val="32"/>
        </w:rPr>
        <w:t>转化科技成果等</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个指标（见附件）。</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sz w:val="32"/>
          <w:szCs w:val="32"/>
        </w:rPr>
        <w:t>第七条 根据重要性原则，确定定性指标和定量指标权重分别为20%和80%，按标准满分100分计算，定性指标占20分，定量指标占80分。定性指标得分主要根据各科研院所年度自评报告进行评定，定量指标得分根据各科研院所实际填报数据进行评定。</w:t>
      </w:r>
      <w:r>
        <w:rPr>
          <w:rFonts w:hint="default" w:ascii="Times New Roman" w:hAnsi="Times New Roman" w:eastAsia="方正仿宋_GBK" w:cs="Times New Roman"/>
          <w:kern w:val="0"/>
          <w:sz w:val="32"/>
          <w:szCs w:val="32"/>
          <w:lang w:bidi="ar"/>
        </w:rPr>
        <w:t xml:space="preserve"> </w:t>
      </w: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方正仿宋_GBK" w:cs="Times New Roman"/>
          <w:sz w:val="32"/>
          <w:szCs w:val="36"/>
          <w:lang w:bidi="ar"/>
        </w:rPr>
      </w:pP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CESI黑体-GB2312" w:cs="Times New Roman"/>
          <w:sz w:val="32"/>
          <w:szCs w:val="36"/>
          <w:lang w:bidi="ar"/>
        </w:rPr>
      </w:pPr>
      <w:r>
        <w:rPr>
          <w:rFonts w:hint="default" w:ascii="Times New Roman" w:hAnsi="Times New Roman" w:eastAsia="黑体" w:cs="Times New Roman"/>
          <w:sz w:val="32"/>
          <w:szCs w:val="36"/>
          <w:lang w:bidi="ar"/>
        </w:rPr>
        <w:t>第三章 方法与程序</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第八条</w:t>
      </w:r>
      <w:r>
        <w:rPr>
          <w:rFonts w:hint="default" w:ascii="Times New Roman" w:hAnsi="Times New Roman" w:eastAsia="方正仿宋_GBK" w:cs="Times New Roman"/>
          <w:sz w:val="32"/>
          <w:szCs w:val="32"/>
          <w:lang w:val="en"/>
        </w:rPr>
        <w:t xml:space="preserve"> 省属科研院所科技成果转化单项考核每年进行一次，每年</w:t>
      </w:r>
      <w:r>
        <w:rPr>
          <w:rFonts w:hint="default" w:ascii="Times New Roman" w:hAnsi="Times New Roman" w:eastAsia="方正仿宋_GBK" w:cs="Times New Roman"/>
          <w:sz w:val="32"/>
          <w:szCs w:val="32"/>
        </w:rPr>
        <w:t>1月底前，各</w:t>
      </w:r>
      <w:r>
        <w:rPr>
          <w:rFonts w:hint="default" w:ascii="Times New Roman" w:hAnsi="Times New Roman" w:eastAsia="方正仿宋_GBK" w:cs="Times New Roman"/>
          <w:kern w:val="0"/>
          <w:sz w:val="32"/>
          <w:szCs w:val="32"/>
          <w:lang w:bidi="ar"/>
        </w:rPr>
        <w:t>省属</w:t>
      </w:r>
      <w:r>
        <w:rPr>
          <w:rFonts w:hint="default" w:ascii="Times New Roman" w:hAnsi="Times New Roman" w:eastAsia="方正仿宋_GBK" w:cs="Times New Roman"/>
          <w:sz w:val="32"/>
          <w:szCs w:val="32"/>
        </w:rPr>
        <w:t>科研院所根据上年度科技成果转化工作开展情况提交自评报告，并对照科技成果转化单项考核指标进行自评打分，连同相关证明材料一起报送其主管部门和省科技厅。</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sz w:val="32"/>
          <w:szCs w:val="32"/>
        </w:rPr>
        <w:t>第九条 省科技厅对</w:t>
      </w:r>
      <w:r>
        <w:rPr>
          <w:rFonts w:hint="default" w:ascii="Times New Roman" w:hAnsi="Times New Roman" w:eastAsia="方正仿宋_GBK" w:cs="Times New Roman"/>
          <w:sz w:val="32"/>
          <w:szCs w:val="32"/>
          <w:lang w:eastAsia="zh-CN"/>
        </w:rPr>
        <w:t>省属</w:t>
      </w:r>
      <w:r>
        <w:rPr>
          <w:rFonts w:hint="default" w:ascii="Times New Roman" w:hAnsi="Times New Roman" w:eastAsia="方正仿宋_GBK" w:cs="Times New Roman"/>
          <w:sz w:val="32"/>
          <w:szCs w:val="32"/>
        </w:rPr>
        <w:t>科研院所提交的年度自评报告、自评打分表及相关证明材料进行汇总后，委托</w:t>
      </w:r>
      <w:r>
        <w:rPr>
          <w:rFonts w:hint="default" w:ascii="Times New Roman" w:hAnsi="Times New Roman" w:eastAsia="方正仿宋_GBK" w:cs="Times New Roman"/>
          <w:kern w:val="0"/>
          <w:sz w:val="32"/>
          <w:szCs w:val="32"/>
          <w:lang w:bidi="ar"/>
        </w:rPr>
        <w:t>第三方机构具体实施。</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sz w:val="32"/>
          <w:szCs w:val="32"/>
        </w:rPr>
        <w:t xml:space="preserve">第十条 </w:t>
      </w:r>
      <w:r>
        <w:rPr>
          <w:rFonts w:hint="default" w:ascii="Times New Roman" w:hAnsi="Times New Roman" w:eastAsia="方正仿宋_GBK" w:cs="Times New Roman"/>
          <w:kern w:val="0"/>
          <w:sz w:val="32"/>
          <w:szCs w:val="32"/>
          <w:lang w:bidi="ar"/>
        </w:rPr>
        <w:t>第三方机构根据考核情况提出等次建议报省科技厅研究确定考核结果。考核结果分为优秀、良好、一般、较差4个等次，其中，90分（含）以上的为优秀，</w:t>
      </w:r>
      <w:r>
        <w:rPr>
          <w:rFonts w:hint="default" w:ascii="Times New Roman" w:hAnsi="Times New Roman" w:eastAsia="方正仿宋_GBK" w:cs="Times New Roman"/>
          <w:kern w:val="0"/>
          <w:sz w:val="32"/>
          <w:szCs w:val="32"/>
          <w:lang w:val="en" w:bidi="ar"/>
        </w:rPr>
        <w:t>80分（含）至</w:t>
      </w:r>
      <w:r>
        <w:rPr>
          <w:rFonts w:hint="default" w:ascii="Times New Roman" w:hAnsi="Times New Roman" w:eastAsia="方正仿宋_GBK" w:cs="Times New Roman"/>
          <w:kern w:val="0"/>
          <w:sz w:val="32"/>
          <w:szCs w:val="32"/>
          <w:lang w:bidi="ar"/>
        </w:rPr>
        <w:t>90分（不含）</w:t>
      </w:r>
      <w:r>
        <w:rPr>
          <w:rFonts w:hint="default" w:ascii="Times New Roman" w:hAnsi="Times New Roman" w:eastAsia="方正仿宋_GBK" w:cs="Times New Roman"/>
          <w:kern w:val="0"/>
          <w:sz w:val="32"/>
          <w:szCs w:val="32"/>
          <w:lang w:eastAsia="zh-CN" w:bidi="ar"/>
        </w:rPr>
        <w:t>的</w:t>
      </w:r>
      <w:r>
        <w:rPr>
          <w:rFonts w:hint="default" w:ascii="Times New Roman" w:hAnsi="Times New Roman" w:eastAsia="方正仿宋_GBK" w:cs="Times New Roman"/>
          <w:kern w:val="0"/>
          <w:sz w:val="32"/>
          <w:szCs w:val="32"/>
          <w:lang w:bidi="ar"/>
        </w:rPr>
        <w:t>为良好，6</w:t>
      </w:r>
      <w:r>
        <w:rPr>
          <w:rFonts w:hint="default" w:ascii="Times New Roman" w:hAnsi="Times New Roman" w:eastAsia="方正仿宋_GBK" w:cs="Times New Roman"/>
          <w:kern w:val="0"/>
          <w:sz w:val="32"/>
          <w:szCs w:val="32"/>
          <w:lang w:val="en" w:bidi="ar"/>
        </w:rPr>
        <w:t>0分（含）至</w:t>
      </w:r>
      <w:r>
        <w:rPr>
          <w:rFonts w:hint="default" w:ascii="Times New Roman" w:hAnsi="Times New Roman" w:eastAsia="方正仿宋_GBK" w:cs="Times New Roman"/>
          <w:kern w:val="0"/>
          <w:sz w:val="32"/>
          <w:szCs w:val="32"/>
          <w:lang w:bidi="ar"/>
        </w:rPr>
        <w:t>80分（不含）的为一般，60分以下</w:t>
      </w:r>
      <w:r>
        <w:rPr>
          <w:rFonts w:hint="default" w:ascii="Times New Roman" w:hAnsi="Times New Roman" w:eastAsia="方正仿宋_GBK" w:cs="Times New Roman"/>
          <w:kern w:val="0"/>
          <w:sz w:val="32"/>
          <w:szCs w:val="32"/>
          <w:lang w:eastAsia="zh-CN" w:bidi="ar"/>
        </w:rPr>
        <w:t>的</w:t>
      </w:r>
      <w:r>
        <w:rPr>
          <w:rFonts w:hint="default" w:ascii="Times New Roman" w:hAnsi="Times New Roman" w:eastAsia="方正仿宋_GBK" w:cs="Times New Roman"/>
          <w:kern w:val="0"/>
          <w:sz w:val="32"/>
          <w:szCs w:val="32"/>
          <w:lang w:bidi="ar"/>
        </w:rPr>
        <w:t xml:space="preserve">为较差。 </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第十一条 考核结果</w:t>
      </w:r>
      <w:r>
        <w:rPr>
          <w:rFonts w:hint="eastAsia"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省科技厅进行公示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公示无异议后，将考核结果通报考核对象及其主管部门，</w:t>
      </w:r>
      <w:r>
        <w:rPr>
          <w:rFonts w:hint="default" w:ascii="Times New Roman" w:hAnsi="Times New Roman" w:eastAsia="方正仿宋_GBK" w:cs="Times New Roman"/>
          <w:kern w:val="0"/>
          <w:sz w:val="32"/>
          <w:szCs w:val="32"/>
          <w:lang w:bidi="ar"/>
        </w:rPr>
        <w:t>指出存在的问题和不足，提出改进的意见和建议。</w:t>
      </w: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黑体" w:cs="Times New Roman"/>
          <w:sz w:val="32"/>
          <w:szCs w:val="36"/>
          <w:lang w:bidi="ar"/>
        </w:rPr>
      </w:pP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CESI黑体-GB2312" w:cs="Times New Roman"/>
          <w:sz w:val="32"/>
          <w:szCs w:val="36"/>
          <w:lang w:bidi="ar"/>
        </w:rPr>
      </w:pPr>
      <w:r>
        <w:rPr>
          <w:rFonts w:hint="default" w:ascii="Times New Roman" w:hAnsi="Times New Roman" w:eastAsia="黑体" w:cs="Times New Roman"/>
          <w:sz w:val="32"/>
          <w:szCs w:val="36"/>
          <w:lang w:bidi="ar"/>
        </w:rPr>
        <w:t>第四章 结果运用</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第十二条 省科技厅应当将科技成果转化单项考核结果通报省委组织部、省政府办公厅、省委编办、省财政厅、省人力资源和社会保障厅等有关部门。有关部门应当结合工作职责，在预算安排、资金支持等工作中，</w:t>
      </w:r>
      <w:r>
        <w:rPr>
          <w:rFonts w:hint="default" w:ascii="Times New Roman" w:hAnsi="Times New Roman" w:eastAsia="方正仿宋_GBK" w:cs="Times New Roman"/>
          <w:kern w:val="0"/>
          <w:sz w:val="32"/>
          <w:szCs w:val="32"/>
          <w:lang w:bidi="ar"/>
        </w:rPr>
        <w:t>将省属科研院所科技成果转化单项考核结果</w:t>
      </w:r>
      <w:r>
        <w:rPr>
          <w:rFonts w:hint="default" w:ascii="Times New Roman" w:hAnsi="Times New Roman" w:eastAsia="方正仿宋_GBK" w:cs="Times New Roman"/>
          <w:sz w:val="32"/>
          <w:szCs w:val="32"/>
        </w:rPr>
        <w:t>作为重要参考因素。省科技厅对获得考核优秀等次的省属科研院所予以通报。</w:t>
      </w:r>
    </w:p>
    <w:p>
      <w:pPr>
        <w:keepNext w:val="0"/>
        <w:keepLines w:val="0"/>
        <w:pageBreakBefore w:val="0"/>
        <w:suppressAutoHyphens/>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6"/>
          <w:lang w:bidi="ar"/>
        </w:rPr>
      </w:pPr>
      <w:r>
        <w:rPr>
          <w:rFonts w:hint="default" w:ascii="Times New Roman" w:hAnsi="Times New Roman" w:eastAsia="方正仿宋_GBK" w:cs="Times New Roman"/>
          <w:sz w:val="32"/>
          <w:szCs w:val="32"/>
        </w:rPr>
        <w:t>第十三条 各省属科研院所主管部门应当将考核结果作为加强所属</w:t>
      </w:r>
      <w:r>
        <w:rPr>
          <w:rFonts w:hint="default" w:ascii="Times New Roman" w:hAnsi="Times New Roman" w:eastAsia="方正仿宋_GBK" w:cs="Times New Roman"/>
          <w:sz w:val="32"/>
          <w:szCs w:val="32"/>
          <w:lang w:eastAsia="zh-CN"/>
        </w:rPr>
        <w:t>省属</w:t>
      </w:r>
      <w:r>
        <w:rPr>
          <w:rFonts w:hint="default" w:ascii="Times New Roman" w:hAnsi="Times New Roman" w:eastAsia="方正仿宋_GBK" w:cs="Times New Roman"/>
          <w:sz w:val="32"/>
          <w:szCs w:val="32"/>
        </w:rPr>
        <w:t>科研院所管理的重要依据，在</w:t>
      </w:r>
      <w:r>
        <w:rPr>
          <w:rFonts w:hint="default" w:ascii="Times New Roman" w:hAnsi="Times New Roman" w:eastAsia="方正仿宋_GBK" w:cs="Times New Roman"/>
          <w:sz w:val="32"/>
          <w:szCs w:val="32"/>
          <w:lang w:eastAsia="zh-CN"/>
        </w:rPr>
        <w:t>省属</w:t>
      </w:r>
      <w:r>
        <w:rPr>
          <w:rFonts w:hint="default" w:ascii="Times New Roman" w:hAnsi="Times New Roman" w:eastAsia="方正仿宋_GBK" w:cs="Times New Roman"/>
          <w:sz w:val="32"/>
          <w:szCs w:val="32"/>
        </w:rPr>
        <w:t>科研院所目标考核、</w:t>
      </w:r>
      <w:r>
        <w:rPr>
          <w:rFonts w:hint="default" w:ascii="Times New Roman" w:hAnsi="Times New Roman" w:eastAsia="方正仿宋_GBK" w:cs="Times New Roman"/>
          <w:sz w:val="32"/>
          <w:szCs w:val="32"/>
          <w:lang w:eastAsia="zh-CN"/>
        </w:rPr>
        <w:t>科研立项</w:t>
      </w:r>
      <w:r>
        <w:rPr>
          <w:rFonts w:hint="default" w:ascii="Times New Roman" w:hAnsi="Times New Roman" w:eastAsia="方正仿宋_GBK" w:cs="Times New Roman"/>
          <w:sz w:val="32"/>
          <w:szCs w:val="32"/>
        </w:rPr>
        <w:t>、平台建设、评先评优等工作中，强化考核结果的应用，督促科研院所找差距、补短板，提高创新能力。</w:t>
      </w: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黑体" w:cs="Times New Roman"/>
          <w:sz w:val="32"/>
          <w:szCs w:val="36"/>
          <w:lang w:bidi="ar"/>
        </w:rPr>
      </w:pP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CESI黑体-GB2312" w:cs="Times New Roman"/>
          <w:sz w:val="32"/>
          <w:szCs w:val="36"/>
          <w:lang w:bidi="ar"/>
        </w:rPr>
      </w:pPr>
      <w:r>
        <w:rPr>
          <w:rFonts w:hint="default" w:ascii="Times New Roman" w:hAnsi="Times New Roman" w:eastAsia="黑体" w:cs="Times New Roman"/>
          <w:sz w:val="32"/>
          <w:szCs w:val="36"/>
          <w:lang w:bidi="ar"/>
        </w:rPr>
        <w:t>第五章 责任和监督</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第十四条 各省属科研院所要积极参与科技成果转化单项考核工作，不得弄虚作假，阳奉阴违，对伪造或提供虚假材料，不配合考核工作，或存在科研失信行为的，将按照《科学技术活动违规行为处理暂行规定》（科学技术部令第19号）、《安徽省科研诚信管理办法（试行）》等进行处理。</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第十五条 受委托的第三方机构，在省属科研院所科技成果转化单项考核工作中存在违规行为的，按照《科学技术活动违规行为处理暂行规定》（科学技术部令第19号）、《安徽省科研诚信管理办法（试行）》等进行处理。</w:t>
      </w: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黑体" w:cs="Times New Roman"/>
          <w:sz w:val="32"/>
          <w:szCs w:val="36"/>
          <w:lang w:bidi="ar"/>
        </w:rPr>
      </w:pPr>
    </w:p>
    <w:p>
      <w:pPr>
        <w:keepNext w:val="0"/>
        <w:keepLines w:val="0"/>
        <w:pageBreakBefore w:val="0"/>
        <w:kinsoku/>
        <w:wordWrap/>
        <w:overflowPunct/>
        <w:topLinePunct w:val="0"/>
        <w:autoSpaceDE/>
        <w:autoSpaceDN/>
        <w:bidi w:val="0"/>
        <w:adjustRightInd/>
        <w:spacing w:line="600" w:lineRule="exact"/>
        <w:jc w:val="center"/>
        <w:outlineLvl w:val="1"/>
        <w:rPr>
          <w:rFonts w:hint="default" w:ascii="Times New Roman" w:hAnsi="Times New Roman" w:eastAsia="CESI黑体-GB2312" w:cs="Times New Roman"/>
          <w:sz w:val="32"/>
          <w:szCs w:val="36"/>
          <w:lang w:bidi="ar"/>
        </w:rPr>
      </w:pPr>
      <w:r>
        <w:rPr>
          <w:rFonts w:hint="default" w:ascii="Times New Roman" w:hAnsi="Times New Roman" w:eastAsia="黑体" w:cs="Times New Roman"/>
          <w:sz w:val="32"/>
          <w:szCs w:val="36"/>
          <w:lang w:bidi="ar"/>
        </w:rPr>
        <w:t>第六章 附 则</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第十六条 本办法由省科技厅负责解释。</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第十七条 本办法自2022年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月1日起施行，有效期至2025年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月3</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日。</w:t>
      </w:r>
    </w:p>
    <w:p>
      <w:pPr>
        <w:pStyle w:val="2"/>
        <w:keepNext w:val="0"/>
        <w:keepLines w:val="0"/>
        <w:pageBreakBefore w:val="0"/>
        <w:kinsoku/>
        <w:wordWrap/>
        <w:overflowPunct/>
        <w:topLinePunct w:val="0"/>
        <w:autoSpaceDE/>
        <w:autoSpaceDN/>
        <w:bidi w:val="0"/>
        <w:adjustRightInd/>
        <w:spacing w:after="0" w:line="600" w:lineRule="exact"/>
        <w:ind w:left="0" w:leftChars="0"/>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pacing w:line="600" w:lineRule="exact"/>
        <w:ind w:left="1598" w:leftChars="304" w:hanging="960" w:hanging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附件：安徽省省属科研院所科技成果转化单项考核指标及</w:t>
      </w:r>
    </w:p>
    <w:p>
      <w:pPr>
        <w:keepNext w:val="0"/>
        <w:keepLines w:val="0"/>
        <w:pageBreakBefore w:val="0"/>
        <w:kinsoku/>
        <w:wordWrap/>
        <w:overflowPunct/>
        <w:topLinePunct w:val="0"/>
        <w:autoSpaceDE/>
        <w:autoSpaceDN/>
        <w:bidi w:val="0"/>
        <w:adjustRightInd/>
        <w:spacing w:line="600" w:lineRule="exact"/>
        <w:ind w:left="1596" w:leftChars="760"/>
        <w:rPr>
          <w:rFonts w:hint="default" w:ascii="Times New Roman" w:hAnsi="Times New Roman" w:eastAsia="方正仿宋_GBK" w:cs="Times New Roman"/>
        </w:rPr>
      </w:pPr>
      <w:r>
        <w:rPr>
          <w:rFonts w:hint="default" w:ascii="Times New Roman" w:hAnsi="Times New Roman" w:eastAsia="方正仿宋_GBK" w:cs="Times New Roman"/>
          <w:sz w:val="32"/>
          <w:szCs w:val="32"/>
        </w:rPr>
        <w:t>评分标准（试行）</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587" w:left="1474" w:header="720" w:footer="720" w:gutter="0"/>
          <w:pgNumType w:fmt="numberInDash"/>
          <w:cols w:space="0" w:num="1"/>
          <w:docGrid w:type="lines" w:linePitch="312" w:charSpace="0"/>
        </w:sectPr>
      </w:pPr>
    </w:p>
    <w:p>
      <w:pPr>
        <w:keepNext w:val="0"/>
        <w:keepLines w:val="0"/>
        <w:pageBreakBefore w:val="0"/>
        <w:kinsoku/>
        <w:wordWrap/>
        <w:overflowPunct/>
        <w:topLinePunct w:val="0"/>
        <w:autoSpaceDE/>
        <w:autoSpaceDN/>
        <w:bidi w:val="0"/>
        <w:adjustRightInd/>
        <w:spacing w:line="600" w:lineRule="exact"/>
        <w:jc w:val="left"/>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附件</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安徽省省属科研院所科技成果转化单项</w:t>
      </w:r>
    </w:p>
    <w:p>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考核指标及评分标准（试行）</w:t>
      </w:r>
    </w:p>
    <w:tbl>
      <w:tblPr>
        <w:tblStyle w:val="15"/>
        <w:tblpPr w:leftFromText="180" w:rightFromText="180" w:vertAnchor="text" w:horzAnchor="page" w:tblpX="1665" w:tblpY="429"/>
        <w:tblOverlap w:val="never"/>
        <w:tblW w:w="8807" w:type="dxa"/>
        <w:tblInd w:w="0" w:type="dxa"/>
        <w:tblLayout w:type="fixed"/>
        <w:tblCellMar>
          <w:top w:w="0" w:type="dxa"/>
          <w:left w:w="108" w:type="dxa"/>
          <w:bottom w:w="0" w:type="dxa"/>
          <w:right w:w="108" w:type="dxa"/>
        </w:tblCellMar>
      </w:tblPr>
      <w:tblGrid>
        <w:gridCol w:w="2034"/>
        <w:gridCol w:w="1046"/>
        <w:gridCol w:w="4431"/>
        <w:gridCol w:w="1296"/>
      </w:tblGrid>
      <w:tr>
        <w:tblPrEx>
          <w:tblLayout w:type="fixed"/>
          <w:tblCellMar>
            <w:top w:w="0" w:type="dxa"/>
            <w:left w:w="108" w:type="dxa"/>
            <w:bottom w:w="0" w:type="dxa"/>
            <w:right w:w="108" w:type="dxa"/>
          </w:tblCellMar>
        </w:tblPrEx>
        <w:trPr>
          <w:trHeight w:val="600" w:hRule="atLeast"/>
        </w:trPr>
        <w:tc>
          <w:tcPr>
            <w:tcW w:w="20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主要指标</w:t>
            </w:r>
          </w:p>
        </w:tc>
        <w:tc>
          <w:tcPr>
            <w:tcW w:w="10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类型</w:t>
            </w:r>
          </w:p>
        </w:tc>
        <w:tc>
          <w:tcPr>
            <w:tcW w:w="4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评价标准</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分值</w:t>
            </w:r>
          </w:p>
        </w:tc>
      </w:tr>
      <w:tr>
        <w:tblPrEx>
          <w:tblLayout w:type="fixed"/>
          <w:tblCellMar>
            <w:top w:w="0" w:type="dxa"/>
            <w:left w:w="108" w:type="dxa"/>
            <w:bottom w:w="0" w:type="dxa"/>
            <w:right w:w="108" w:type="dxa"/>
          </w:tblCellMar>
        </w:tblPrEx>
        <w:trPr>
          <w:trHeight w:val="600" w:hRule="atLeast"/>
        </w:trPr>
        <w:tc>
          <w:tcPr>
            <w:tcW w:w="203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专门机构</w:t>
            </w:r>
            <w:r>
              <w:rPr>
                <w:rFonts w:hint="default" w:ascii="Times New Roman" w:hAnsi="Times New Roman" w:eastAsia="宋体" w:cs="Times New Roman"/>
                <w:color w:val="000000"/>
                <w:sz w:val="24"/>
                <w:szCs w:val="24"/>
                <w:lang w:eastAsia="zh-CN"/>
              </w:rPr>
              <w:t>与</w:t>
            </w:r>
            <w:r>
              <w:rPr>
                <w:rFonts w:hint="default" w:ascii="Times New Roman" w:hAnsi="Times New Roman" w:eastAsia="宋体" w:cs="Times New Roman"/>
                <w:color w:val="000000"/>
                <w:kern w:val="0"/>
                <w:sz w:val="24"/>
                <w:szCs w:val="24"/>
                <w:lang w:bidi="ar"/>
              </w:rPr>
              <w:t>专职人员</w:t>
            </w:r>
          </w:p>
        </w:tc>
        <w:tc>
          <w:tcPr>
            <w:tcW w:w="104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定性</w:t>
            </w:r>
          </w:p>
        </w:tc>
        <w:tc>
          <w:tcPr>
            <w:tcW w:w="443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建立单位分管负责人牵头的</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kern w:val="0"/>
                <w:sz w:val="24"/>
                <w:szCs w:val="24"/>
                <w:lang w:eastAsia="zh-CN" w:bidi="ar"/>
              </w:rPr>
            </w:pPr>
            <w:r>
              <w:rPr>
                <w:rFonts w:hint="default" w:ascii="Times New Roman" w:hAnsi="Times New Roman" w:eastAsia="宋体" w:cs="Times New Roman"/>
                <w:color w:val="000000"/>
                <w:kern w:val="0"/>
                <w:sz w:val="24"/>
                <w:szCs w:val="24"/>
                <w:lang w:bidi="ar"/>
              </w:rPr>
              <w:t>技术转移机构</w:t>
            </w:r>
            <w:r>
              <w:rPr>
                <w:rFonts w:hint="default" w:ascii="Times New Roman" w:hAnsi="Times New Roman" w:eastAsia="宋体" w:cs="Times New Roman"/>
                <w:color w:val="000000"/>
                <w:kern w:val="0"/>
                <w:sz w:val="24"/>
                <w:szCs w:val="24"/>
                <w:lang w:eastAsia="zh-CN" w:bidi="ar"/>
              </w:rPr>
              <w:t>及专职人员</w:t>
            </w:r>
          </w:p>
        </w:tc>
        <w:tc>
          <w:tcPr>
            <w:tcW w:w="129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10</w:t>
            </w:r>
            <w:r>
              <w:rPr>
                <w:rFonts w:hint="default" w:ascii="Times New Roman" w:hAnsi="Times New Roman" w:eastAsia="宋体" w:cs="Times New Roman"/>
                <w:color w:val="000000"/>
                <w:sz w:val="24"/>
                <w:szCs w:val="24"/>
              </w:rPr>
              <w:t>分</w:t>
            </w:r>
          </w:p>
        </w:tc>
      </w:tr>
      <w:tr>
        <w:tblPrEx>
          <w:tblLayout w:type="fixed"/>
          <w:tblCellMar>
            <w:top w:w="0" w:type="dxa"/>
            <w:left w:w="108" w:type="dxa"/>
            <w:bottom w:w="0" w:type="dxa"/>
            <w:right w:w="108" w:type="dxa"/>
          </w:tblCellMar>
        </w:tblPrEx>
        <w:trPr>
          <w:trHeight w:val="600" w:hRule="atLeast"/>
        </w:trPr>
        <w:tc>
          <w:tcPr>
            <w:tcW w:w="203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eastAsia="zh-CN" w:bidi="ar"/>
              </w:rPr>
              <w:t>政策落实与</w:t>
            </w:r>
            <w:r>
              <w:rPr>
                <w:rFonts w:hint="default" w:ascii="Times New Roman" w:hAnsi="Times New Roman" w:eastAsia="宋体" w:cs="Times New Roman"/>
                <w:color w:val="000000"/>
                <w:kern w:val="0"/>
                <w:sz w:val="24"/>
                <w:szCs w:val="24"/>
                <w:lang w:bidi="ar"/>
              </w:rPr>
              <w:t>激励机制</w:t>
            </w:r>
          </w:p>
        </w:tc>
        <w:tc>
          <w:tcPr>
            <w:tcW w:w="104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定性</w:t>
            </w:r>
          </w:p>
        </w:tc>
        <w:tc>
          <w:tcPr>
            <w:tcW w:w="443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贯彻落实促进成果转化政策和建立</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完善激励成果转化制度情况</w:t>
            </w:r>
          </w:p>
        </w:tc>
        <w:tc>
          <w:tcPr>
            <w:tcW w:w="129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10分</w:t>
            </w:r>
          </w:p>
        </w:tc>
      </w:tr>
      <w:tr>
        <w:tblPrEx>
          <w:tblLayout w:type="fixed"/>
          <w:tblCellMar>
            <w:top w:w="0" w:type="dxa"/>
            <w:left w:w="108" w:type="dxa"/>
            <w:bottom w:w="0" w:type="dxa"/>
            <w:right w:w="108" w:type="dxa"/>
          </w:tblCellMar>
        </w:tblPrEx>
        <w:trPr>
          <w:trHeight w:val="600" w:hRule="atLeast"/>
        </w:trPr>
        <w:tc>
          <w:tcPr>
            <w:tcW w:w="203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参与产学研合作</w:t>
            </w:r>
          </w:p>
        </w:tc>
        <w:tc>
          <w:tcPr>
            <w:tcW w:w="104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定量</w:t>
            </w:r>
          </w:p>
        </w:tc>
        <w:tc>
          <w:tcPr>
            <w:tcW w:w="443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sz w:val="24"/>
                <w:szCs w:val="24"/>
              </w:rPr>
              <w:t>合作数量1～5个或合作收入30～150万元（含）3分，6～10个或150～300万元（含）6分，11～15个或300～450万元（含）9分，16～20个或450～600万元（含）12分，20个以上或600万元以上15分</w:t>
            </w:r>
          </w:p>
        </w:tc>
        <w:tc>
          <w:tcPr>
            <w:tcW w:w="129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15分</w:t>
            </w:r>
          </w:p>
        </w:tc>
      </w:tr>
      <w:tr>
        <w:tblPrEx>
          <w:tblLayout w:type="fixed"/>
          <w:tblCellMar>
            <w:top w:w="0" w:type="dxa"/>
            <w:left w:w="108" w:type="dxa"/>
            <w:bottom w:w="0" w:type="dxa"/>
            <w:right w:w="108" w:type="dxa"/>
          </w:tblCellMar>
        </w:tblPrEx>
        <w:trPr>
          <w:trHeight w:val="600" w:hRule="atLeast"/>
        </w:trPr>
        <w:tc>
          <w:tcPr>
            <w:tcW w:w="203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输出技术合同</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在皖转化交易</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数量和金额</w:t>
            </w:r>
          </w:p>
        </w:tc>
        <w:tc>
          <w:tcPr>
            <w:tcW w:w="104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定量</w:t>
            </w:r>
          </w:p>
        </w:tc>
        <w:tc>
          <w:tcPr>
            <w:tcW w:w="443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sz w:val="24"/>
                <w:szCs w:val="24"/>
              </w:rPr>
              <w:t>10项（含）以下或100万元（含）以下10分，11～20项或100～500万元（含）15分，21～30项或500～1000万元（含）20分，31～40项或1000～1500万元（含）25分，41～50项或1500～3000万元（含）30分，50项或3000万元以上35分</w:t>
            </w:r>
          </w:p>
        </w:tc>
        <w:tc>
          <w:tcPr>
            <w:tcW w:w="129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35分</w:t>
            </w:r>
          </w:p>
        </w:tc>
      </w:tr>
      <w:tr>
        <w:tblPrEx>
          <w:tblLayout w:type="fixed"/>
          <w:tblCellMar>
            <w:top w:w="0" w:type="dxa"/>
            <w:left w:w="108" w:type="dxa"/>
            <w:bottom w:w="0" w:type="dxa"/>
            <w:right w:w="108" w:type="dxa"/>
          </w:tblCellMar>
        </w:tblPrEx>
        <w:trPr>
          <w:trHeight w:val="600" w:hRule="atLeast"/>
        </w:trPr>
        <w:tc>
          <w:tcPr>
            <w:tcW w:w="203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采取转让、许可、作价投资、自行</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转化、技术推广及</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其他协商确定的</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方式等转化</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科技成果</w:t>
            </w:r>
          </w:p>
        </w:tc>
        <w:tc>
          <w:tcPr>
            <w:tcW w:w="104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定量</w:t>
            </w:r>
          </w:p>
        </w:tc>
        <w:tc>
          <w:tcPr>
            <w:tcW w:w="443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转化1～3个或转化总收入30～100万元（含）</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分，4～7个或100～300万元（含）</w:t>
            </w:r>
            <w:r>
              <w:rPr>
                <w:rFonts w:hint="default" w:ascii="Times New Roman" w:hAnsi="Times New Roman" w:eastAsia="宋体" w:cs="Times New Roman"/>
                <w:sz w:val="24"/>
                <w:szCs w:val="24"/>
                <w:lang w:val="en-US" w:eastAsia="zh-CN"/>
              </w:rPr>
              <w:t>18</w:t>
            </w:r>
            <w:r>
              <w:rPr>
                <w:rFonts w:hint="default" w:ascii="Times New Roman" w:hAnsi="Times New Roman" w:eastAsia="宋体" w:cs="Times New Roman"/>
                <w:sz w:val="24"/>
                <w:szCs w:val="24"/>
              </w:rPr>
              <w:t>分，8～10个或300～600万元（含）</w:t>
            </w:r>
            <w:r>
              <w:rPr>
                <w:rFonts w:hint="default" w:ascii="Times New Roman" w:hAnsi="Times New Roman" w:eastAsia="宋体" w:cs="Times New Roman"/>
                <w:sz w:val="24"/>
                <w:szCs w:val="24"/>
                <w:lang w:val="en-US" w:eastAsia="zh-CN"/>
              </w:rPr>
              <w:t>24</w:t>
            </w:r>
            <w:r>
              <w:rPr>
                <w:rFonts w:hint="default" w:ascii="Times New Roman" w:hAnsi="Times New Roman" w:eastAsia="宋体" w:cs="Times New Roman"/>
                <w:sz w:val="24"/>
                <w:szCs w:val="24"/>
              </w:rPr>
              <w:t>分，10个以上或600万元以上</w:t>
            </w:r>
            <w:r>
              <w:rPr>
                <w:rFonts w:hint="default" w:ascii="Times New Roman" w:hAnsi="Times New Roman" w:eastAsia="宋体" w:cs="Times New Roman"/>
                <w:sz w:val="24"/>
                <w:szCs w:val="24"/>
                <w:lang w:val="en-US" w:eastAsia="zh-CN"/>
              </w:rPr>
              <w:t>30</w:t>
            </w:r>
            <w:r>
              <w:rPr>
                <w:rFonts w:hint="default" w:ascii="Times New Roman" w:hAnsi="Times New Roman" w:eastAsia="宋体" w:cs="Times New Roman"/>
                <w:sz w:val="24"/>
                <w:szCs w:val="24"/>
              </w:rPr>
              <w:t>分</w:t>
            </w:r>
          </w:p>
        </w:tc>
        <w:tc>
          <w:tcPr>
            <w:tcW w:w="129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30</w:t>
            </w:r>
            <w:r>
              <w:rPr>
                <w:rFonts w:hint="default" w:ascii="Times New Roman" w:hAnsi="Times New Roman" w:eastAsia="宋体" w:cs="Times New Roman"/>
                <w:color w:val="000000"/>
                <w:sz w:val="24"/>
                <w:szCs w:val="24"/>
              </w:rPr>
              <w:t>分</w:t>
            </w:r>
          </w:p>
        </w:tc>
      </w:tr>
    </w:tbl>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adjustRightInd/>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参加创新绩效分类评价及科技成果转化</w:t>
      </w:r>
    </w:p>
    <w:p>
      <w:pPr>
        <w:keepNext w:val="0"/>
        <w:keepLines w:val="0"/>
        <w:pageBreakBefore w:val="0"/>
        <w:kinsoku/>
        <w:wordWrap/>
        <w:overflowPunct/>
        <w:topLinePunct w:val="0"/>
        <w:autoSpaceDE/>
        <w:autoSpaceDN/>
        <w:bidi w:val="0"/>
        <w:adjustRightInd/>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单项考核的省属科研院所名单</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cs="Times New Roman"/>
        </w:rPr>
      </w:pPr>
    </w:p>
    <w:tbl>
      <w:tblPr>
        <w:tblStyle w:val="15"/>
        <w:tblW w:w="8957" w:type="dxa"/>
        <w:jc w:val="center"/>
        <w:tblInd w:w="0" w:type="dxa"/>
        <w:tblLayout w:type="fixed"/>
        <w:tblCellMar>
          <w:top w:w="15" w:type="dxa"/>
          <w:left w:w="15" w:type="dxa"/>
          <w:bottom w:w="15" w:type="dxa"/>
          <w:right w:w="15" w:type="dxa"/>
        </w:tblCellMar>
      </w:tblPr>
      <w:tblGrid>
        <w:gridCol w:w="754"/>
        <w:gridCol w:w="2557"/>
        <w:gridCol w:w="5646"/>
      </w:tblGrid>
      <w:tr>
        <w:tblPrEx>
          <w:tblLayout w:type="fixed"/>
          <w:tblCellMar>
            <w:top w:w="15" w:type="dxa"/>
            <w:left w:w="15" w:type="dxa"/>
            <w:bottom w:w="15" w:type="dxa"/>
            <w:right w:w="15" w:type="dxa"/>
          </w:tblCellMar>
        </w:tblPrEx>
        <w:trPr>
          <w:trHeight w:val="90" w:hRule="atLeast"/>
          <w:tblHeader/>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序号</w:t>
            </w:r>
          </w:p>
        </w:tc>
        <w:tc>
          <w:tcPr>
            <w:tcW w:w="25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上级主管部门</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单位名称</w:t>
            </w:r>
          </w:p>
        </w:tc>
      </w:tr>
      <w:tr>
        <w:tblPrEx>
          <w:tblLayout w:type="fixed"/>
          <w:tblCellMar>
            <w:top w:w="15" w:type="dxa"/>
            <w:left w:w="15" w:type="dxa"/>
            <w:bottom w:w="15" w:type="dxa"/>
            <w:right w:w="15" w:type="dxa"/>
          </w:tblCellMar>
        </w:tblPrEx>
        <w:trPr>
          <w:trHeight w:val="27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1</w:t>
            </w:r>
          </w:p>
        </w:tc>
        <w:tc>
          <w:tcPr>
            <w:tcW w:w="25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安徽省科学技术厅</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安徽省科学技术情报研究所（省科技档案馆）</w:t>
            </w:r>
          </w:p>
        </w:tc>
      </w:tr>
      <w:tr>
        <w:tblPrEx>
          <w:tblLayout w:type="fixed"/>
          <w:tblCellMar>
            <w:top w:w="15" w:type="dxa"/>
            <w:left w:w="15" w:type="dxa"/>
            <w:bottom w:w="15" w:type="dxa"/>
            <w:right w:w="15" w:type="dxa"/>
          </w:tblCellMar>
        </w:tblPrEx>
        <w:trPr>
          <w:trHeight w:val="19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2</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安徽省科技成果转化促进中心（省科学技术研究院）</w:t>
            </w:r>
          </w:p>
        </w:tc>
      </w:tr>
      <w:tr>
        <w:tblPrEx>
          <w:tblLayout w:type="fixed"/>
          <w:tblCellMar>
            <w:top w:w="15" w:type="dxa"/>
            <w:left w:w="15" w:type="dxa"/>
            <w:bottom w:w="15" w:type="dxa"/>
            <w:right w:w="15"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3</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安徽省煤炭科学研究院</w:t>
            </w:r>
          </w:p>
        </w:tc>
      </w:tr>
      <w:tr>
        <w:tblPrEx>
          <w:tblLayout w:type="fixed"/>
          <w:tblCellMar>
            <w:top w:w="15" w:type="dxa"/>
            <w:left w:w="15" w:type="dxa"/>
            <w:bottom w:w="15" w:type="dxa"/>
            <w:right w:w="15" w:type="dxa"/>
          </w:tblCellMar>
        </w:tblPrEx>
        <w:trPr>
          <w:trHeight w:val="18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25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安徽省农业科学院水稻研究所</w:t>
            </w:r>
          </w:p>
        </w:tc>
      </w:tr>
      <w:tr>
        <w:tblPrEx>
          <w:tblLayout w:type="fixed"/>
          <w:tblCellMar>
            <w:top w:w="15" w:type="dxa"/>
            <w:left w:w="15" w:type="dxa"/>
            <w:bottom w:w="15" w:type="dxa"/>
            <w:right w:w="15" w:type="dxa"/>
          </w:tblCellMar>
        </w:tblPrEx>
        <w:trPr>
          <w:trHeight w:val="14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安徽省农业科学院畜牧兽医研究所</w:t>
            </w:r>
          </w:p>
        </w:tc>
      </w:tr>
      <w:tr>
        <w:tblPrEx>
          <w:tblLayout w:type="fixed"/>
          <w:tblCellMar>
            <w:top w:w="15" w:type="dxa"/>
            <w:left w:w="15" w:type="dxa"/>
            <w:bottom w:w="15" w:type="dxa"/>
            <w:right w:w="15" w:type="dxa"/>
          </w:tblCellMar>
        </w:tblPrEx>
        <w:trPr>
          <w:trHeight w:val="12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6</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安徽省农业科学院农业工程研究所</w:t>
            </w:r>
          </w:p>
        </w:tc>
      </w:tr>
      <w:tr>
        <w:tblPrEx>
          <w:tblLayout w:type="fixed"/>
          <w:tblCellMar>
            <w:top w:w="15" w:type="dxa"/>
            <w:left w:w="15" w:type="dxa"/>
            <w:bottom w:w="15" w:type="dxa"/>
            <w:right w:w="15" w:type="dxa"/>
          </w:tblCellMar>
        </w:tblPrEx>
        <w:trPr>
          <w:trHeight w:val="11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7</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安徽省农业科学院园艺研究所</w:t>
            </w:r>
          </w:p>
        </w:tc>
      </w:tr>
      <w:tr>
        <w:tblPrEx>
          <w:tblLayout w:type="fixed"/>
          <w:tblCellMar>
            <w:top w:w="15" w:type="dxa"/>
            <w:left w:w="15" w:type="dxa"/>
            <w:bottom w:w="15" w:type="dxa"/>
            <w:right w:w="15" w:type="dxa"/>
          </w:tblCellMar>
        </w:tblPrEx>
        <w:trPr>
          <w:trHeight w:val="13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8</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安徽省农业科学院作物研究所</w:t>
            </w:r>
          </w:p>
        </w:tc>
      </w:tr>
      <w:tr>
        <w:tblPrEx>
          <w:tblLayout w:type="fixed"/>
          <w:tblCellMar>
            <w:top w:w="15" w:type="dxa"/>
            <w:left w:w="15" w:type="dxa"/>
            <w:bottom w:w="15" w:type="dxa"/>
            <w:right w:w="15" w:type="dxa"/>
          </w:tblCellMar>
        </w:tblPrEx>
        <w:trPr>
          <w:trHeight w:val="21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9</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安徽省农业科学院植物保护与农产品质量安全研究所</w:t>
            </w:r>
          </w:p>
        </w:tc>
      </w:tr>
      <w:tr>
        <w:tblPrEx>
          <w:tblLayout w:type="fixed"/>
          <w:tblCellMar>
            <w:top w:w="15" w:type="dxa"/>
            <w:left w:w="15" w:type="dxa"/>
            <w:bottom w:w="15" w:type="dxa"/>
            <w:right w:w="15" w:type="dxa"/>
          </w:tblCellMar>
        </w:tblPrEx>
        <w:trPr>
          <w:trHeight w:val="27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10</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安徽省农业科学院农业经济与信息研究所</w:t>
            </w:r>
          </w:p>
        </w:tc>
      </w:tr>
      <w:tr>
        <w:tblPrEx>
          <w:tblLayout w:type="fixed"/>
          <w:tblCellMar>
            <w:top w:w="15" w:type="dxa"/>
            <w:left w:w="15" w:type="dxa"/>
            <w:bottom w:w="15" w:type="dxa"/>
            <w:right w:w="15" w:type="dxa"/>
          </w:tblCellMar>
        </w:tblPrEx>
        <w:trPr>
          <w:trHeight w:val="21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11</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安徽省农业科学院水产研究所</w:t>
            </w:r>
          </w:p>
        </w:tc>
      </w:tr>
      <w:tr>
        <w:tblPrEx>
          <w:tblLayout w:type="fixed"/>
          <w:tblCellMar>
            <w:top w:w="15" w:type="dxa"/>
            <w:left w:w="15" w:type="dxa"/>
            <w:bottom w:w="15" w:type="dxa"/>
            <w:right w:w="15" w:type="dxa"/>
          </w:tblCellMar>
        </w:tblPrEx>
        <w:trPr>
          <w:trHeight w:val="24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12</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安徽省农业科学院土壤肥料研究所</w:t>
            </w:r>
          </w:p>
        </w:tc>
      </w:tr>
      <w:tr>
        <w:tblPrEx>
          <w:tblLayout w:type="fixed"/>
          <w:tblCellMar>
            <w:top w:w="15" w:type="dxa"/>
            <w:left w:w="15" w:type="dxa"/>
            <w:bottom w:w="15" w:type="dxa"/>
            <w:right w:w="15" w:type="dxa"/>
          </w:tblCellMar>
        </w:tblPrEx>
        <w:trPr>
          <w:trHeight w:val="29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13</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安徽省农业科学院棉花研究所</w:t>
            </w:r>
          </w:p>
        </w:tc>
      </w:tr>
      <w:tr>
        <w:tblPrEx>
          <w:tblLayout w:type="fixed"/>
          <w:tblCellMar>
            <w:top w:w="15" w:type="dxa"/>
            <w:left w:w="15" w:type="dxa"/>
            <w:bottom w:w="15" w:type="dxa"/>
            <w:right w:w="15" w:type="dxa"/>
          </w:tblCellMar>
        </w:tblPrEx>
        <w:trPr>
          <w:trHeight w:val="30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安徽省农业科学院茶叶研究所</w:t>
            </w:r>
          </w:p>
        </w:tc>
      </w:tr>
      <w:tr>
        <w:tblPrEx>
          <w:tblLayout w:type="fixed"/>
          <w:tblCellMar>
            <w:top w:w="15" w:type="dxa"/>
            <w:left w:w="15" w:type="dxa"/>
            <w:bottom w:w="15" w:type="dxa"/>
            <w:right w:w="15" w:type="dxa"/>
          </w:tblCellMar>
        </w:tblPrEx>
        <w:trPr>
          <w:trHeight w:val="13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安徽省农业科学院烟草研究所</w:t>
            </w:r>
          </w:p>
        </w:tc>
      </w:tr>
      <w:tr>
        <w:tblPrEx>
          <w:tblLayout w:type="fixed"/>
          <w:tblCellMar>
            <w:top w:w="15" w:type="dxa"/>
            <w:left w:w="15" w:type="dxa"/>
            <w:bottom w:w="15" w:type="dxa"/>
            <w:right w:w="15" w:type="dxa"/>
          </w:tblCellMar>
        </w:tblPrEx>
        <w:trPr>
          <w:trHeight w:val="29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16</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安徽省农业科学院农产品加工研究所</w:t>
            </w:r>
          </w:p>
        </w:tc>
      </w:tr>
      <w:tr>
        <w:tblPrEx>
          <w:tblLayout w:type="fixed"/>
          <w:tblCellMar>
            <w:top w:w="15" w:type="dxa"/>
            <w:left w:w="15" w:type="dxa"/>
            <w:bottom w:w="15" w:type="dxa"/>
            <w:right w:w="15" w:type="dxa"/>
          </w:tblCellMar>
        </w:tblPrEx>
        <w:trPr>
          <w:trHeight w:val="18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17</w:t>
            </w:r>
          </w:p>
        </w:tc>
        <w:tc>
          <w:tcPr>
            <w:tcW w:w="255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安徽省农业科学院蚕桑研究所</w:t>
            </w:r>
          </w:p>
        </w:tc>
      </w:tr>
      <w:tr>
        <w:tblPrEx>
          <w:tblLayout w:type="fixed"/>
          <w:tblCellMar>
            <w:top w:w="15" w:type="dxa"/>
            <w:left w:w="15" w:type="dxa"/>
            <w:bottom w:w="15" w:type="dxa"/>
            <w:right w:w="15" w:type="dxa"/>
          </w:tblCellMar>
        </w:tblPrEx>
        <w:trPr>
          <w:trHeight w:val="36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cs="Times New Roman"/>
                <w:kern w:val="0"/>
                <w:sz w:val="24"/>
                <w:szCs w:val="24"/>
                <w:lang w:bidi="ar"/>
              </w:rPr>
              <w:t>18</w:t>
            </w:r>
          </w:p>
        </w:tc>
        <w:tc>
          <w:tcPr>
            <w:tcW w:w="25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kern w:val="0"/>
                <w:sz w:val="24"/>
                <w:szCs w:val="24"/>
                <w:lang w:eastAsia="zh-CN" w:bidi="ar"/>
              </w:rPr>
              <w:t>安徽省应急管理厅</w:t>
            </w:r>
          </w:p>
        </w:tc>
        <w:tc>
          <w:tcPr>
            <w:tcW w:w="5646" w:type="dxa"/>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w:t>
            </w:r>
            <w:r>
              <w:rPr>
                <w:rFonts w:hint="default" w:ascii="Times New Roman" w:hAnsi="Times New Roman" w:eastAsia="宋体" w:cs="Times New Roman"/>
                <w:kern w:val="0"/>
                <w:sz w:val="24"/>
                <w:szCs w:val="24"/>
                <w:lang w:eastAsia="zh-CN" w:bidi="ar"/>
              </w:rPr>
              <w:t>应急管理科学</w:t>
            </w:r>
            <w:r>
              <w:rPr>
                <w:rFonts w:hint="default" w:ascii="Times New Roman" w:hAnsi="Times New Roman" w:eastAsia="宋体" w:cs="Times New Roman"/>
                <w:kern w:val="0"/>
                <w:sz w:val="24"/>
                <w:szCs w:val="24"/>
                <w:lang w:bidi="ar"/>
              </w:rPr>
              <w:t>研究院</w:t>
            </w:r>
          </w:p>
        </w:tc>
      </w:tr>
      <w:tr>
        <w:tblPrEx>
          <w:tblLayout w:type="fixed"/>
          <w:tblCellMar>
            <w:top w:w="15" w:type="dxa"/>
            <w:left w:w="15" w:type="dxa"/>
            <w:bottom w:w="15" w:type="dxa"/>
            <w:right w:w="15" w:type="dxa"/>
          </w:tblCellMar>
        </w:tblPrEx>
        <w:trPr>
          <w:trHeight w:val="24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cs="Times New Roman"/>
                <w:kern w:val="0"/>
                <w:sz w:val="24"/>
                <w:szCs w:val="24"/>
                <w:lang w:bidi="ar"/>
              </w:rPr>
              <w:t>19</w:t>
            </w:r>
          </w:p>
        </w:tc>
        <w:tc>
          <w:tcPr>
            <w:tcW w:w="25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安徽省卫生健康委员会</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安徽省医学科学研究院</w:t>
            </w:r>
          </w:p>
        </w:tc>
      </w:tr>
      <w:tr>
        <w:tblPrEx>
          <w:tblLayout w:type="fixed"/>
          <w:tblCellMar>
            <w:top w:w="15" w:type="dxa"/>
            <w:left w:w="15" w:type="dxa"/>
            <w:bottom w:w="15" w:type="dxa"/>
            <w:right w:w="15" w:type="dxa"/>
          </w:tblCellMar>
        </w:tblPrEx>
        <w:trPr>
          <w:trHeight w:val="55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安徽省血吸虫病防治研究所（安徽省寄生虫病防治研究所）</w:t>
            </w:r>
          </w:p>
        </w:tc>
      </w:tr>
      <w:tr>
        <w:tblPrEx>
          <w:tblLayout w:type="fixed"/>
          <w:tblCellMar>
            <w:top w:w="15" w:type="dxa"/>
            <w:left w:w="15" w:type="dxa"/>
            <w:bottom w:w="15" w:type="dxa"/>
            <w:right w:w="15" w:type="dxa"/>
          </w:tblCellMar>
        </w:tblPrEx>
        <w:trPr>
          <w:trHeight w:val="48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cs="Times New Roman"/>
                <w:kern w:val="0"/>
                <w:sz w:val="24"/>
                <w:szCs w:val="24"/>
                <w:lang w:bidi="ar"/>
              </w:rPr>
              <w:t>21</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安徽省疾病预防控制中心（安徽省公共卫生研究院、省健康教育所）</w:t>
            </w:r>
          </w:p>
        </w:tc>
      </w:tr>
      <w:tr>
        <w:tblPrEx>
          <w:tblLayout w:type="fixed"/>
          <w:tblCellMar>
            <w:top w:w="15" w:type="dxa"/>
            <w:left w:w="15" w:type="dxa"/>
            <w:bottom w:w="15" w:type="dxa"/>
            <w:right w:w="15" w:type="dxa"/>
          </w:tblCellMar>
        </w:tblPrEx>
        <w:trPr>
          <w:trHeight w:val="20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22</w:t>
            </w:r>
          </w:p>
        </w:tc>
        <w:tc>
          <w:tcPr>
            <w:tcW w:w="25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安徽省水利厅</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安徽省水利部淮河水利委员会水利科学研究院</w:t>
            </w:r>
          </w:p>
        </w:tc>
      </w:tr>
      <w:tr>
        <w:tblPrEx>
          <w:tblLayout w:type="fixed"/>
          <w:tblCellMar>
            <w:top w:w="15" w:type="dxa"/>
            <w:left w:w="15" w:type="dxa"/>
            <w:bottom w:w="15" w:type="dxa"/>
            <w:right w:w="15" w:type="dxa"/>
          </w:tblCellMar>
        </w:tblPrEx>
        <w:trPr>
          <w:trHeight w:val="42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23</w:t>
            </w:r>
          </w:p>
        </w:tc>
        <w:tc>
          <w:tcPr>
            <w:tcW w:w="25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安徽省药品监督管理局</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安徽省食品药品检验研究院（安徽国家农副加工食品质量监督检验中心）</w:t>
            </w:r>
          </w:p>
        </w:tc>
      </w:tr>
      <w:tr>
        <w:tblPrEx>
          <w:tblLayout w:type="fixed"/>
          <w:tblCellMar>
            <w:top w:w="15" w:type="dxa"/>
            <w:left w:w="15" w:type="dxa"/>
            <w:bottom w:w="15" w:type="dxa"/>
            <w:right w:w="15" w:type="dxa"/>
          </w:tblCellMar>
        </w:tblPrEx>
        <w:trPr>
          <w:trHeight w:val="22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24</w:t>
            </w:r>
          </w:p>
        </w:tc>
        <w:tc>
          <w:tcPr>
            <w:tcW w:w="25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安徽省地质矿产勘查局</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安徽省地质调查院（安徽省地质科学研究所）</w:t>
            </w:r>
          </w:p>
        </w:tc>
      </w:tr>
      <w:tr>
        <w:tblPrEx>
          <w:tblLayout w:type="fixed"/>
          <w:tblCellMar>
            <w:top w:w="15" w:type="dxa"/>
            <w:left w:w="15" w:type="dxa"/>
            <w:bottom w:w="15" w:type="dxa"/>
            <w:right w:w="15" w:type="dxa"/>
          </w:tblCellMar>
        </w:tblPrEx>
        <w:trPr>
          <w:trHeight w:val="18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25</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安徽省地球物理地球化学勘查技术院</w:t>
            </w:r>
          </w:p>
        </w:tc>
      </w:tr>
      <w:tr>
        <w:tblPrEx>
          <w:tblLayout w:type="fixed"/>
          <w:tblCellMar>
            <w:top w:w="15" w:type="dxa"/>
            <w:left w:w="15" w:type="dxa"/>
            <w:bottom w:w="15" w:type="dxa"/>
            <w:right w:w="15" w:type="dxa"/>
          </w:tblCellMar>
        </w:tblPrEx>
        <w:trPr>
          <w:trHeight w:val="60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26</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安徽省地质实验研究所（国土资源部合肥矿产资源监督检测中心）</w:t>
            </w:r>
          </w:p>
        </w:tc>
      </w:tr>
      <w:tr>
        <w:tblPrEx>
          <w:tblLayout w:type="fixed"/>
          <w:tblCellMar>
            <w:top w:w="15" w:type="dxa"/>
            <w:left w:w="15" w:type="dxa"/>
            <w:bottom w:w="15" w:type="dxa"/>
            <w:right w:w="15" w:type="dxa"/>
          </w:tblCellMar>
        </w:tblPrEx>
        <w:trPr>
          <w:trHeight w:val="24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27</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安徽省勘查技术院（安徽省地矿局能源勘查中心）</w:t>
            </w:r>
          </w:p>
        </w:tc>
      </w:tr>
      <w:tr>
        <w:tblPrEx>
          <w:tblLayout w:type="fixed"/>
          <w:tblCellMar>
            <w:top w:w="15" w:type="dxa"/>
            <w:left w:w="15" w:type="dxa"/>
            <w:bottom w:w="15" w:type="dxa"/>
            <w:right w:w="15" w:type="dxa"/>
          </w:tblCellMar>
        </w:tblPrEx>
        <w:trPr>
          <w:trHeight w:val="11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28</w:t>
            </w:r>
          </w:p>
        </w:tc>
        <w:tc>
          <w:tcPr>
            <w:tcW w:w="25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安徽省文化和旅游厅</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安徽省文物考古研究所</w:t>
            </w:r>
          </w:p>
        </w:tc>
      </w:tr>
      <w:tr>
        <w:tblPrEx>
          <w:tblLayout w:type="fixed"/>
          <w:tblCellMar>
            <w:top w:w="15" w:type="dxa"/>
            <w:left w:w="15" w:type="dxa"/>
            <w:bottom w:w="15" w:type="dxa"/>
            <w:right w:w="15" w:type="dxa"/>
          </w:tblCellMar>
        </w:tblPrEx>
        <w:trPr>
          <w:trHeight w:val="19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cs="Times New Roman"/>
                <w:kern w:val="0"/>
                <w:sz w:val="24"/>
                <w:szCs w:val="24"/>
                <w:lang w:bidi="ar"/>
              </w:rPr>
              <w:t>29</w:t>
            </w:r>
          </w:p>
        </w:tc>
        <w:tc>
          <w:tcPr>
            <w:tcW w:w="25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安徽省林业局</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安徽省林业科学研究院</w:t>
            </w:r>
          </w:p>
        </w:tc>
      </w:tr>
      <w:tr>
        <w:tblPrEx>
          <w:tblLayout w:type="fixed"/>
          <w:tblCellMar>
            <w:top w:w="15" w:type="dxa"/>
            <w:left w:w="15" w:type="dxa"/>
            <w:bottom w:w="15" w:type="dxa"/>
            <w:right w:w="15" w:type="dxa"/>
          </w:tblCellMar>
        </w:tblPrEx>
        <w:trPr>
          <w:trHeight w:val="13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30</w:t>
            </w:r>
          </w:p>
        </w:tc>
        <w:tc>
          <w:tcPr>
            <w:tcW w:w="25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安徽省市场监督管理局（知识产权局）</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安徽省产品质量监督检验研究院</w:t>
            </w:r>
          </w:p>
        </w:tc>
      </w:tr>
      <w:tr>
        <w:tblPrEx>
          <w:tblLayout w:type="fixed"/>
          <w:tblCellMar>
            <w:top w:w="15" w:type="dxa"/>
            <w:left w:w="15" w:type="dxa"/>
            <w:bottom w:w="15" w:type="dxa"/>
            <w:right w:w="15" w:type="dxa"/>
          </w:tblCellMar>
        </w:tblPrEx>
        <w:trPr>
          <w:trHeight w:val="27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31</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安徽省质量和标准化研究院</w:t>
            </w:r>
          </w:p>
        </w:tc>
      </w:tr>
      <w:tr>
        <w:tblPrEx>
          <w:tblLayout w:type="fixed"/>
          <w:tblCellMar>
            <w:top w:w="15" w:type="dxa"/>
            <w:left w:w="15" w:type="dxa"/>
            <w:bottom w:w="15" w:type="dxa"/>
            <w:right w:w="15" w:type="dxa"/>
          </w:tblCellMar>
        </w:tblPrEx>
        <w:trPr>
          <w:trHeight w:val="27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32</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安徽省特种设备检测院</w:t>
            </w:r>
          </w:p>
        </w:tc>
      </w:tr>
      <w:tr>
        <w:tblPrEx>
          <w:tblLayout w:type="fixed"/>
          <w:tblCellMar>
            <w:top w:w="15" w:type="dxa"/>
            <w:left w:w="15" w:type="dxa"/>
            <w:bottom w:w="15" w:type="dxa"/>
            <w:right w:w="15" w:type="dxa"/>
          </w:tblCellMar>
        </w:tblPrEx>
        <w:trPr>
          <w:trHeight w:val="24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33</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安徽省计量科学研究院</w:t>
            </w:r>
          </w:p>
        </w:tc>
      </w:tr>
      <w:tr>
        <w:tblPrEx>
          <w:tblLayout w:type="fixed"/>
          <w:tblCellMar>
            <w:top w:w="15" w:type="dxa"/>
            <w:left w:w="15" w:type="dxa"/>
            <w:bottom w:w="15" w:type="dxa"/>
            <w:right w:w="15" w:type="dxa"/>
          </w:tblCellMar>
        </w:tblPrEx>
        <w:trPr>
          <w:trHeight w:val="55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34</w:t>
            </w:r>
          </w:p>
        </w:tc>
        <w:tc>
          <w:tcPr>
            <w:tcW w:w="25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安徽省生态环境厅</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安徽省生态环境监测中心（安徽省重污染天气预报预警中心）</w:t>
            </w:r>
          </w:p>
        </w:tc>
      </w:tr>
      <w:tr>
        <w:tblPrEx>
          <w:tblLayout w:type="fixed"/>
          <w:tblCellMar>
            <w:top w:w="15" w:type="dxa"/>
            <w:left w:w="15" w:type="dxa"/>
            <w:bottom w:w="15" w:type="dxa"/>
            <w:right w:w="15" w:type="dxa"/>
          </w:tblCellMar>
        </w:tblPrEx>
        <w:trPr>
          <w:trHeight w:val="20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35</w:t>
            </w:r>
          </w:p>
        </w:tc>
        <w:tc>
          <w:tcPr>
            <w:tcW w:w="25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rPr>
                <w:rFonts w:hint="default" w:ascii="Times New Roman" w:hAnsi="Times New Roman" w:eastAsia="宋体" w:cs="Times New Roman"/>
                <w:sz w:val="24"/>
                <w:szCs w:val="24"/>
              </w:rPr>
            </w:pP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安徽省生态环境科学研究院</w:t>
            </w:r>
          </w:p>
        </w:tc>
      </w:tr>
      <w:tr>
        <w:tblPrEx>
          <w:tblLayout w:type="fixed"/>
          <w:tblCellMar>
            <w:top w:w="15" w:type="dxa"/>
            <w:left w:w="15" w:type="dxa"/>
            <w:bottom w:w="15" w:type="dxa"/>
            <w:right w:w="15" w:type="dxa"/>
          </w:tblCellMar>
        </w:tblPrEx>
        <w:trPr>
          <w:trHeight w:val="167"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36</w:t>
            </w:r>
          </w:p>
        </w:tc>
        <w:tc>
          <w:tcPr>
            <w:tcW w:w="25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安徽省广播电视局</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安徽省广播电视科研所</w:t>
            </w:r>
          </w:p>
        </w:tc>
      </w:tr>
      <w:tr>
        <w:tblPrEx>
          <w:tblLayout w:type="fixed"/>
          <w:tblCellMar>
            <w:top w:w="15" w:type="dxa"/>
            <w:left w:w="15" w:type="dxa"/>
            <w:bottom w:w="15" w:type="dxa"/>
            <w:right w:w="15" w:type="dxa"/>
          </w:tblCellMar>
        </w:tblPrEx>
        <w:trPr>
          <w:trHeight w:val="18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37</w:t>
            </w:r>
          </w:p>
        </w:tc>
        <w:tc>
          <w:tcPr>
            <w:tcW w:w="25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安徽省农业农村厅</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cs="Times New Roman"/>
                <w:sz w:val="24"/>
                <w:szCs w:val="24"/>
              </w:rPr>
              <w:t>安徽</w:t>
            </w:r>
            <w:r>
              <w:rPr>
                <w:rFonts w:hint="default" w:ascii="Times New Roman" w:hAnsi="Times New Roman" w:eastAsia="宋体" w:cs="Times New Roman"/>
                <w:sz w:val="24"/>
                <w:szCs w:val="24"/>
              </w:rPr>
              <w:t>省农机试验鉴定站（省农业机械化研究所）</w:t>
            </w:r>
          </w:p>
        </w:tc>
      </w:tr>
      <w:tr>
        <w:tblPrEx>
          <w:tblLayout w:type="fixed"/>
          <w:tblCellMar>
            <w:top w:w="15" w:type="dxa"/>
            <w:left w:w="15" w:type="dxa"/>
            <w:bottom w:w="15" w:type="dxa"/>
            <w:right w:w="15" w:type="dxa"/>
          </w:tblCellMar>
        </w:tblPrEx>
        <w:trPr>
          <w:trHeight w:val="20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38</w:t>
            </w:r>
          </w:p>
        </w:tc>
        <w:tc>
          <w:tcPr>
            <w:tcW w:w="25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安徽省煤田地质局</w:t>
            </w:r>
          </w:p>
        </w:tc>
        <w:tc>
          <w:tcPr>
            <w:tcW w:w="56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安徽省煤田地质局勘查研究院</w:t>
            </w:r>
          </w:p>
        </w:tc>
      </w:tr>
      <w:tr>
        <w:tblPrEx>
          <w:tblLayout w:type="fixed"/>
          <w:tblCellMar>
            <w:top w:w="15" w:type="dxa"/>
            <w:left w:w="15" w:type="dxa"/>
            <w:bottom w:w="15" w:type="dxa"/>
            <w:right w:w="15" w:type="dxa"/>
          </w:tblCellMar>
        </w:tblPrEx>
        <w:trPr>
          <w:trHeight w:val="281" w:hRule="atLeast"/>
          <w:jc w:val="center"/>
        </w:trPr>
        <w:tc>
          <w:tcPr>
            <w:tcW w:w="75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cs="Times New Roman"/>
                <w:kern w:val="0"/>
                <w:sz w:val="24"/>
                <w:szCs w:val="24"/>
                <w:lang w:bidi="ar"/>
              </w:rPr>
              <w:t>39</w:t>
            </w:r>
          </w:p>
        </w:tc>
        <w:tc>
          <w:tcPr>
            <w:tcW w:w="255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华东冶金地质勘查局</w:t>
            </w:r>
          </w:p>
        </w:tc>
        <w:tc>
          <w:tcPr>
            <w:tcW w:w="564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ar"/>
              </w:rPr>
              <w:t>华东冶金地质勘查研究院</w:t>
            </w:r>
          </w:p>
        </w:tc>
      </w:tr>
      <w:tr>
        <w:tblPrEx>
          <w:tblLayout w:type="fixed"/>
          <w:tblCellMar>
            <w:top w:w="15" w:type="dxa"/>
            <w:left w:w="15" w:type="dxa"/>
            <w:bottom w:w="15" w:type="dxa"/>
            <w:right w:w="15" w:type="dxa"/>
          </w:tblCellMar>
        </w:tblPrEx>
        <w:trPr>
          <w:trHeight w:val="90" w:hRule="atLeast"/>
          <w:jc w:val="center"/>
        </w:trPr>
        <w:tc>
          <w:tcPr>
            <w:tcW w:w="75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val="en" w:bidi="ar"/>
              </w:rPr>
              <w:t>4</w:t>
            </w:r>
            <w:r>
              <w:rPr>
                <w:rFonts w:hint="default" w:ascii="Times New Roman" w:hAnsi="Times New Roman" w:cs="Times New Roman"/>
                <w:kern w:val="0"/>
                <w:sz w:val="24"/>
                <w:szCs w:val="24"/>
                <w:lang w:bidi="ar"/>
              </w:rPr>
              <w:t>0</w:t>
            </w:r>
          </w:p>
        </w:tc>
        <w:tc>
          <w:tcPr>
            <w:tcW w:w="255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kern w:val="0"/>
                <w:sz w:val="24"/>
                <w:szCs w:val="24"/>
                <w:lang w:bidi="ar"/>
              </w:rPr>
            </w:pPr>
          </w:p>
        </w:tc>
        <w:tc>
          <w:tcPr>
            <w:tcW w:w="564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华东冶金地质勘查局超硬材料研究所</w:t>
            </w:r>
          </w:p>
        </w:tc>
      </w:tr>
      <w:tr>
        <w:tblPrEx>
          <w:tblLayout w:type="fixed"/>
          <w:tblCellMar>
            <w:top w:w="15" w:type="dxa"/>
            <w:left w:w="15" w:type="dxa"/>
            <w:bottom w:w="15" w:type="dxa"/>
            <w:right w:w="15" w:type="dxa"/>
          </w:tblCellMar>
        </w:tblPrEx>
        <w:trPr>
          <w:trHeight w:val="287" w:hRule="atLeast"/>
          <w:jc w:val="center"/>
        </w:trPr>
        <w:tc>
          <w:tcPr>
            <w:tcW w:w="75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val="en" w:bidi="ar"/>
              </w:rPr>
              <w:t>4</w:t>
            </w:r>
            <w:r>
              <w:rPr>
                <w:rFonts w:hint="default" w:ascii="Times New Roman" w:hAnsi="Times New Roman" w:cs="Times New Roman"/>
                <w:kern w:val="0"/>
                <w:sz w:val="24"/>
                <w:szCs w:val="24"/>
                <w:lang w:bidi="ar"/>
              </w:rPr>
              <w:t>1</w:t>
            </w:r>
          </w:p>
        </w:tc>
        <w:tc>
          <w:tcPr>
            <w:tcW w:w="2557"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center"/>
              <w:rPr>
                <w:rFonts w:hint="default" w:ascii="Times New Roman" w:hAnsi="Times New Roman" w:eastAsia="宋体" w:cs="Times New Roman"/>
                <w:kern w:val="0"/>
                <w:sz w:val="24"/>
                <w:szCs w:val="24"/>
                <w:lang w:bidi="ar"/>
              </w:rPr>
            </w:pPr>
          </w:p>
        </w:tc>
        <w:tc>
          <w:tcPr>
            <w:tcW w:w="564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center"/>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华东冶金地质勘查局物探队</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lang w:val="e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
        </w:rPr>
        <w:t>说明：本名单为根据省统计局和科技统计年报统计数据、经其主管部门审核确定、主要职能是</w:t>
      </w:r>
      <w:r>
        <w:rPr>
          <w:rFonts w:hint="default" w:ascii="Times New Roman" w:hAnsi="Times New Roman" w:cs="Times New Roman"/>
          <w:lang w:val="en" w:bidi="ar"/>
        </w:rPr>
        <w:t>开展自然科学及工程技术领域研究的省属科研</w:t>
      </w:r>
      <w:r>
        <w:rPr>
          <w:rFonts w:hint="default" w:ascii="Times New Roman" w:hAnsi="Times New Roman" w:cs="Times New Roman"/>
          <w:lang w:bidi="ar"/>
        </w:rPr>
        <w:t>院所</w:t>
      </w:r>
      <w:r>
        <w:rPr>
          <w:rFonts w:hint="default" w:ascii="Times New Roman" w:hAnsi="Times New Roman" w:cs="Times New Roman"/>
        </w:rPr>
        <w:t>。</w:t>
      </w:r>
    </w:p>
    <w:p>
      <w:pPr>
        <w:keepNext w:val="0"/>
        <w:keepLines w:val="0"/>
        <w:pageBreakBefore w:val="0"/>
        <w:kinsoku/>
        <w:wordWrap/>
        <w:overflowPunct/>
        <w:topLinePunct w:val="0"/>
        <w:autoSpaceDE/>
        <w:autoSpaceDN/>
        <w:bidi w:val="0"/>
        <w:adjustRightInd/>
        <w:spacing w:line="600" w:lineRule="exact"/>
        <w:ind w:firstLine="420" w:firstLineChars="200"/>
        <w:rPr>
          <w:rFonts w:hint="default" w:ascii="Times New Roman" w:hAnsi="Times New Roman" w:cs="Times New Roman"/>
        </w:rPr>
      </w:pPr>
    </w:p>
    <w:sectPr>
      <w:headerReference r:id="rId10" w:type="first"/>
      <w:headerReference r:id="rId9" w:type="default"/>
      <w:footerReference r:id="rId11" w:type="default"/>
      <w:pgSz w:w="11906" w:h="16838"/>
      <w:pgMar w:top="2098" w:right="1474" w:bottom="1587" w:left="1474" w:header="720" w:footer="7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微软雅黑">
    <w:panose1 w:val="020B0503020204020204"/>
    <w:charset w:val="86"/>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firstLineChars="200"/>
      <w:jc w:val="left"/>
      <w:rPr>
        <w:rFonts w:ascii="Calibri" w:hAnsi="Calibri" w:eastAsia="CESI仿宋-GB2312"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firstLineChars="200"/>
      <w:jc w:val="left"/>
      <w:rPr>
        <w:rFonts w:ascii="Calibri" w:hAnsi="Calibri" w:eastAsia="CESI仿宋-GB2312"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firstLineChars="200"/>
      <w:jc w:val="left"/>
      <w:rPr>
        <w:rFonts w:ascii="Calibri" w:hAnsi="Calibri" w:eastAsia="CESI仿宋-GB2312"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- 17 -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- 17 -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360" w:firstLineChars="200"/>
      <w:jc w:val="center"/>
      <w:rPr>
        <w:rFonts w:ascii="Calibri" w:hAnsi="Calibri" w:eastAsia="CESI仿宋-GB2312"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ind w:firstLine="360" w:firstLineChars="200"/>
      <w:jc w:val="center"/>
      <w:rPr>
        <w:rFonts w:ascii="Calibri" w:hAnsi="Calibri" w:eastAsia="CESI仿宋-GB2312"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ind w:firstLine="360" w:firstLineChars="200"/>
      <w:jc w:val="center"/>
      <w:rPr>
        <w:rFonts w:ascii="Calibri" w:hAnsi="Calibri" w:eastAsia="CESI仿宋-GB2312"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ind w:firstLine="360" w:firstLineChars="200"/>
      <w:jc w:val="center"/>
      <w:rPr>
        <w:rFonts w:ascii="Calibri" w:hAnsi="Calibri" w:eastAsia="CESI仿宋-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71BA"/>
    <w:rsid w:val="00076E67"/>
    <w:rsid w:val="0008581C"/>
    <w:rsid w:val="001422AD"/>
    <w:rsid w:val="002030B1"/>
    <w:rsid w:val="00234297"/>
    <w:rsid w:val="002B1B3C"/>
    <w:rsid w:val="002B6A88"/>
    <w:rsid w:val="0036543F"/>
    <w:rsid w:val="0047457F"/>
    <w:rsid w:val="00512D2B"/>
    <w:rsid w:val="00525A79"/>
    <w:rsid w:val="005D0EE4"/>
    <w:rsid w:val="00652750"/>
    <w:rsid w:val="00814687"/>
    <w:rsid w:val="008221FF"/>
    <w:rsid w:val="0089321F"/>
    <w:rsid w:val="008C6B30"/>
    <w:rsid w:val="008D15D0"/>
    <w:rsid w:val="00916EA6"/>
    <w:rsid w:val="009A59BF"/>
    <w:rsid w:val="009A7C45"/>
    <w:rsid w:val="009D7B8A"/>
    <w:rsid w:val="00A1476C"/>
    <w:rsid w:val="00AB6B08"/>
    <w:rsid w:val="00B35C45"/>
    <w:rsid w:val="00B466E5"/>
    <w:rsid w:val="00C16677"/>
    <w:rsid w:val="00C76090"/>
    <w:rsid w:val="00CA35EA"/>
    <w:rsid w:val="00CB082B"/>
    <w:rsid w:val="00CD220E"/>
    <w:rsid w:val="00D3534A"/>
    <w:rsid w:val="00D3752A"/>
    <w:rsid w:val="00E41DB7"/>
    <w:rsid w:val="00E5204F"/>
    <w:rsid w:val="00E61C3F"/>
    <w:rsid w:val="00F6431D"/>
    <w:rsid w:val="00F86698"/>
    <w:rsid w:val="00F869A8"/>
    <w:rsid w:val="010C095C"/>
    <w:rsid w:val="020E6664"/>
    <w:rsid w:val="02830AFC"/>
    <w:rsid w:val="036613DF"/>
    <w:rsid w:val="03FD73DC"/>
    <w:rsid w:val="041512A1"/>
    <w:rsid w:val="04160015"/>
    <w:rsid w:val="042B3D5C"/>
    <w:rsid w:val="0451584E"/>
    <w:rsid w:val="047F2D99"/>
    <w:rsid w:val="04BD7D66"/>
    <w:rsid w:val="04E3683A"/>
    <w:rsid w:val="054E5084"/>
    <w:rsid w:val="05616943"/>
    <w:rsid w:val="05A01219"/>
    <w:rsid w:val="05E43C11"/>
    <w:rsid w:val="05EF2CA5"/>
    <w:rsid w:val="069A14F1"/>
    <w:rsid w:val="06C26D32"/>
    <w:rsid w:val="06F2496F"/>
    <w:rsid w:val="075212D1"/>
    <w:rsid w:val="075D158E"/>
    <w:rsid w:val="07715480"/>
    <w:rsid w:val="07E806A8"/>
    <w:rsid w:val="07EC114E"/>
    <w:rsid w:val="081E7994"/>
    <w:rsid w:val="0863048C"/>
    <w:rsid w:val="08650291"/>
    <w:rsid w:val="087209CA"/>
    <w:rsid w:val="089D14D3"/>
    <w:rsid w:val="08C1483B"/>
    <w:rsid w:val="091A21FD"/>
    <w:rsid w:val="091A4FA6"/>
    <w:rsid w:val="09290E35"/>
    <w:rsid w:val="095B938F"/>
    <w:rsid w:val="097909DF"/>
    <w:rsid w:val="09A70CF2"/>
    <w:rsid w:val="09CE2340"/>
    <w:rsid w:val="0A2B635F"/>
    <w:rsid w:val="0AFE3890"/>
    <w:rsid w:val="0B2D79F3"/>
    <w:rsid w:val="0B3F74E9"/>
    <w:rsid w:val="0BB35A1E"/>
    <w:rsid w:val="0BBA62E2"/>
    <w:rsid w:val="0C552CAB"/>
    <w:rsid w:val="0C900899"/>
    <w:rsid w:val="0C9C64B3"/>
    <w:rsid w:val="0DA27214"/>
    <w:rsid w:val="0E176739"/>
    <w:rsid w:val="0E1C78AB"/>
    <w:rsid w:val="0E9A3A5A"/>
    <w:rsid w:val="0F1B5DB5"/>
    <w:rsid w:val="0FEC1583"/>
    <w:rsid w:val="101B3188"/>
    <w:rsid w:val="104B4477"/>
    <w:rsid w:val="10552620"/>
    <w:rsid w:val="105C3E07"/>
    <w:rsid w:val="119F4A7B"/>
    <w:rsid w:val="11DB117E"/>
    <w:rsid w:val="11E52FCA"/>
    <w:rsid w:val="12C64289"/>
    <w:rsid w:val="13C058C2"/>
    <w:rsid w:val="140C6B87"/>
    <w:rsid w:val="142C2489"/>
    <w:rsid w:val="14A174E0"/>
    <w:rsid w:val="151921BA"/>
    <w:rsid w:val="15777215"/>
    <w:rsid w:val="157E0E4B"/>
    <w:rsid w:val="160457F4"/>
    <w:rsid w:val="165A697A"/>
    <w:rsid w:val="166937AF"/>
    <w:rsid w:val="175F14DA"/>
    <w:rsid w:val="17A72AC1"/>
    <w:rsid w:val="17FE5C79"/>
    <w:rsid w:val="18A42A36"/>
    <w:rsid w:val="18F44896"/>
    <w:rsid w:val="191D5C09"/>
    <w:rsid w:val="197F438D"/>
    <w:rsid w:val="19B15033"/>
    <w:rsid w:val="19FDEB26"/>
    <w:rsid w:val="1A3A1444"/>
    <w:rsid w:val="1AC05865"/>
    <w:rsid w:val="1B5C3B9F"/>
    <w:rsid w:val="1B7D0E40"/>
    <w:rsid w:val="1BE2B0BC"/>
    <w:rsid w:val="1CA7399C"/>
    <w:rsid w:val="1D1C2BAB"/>
    <w:rsid w:val="1E716874"/>
    <w:rsid w:val="1F2E5D2A"/>
    <w:rsid w:val="1FB3AE3C"/>
    <w:rsid w:val="1FBA6EFB"/>
    <w:rsid w:val="1FBFB7AE"/>
    <w:rsid w:val="1FF00B97"/>
    <w:rsid w:val="20795A12"/>
    <w:rsid w:val="20F128FE"/>
    <w:rsid w:val="22517DB3"/>
    <w:rsid w:val="227B5090"/>
    <w:rsid w:val="22BD2FB3"/>
    <w:rsid w:val="22DE6C23"/>
    <w:rsid w:val="22EA3023"/>
    <w:rsid w:val="22EF269B"/>
    <w:rsid w:val="22FB311D"/>
    <w:rsid w:val="239F5B92"/>
    <w:rsid w:val="23C070E9"/>
    <w:rsid w:val="23FE3FEE"/>
    <w:rsid w:val="24C70EF2"/>
    <w:rsid w:val="24D900A2"/>
    <w:rsid w:val="25130BC6"/>
    <w:rsid w:val="25530B09"/>
    <w:rsid w:val="257F249B"/>
    <w:rsid w:val="25956896"/>
    <w:rsid w:val="25EE5B79"/>
    <w:rsid w:val="25F91723"/>
    <w:rsid w:val="260D5FFF"/>
    <w:rsid w:val="26782B7A"/>
    <w:rsid w:val="26865DB2"/>
    <w:rsid w:val="273B5866"/>
    <w:rsid w:val="275E216C"/>
    <w:rsid w:val="27A664BB"/>
    <w:rsid w:val="27AA4F6F"/>
    <w:rsid w:val="27F33F5C"/>
    <w:rsid w:val="286640ED"/>
    <w:rsid w:val="294D5A0C"/>
    <w:rsid w:val="2A56212F"/>
    <w:rsid w:val="2A657A87"/>
    <w:rsid w:val="2ABF1D00"/>
    <w:rsid w:val="2B3B79BC"/>
    <w:rsid w:val="2B5FB796"/>
    <w:rsid w:val="2B667F60"/>
    <w:rsid w:val="2B9123EB"/>
    <w:rsid w:val="2BAF72E3"/>
    <w:rsid w:val="2BFE8545"/>
    <w:rsid w:val="2CAB3A0B"/>
    <w:rsid w:val="2DC378EB"/>
    <w:rsid w:val="2DE735DA"/>
    <w:rsid w:val="2DEE2BBA"/>
    <w:rsid w:val="2E5FBCF7"/>
    <w:rsid w:val="2F2F7776"/>
    <w:rsid w:val="2F350375"/>
    <w:rsid w:val="2FAC3D5A"/>
    <w:rsid w:val="2FBCED01"/>
    <w:rsid w:val="2FDEB4BD"/>
    <w:rsid w:val="2FE267F2"/>
    <w:rsid w:val="2FED9BFB"/>
    <w:rsid w:val="2FFFA68B"/>
    <w:rsid w:val="306C431F"/>
    <w:rsid w:val="309E6258"/>
    <w:rsid w:val="30D516ED"/>
    <w:rsid w:val="312863E3"/>
    <w:rsid w:val="31530EB5"/>
    <w:rsid w:val="31B269F5"/>
    <w:rsid w:val="31F118CF"/>
    <w:rsid w:val="324F0298"/>
    <w:rsid w:val="329F0927"/>
    <w:rsid w:val="32A5137A"/>
    <w:rsid w:val="32BE3C9A"/>
    <w:rsid w:val="32C03D43"/>
    <w:rsid w:val="32DA3E52"/>
    <w:rsid w:val="330253ED"/>
    <w:rsid w:val="33093FF2"/>
    <w:rsid w:val="332A521C"/>
    <w:rsid w:val="336205DE"/>
    <w:rsid w:val="337F5495"/>
    <w:rsid w:val="338C3536"/>
    <w:rsid w:val="33F766FF"/>
    <w:rsid w:val="342A252C"/>
    <w:rsid w:val="34BE3827"/>
    <w:rsid w:val="34ED6AED"/>
    <w:rsid w:val="352632D3"/>
    <w:rsid w:val="35584DBD"/>
    <w:rsid w:val="358B4C3D"/>
    <w:rsid w:val="35AF99A2"/>
    <w:rsid w:val="35B072B5"/>
    <w:rsid w:val="35D80C8B"/>
    <w:rsid w:val="35FF99EC"/>
    <w:rsid w:val="36054F45"/>
    <w:rsid w:val="36437CF1"/>
    <w:rsid w:val="36CE5337"/>
    <w:rsid w:val="37470B67"/>
    <w:rsid w:val="3772C605"/>
    <w:rsid w:val="378F65C2"/>
    <w:rsid w:val="37A91DD5"/>
    <w:rsid w:val="37B68768"/>
    <w:rsid w:val="37E26F56"/>
    <w:rsid w:val="37FF94C6"/>
    <w:rsid w:val="380102BC"/>
    <w:rsid w:val="38295DB5"/>
    <w:rsid w:val="38E44E6F"/>
    <w:rsid w:val="38E73CEA"/>
    <w:rsid w:val="39BD7B67"/>
    <w:rsid w:val="3A1A6AE5"/>
    <w:rsid w:val="3A25583C"/>
    <w:rsid w:val="3AAF0435"/>
    <w:rsid w:val="3AEFF0A2"/>
    <w:rsid w:val="3B0954D1"/>
    <w:rsid w:val="3B547B86"/>
    <w:rsid w:val="3B5F2B12"/>
    <w:rsid w:val="3B6E614F"/>
    <w:rsid w:val="3B7FB383"/>
    <w:rsid w:val="3BAF9995"/>
    <w:rsid w:val="3BDF9A5F"/>
    <w:rsid w:val="3C355AD0"/>
    <w:rsid w:val="3C781790"/>
    <w:rsid w:val="3CCB220F"/>
    <w:rsid w:val="3D2F4799"/>
    <w:rsid w:val="3DD67B62"/>
    <w:rsid w:val="3DDEB1B0"/>
    <w:rsid w:val="3DEF2B63"/>
    <w:rsid w:val="3E326415"/>
    <w:rsid w:val="3EDF475C"/>
    <w:rsid w:val="3EE36A71"/>
    <w:rsid w:val="3EFF4BC4"/>
    <w:rsid w:val="3EFF9C44"/>
    <w:rsid w:val="3EFFDB90"/>
    <w:rsid w:val="3F3C4DFA"/>
    <w:rsid w:val="3F5E78CE"/>
    <w:rsid w:val="3F6E6474"/>
    <w:rsid w:val="3F7F0AEE"/>
    <w:rsid w:val="3F7F1773"/>
    <w:rsid w:val="3F7FB10E"/>
    <w:rsid w:val="3F9DFDAC"/>
    <w:rsid w:val="3F9E6EE6"/>
    <w:rsid w:val="3FA523A0"/>
    <w:rsid w:val="3FBDC12D"/>
    <w:rsid w:val="3FBDC90E"/>
    <w:rsid w:val="3FBF0AC3"/>
    <w:rsid w:val="3FBF70D6"/>
    <w:rsid w:val="3FD22058"/>
    <w:rsid w:val="3FFD36FF"/>
    <w:rsid w:val="40264226"/>
    <w:rsid w:val="41860E7F"/>
    <w:rsid w:val="42CD4927"/>
    <w:rsid w:val="43E938A1"/>
    <w:rsid w:val="441D573C"/>
    <w:rsid w:val="44E36037"/>
    <w:rsid w:val="45464C32"/>
    <w:rsid w:val="45C84A44"/>
    <w:rsid w:val="46036549"/>
    <w:rsid w:val="46077807"/>
    <w:rsid w:val="46A05BB7"/>
    <w:rsid w:val="479B74B7"/>
    <w:rsid w:val="47EBDA94"/>
    <w:rsid w:val="48572423"/>
    <w:rsid w:val="48716F21"/>
    <w:rsid w:val="491D3EFC"/>
    <w:rsid w:val="49352077"/>
    <w:rsid w:val="49B23DBA"/>
    <w:rsid w:val="4AD14F9E"/>
    <w:rsid w:val="4B1650A7"/>
    <w:rsid w:val="4B8B1A76"/>
    <w:rsid w:val="4BB8348C"/>
    <w:rsid w:val="4BEA6BAD"/>
    <w:rsid w:val="4BFE2FD7"/>
    <w:rsid w:val="4C0856E3"/>
    <w:rsid w:val="4C301125"/>
    <w:rsid w:val="4C716A38"/>
    <w:rsid w:val="4CBD1C7E"/>
    <w:rsid w:val="4D897DB2"/>
    <w:rsid w:val="4DEC7B3A"/>
    <w:rsid w:val="4E5B174E"/>
    <w:rsid w:val="4F4627AE"/>
    <w:rsid w:val="4FBE92D2"/>
    <w:rsid w:val="4FBF3F5F"/>
    <w:rsid w:val="4FC60E49"/>
    <w:rsid w:val="50F04CF7"/>
    <w:rsid w:val="50F71139"/>
    <w:rsid w:val="5160711C"/>
    <w:rsid w:val="51631A6E"/>
    <w:rsid w:val="518E6F6F"/>
    <w:rsid w:val="51957C8B"/>
    <w:rsid w:val="51B76058"/>
    <w:rsid w:val="51FD6C8F"/>
    <w:rsid w:val="5273120F"/>
    <w:rsid w:val="5288326C"/>
    <w:rsid w:val="535B7A9C"/>
    <w:rsid w:val="537321C9"/>
    <w:rsid w:val="53D0EAAB"/>
    <w:rsid w:val="53E71B63"/>
    <w:rsid w:val="54942937"/>
    <w:rsid w:val="5497EAB2"/>
    <w:rsid w:val="54C55B73"/>
    <w:rsid w:val="54D236FF"/>
    <w:rsid w:val="551D5334"/>
    <w:rsid w:val="552E2E20"/>
    <w:rsid w:val="554B04C2"/>
    <w:rsid w:val="55BF08FB"/>
    <w:rsid w:val="55CD653F"/>
    <w:rsid w:val="55FFF55D"/>
    <w:rsid w:val="563F5BB7"/>
    <w:rsid w:val="566958D4"/>
    <w:rsid w:val="56A536ED"/>
    <w:rsid w:val="56D57BC4"/>
    <w:rsid w:val="57067C20"/>
    <w:rsid w:val="573935A0"/>
    <w:rsid w:val="57A35F14"/>
    <w:rsid w:val="57DD31F6"/>
    <w:rsid w:val="57F6C1A4"/>
    <w:rsid w:val="57FFC0C5"/>
    <w:rsid w:val="5852799E"/>
    <w:rsid w:val="588E77AC"/>
    <w:rsid w:val="58F32657"/>
    <w:rsid w:val="59070489"/>
    <w:rsid w:val="591A6BA1"/>
    <w:rsid w:val="591D4E3D"/>
    <w:rsid w:val="597D6869"/>
    <w:rsid w:val="59834AC1"/>
    <w:rsid w:val="59DA3EFD"/>
    <w:rsid w:val="59E3160A"/>
    <w:rsid w:val="5A2A46CB"/>
    <w:rsid w:val="5A7A65D8"/>
    <w:rsid w:val="5ADC4F12"/>
    <w:rsid w:val="5ADE798F"/>
    <w:rsid w:val="5BBC70EB"/>
    <w:rsid w:val="5BBCD42C"/>
    <w:rsid w:val="5BBD0CDC"/>
    <w:rsid w:val="5BDD8587"/>
    <w:rsid w:val="5C0433D9"/>
    <w:rsid w:val="5C7D6D34"/>
    <w:rsid w:val="5C85326E"/>
    <w:rsid w:val="5CB70498"/>
    <w:rsid w:val="5CFCE14F"/>
    <w:rsid w:val="5D1551BE"/>
    <w:rsid w:val="5D20237B"/>
    <w:rsid w:val="5D2D2FE9"/>
    <w:rsid w:val="5D4178F4"/>
    <w:rsid w:val="5D6879E4"/>
    <w:rsid w:val="5D6C4425"/>
    <w:rsid w:val="5D7F0EDE"/>
    <w:rsid w:val="5DAB472D"/>
    <w:rsid w:val="5DFF789C"/>
    <w:rsid w:val="5DFF80CE"/>
    <w:rsid w:val="5E070FAB"/>
    <w:rsid w:val="5EEE3F19"/>
    <w:rsid w:val="5EF15EB1"/>
    <w:rsid w:val="5EF70AAE"/>
    <w:rsid w:val="5F020E69"/>
    <w:rsid w:val="5F19A895"/>
    <w:rsid w:val="5F5737A7"/>
    <w:rsid w:val="5F9D5FAE"/>
    <w:rsid w:val="5F9EBA4B"/>
    <w:rsid w:val="5F9FE757"/>
    <w:rsid w:val="5FAB5C0F"/>
    <w:rsid w:val="5FB50BBA"/>
    <w:rsid w:val="5FBF5C9B"/>
    <w:rsid w:val="5FCADB4E"/>
    <w:rsid w:val="5FDAD9DF"/>
    <w:rsid w:val="5FDE5E76"/>
    <w:rsid w:val="5FDFFC9E"/>
    <w:rsid w:val="5FE979F2"/>
    <w:rsid w:val="5FEE543B"/>
    <w:rsid w:val="5FF709F5"/>
    <w:rsid w:val="5FF923E8"/>
    <w:rsid w:val="5FFF3928"/>
    <w:rsid w:val="5FFFC786"/>
    <w:rsid w:val="605E3942"/>
    <w:rsid w:val="60AE4E89"/>
    <w:rsid w:val="61452941"/>
    <w:rsid w:val="61610E45"/>
    <w:rsid w:val="62444A13"/>
    <w:rsid w:val="625B18C5"/>
    <w:rsid w:val="62BA5572"/>
    <w:rsid w:val="62FD6B57"/>
    <w:rsid w:val="63473BF7"/>
    <w:rsid w:val="637FE8E6"/>
    <w:rsid w:val="63BB23E0"/>
    <w:rsid w:val="63EEF64D"/>
    <w:rsid w:val="63F94DFE"/>
    <w:rsid w:val="647F71BA"/>
    <w:rsid w:val="64A03096"/>
    <w:rsid w:val="64BA04E0"/>
    <w:rsid w:val="64BD0D61"/>
    <w:rsid w:val="64F52A69"/>
    <w:rsid w:val="65B78CE9"/>
    <w:rsid w:val="66343028"/>
    <w:rsid w:val="66BC1910"/>
    <w:rsid w:val="66C71C89"/>
    <w:rsid w:val="66F3C21F"/>
    <w:rsid w:val="673E0E5F"/>
    <w:rsid w:val="6761234C"/>
    <w:rsid w:val="678710AA"/>
    <w:rsid w:val="678F1752"/>
    <w:rsid w:val="6791D7D2"/>
    <w:rsid w:val="67B32E7F"/>
    <w:rsid w:val="67BF9DFC"/>
    <w:rsid w:val="67C44621"/>
    <w:rsid w:val="67CF11BD"/>
    <w:rsid w:val="67DC1C82"/>
    <w:rsid w:val="67DF6AF4"/>
    <w:rsid w:val="67E4768A"/>
    <w:rsid w:val="67FF8467"/>
    <w:rsid w:val="6829174D"/>
    <w:rsid w:val="694B2B30"/>
    <w:rsid w:val="69DE752E"/>
    <w:rsid w:val="69F1729D"/>
    <w:rsid w:val="6A297C79"/>
    <w:rsid w:val="6A9E2C97"/>
    <w:rsid w:val="6B3D24B0"/>
    <w:rsid w:val="6B897C7B"/>
    <w:rsid w:val="6BFDE160"/>
    <w:rsid w:val="6C3F8117"/>
    <w:rsid w:val="6C9E1130"/>
    <w:rsid w:val="6CBEF2AE"/>
    <w:rsid w:val="6CD1BE5B"/>
    <w:rsid w:val="6D0668D1"/>
    <w:rsid w:val="6D303AE2"/>
    <w:rsid w:val="6D7E5551"/>
    <w:rsid w:val="6D930013"/>
    <w:rsid w:val="6DB35AB6"/>
    <w:rsid w:val="6DBFD7C9"/>
    <w:rsid w:val="6DC522E8"/>
    <w:rsid w:val="6DE60739"/>
    <w:rsid w:val="6DF26C33"/>
    <w:rsid w:val="6DF826BE"/>
    <w:rsid w:val="6E3226DD"/>
    <w:rsid w:val="6E35558C"/>
    <w:rsid w:val="6E57F324"/>
    <w:rsid w:val="6E7B420E"/>
    <w:rsid w:val="6EBAEF77"/>
    <w:rsid w:val="6EBE677D"/>
    <w:rsid w:val="6ECE3215"/>
    <w:rsid w:val="6F3A574E"/>
    <w:rsid w:val="6F3F77BE"/>
    <w:rsid w:val="6F5A0870"/>
    <w:rsid w:val="6F71097A"/>
    <w:rsid w:val="6F7D6570"/>
    <w:rsid w:val="6FA26D85"/>
    <w:rsid w:val="6FC61786"/>
    <w:rsid w:val="6FC808FC"/>
    <w:rsid w:val="6FF702CE"/>
    <w:rsid w:val="6FFDE90D"/>
    <w:rsid w:val="6FFFEB75"/>
    <w:rsid w:val="706B04CF"/>
    <w:rsid w:val="70A41857"/>
    <w:rsid w:val="70BC4603"/>
    <w:rsid w:val="70DD3DED"/>
    <w:rsid w:val="715EC720"/>
    <w:rsid w:val="71810C1C"/>
    <w:rsid w:val="71BF41C1"/>
    <w:rsid w:val="71D7D18E"/>
    <w:rsid w:val="71E37527"/>
    <w:rsid w:val="720117E9"/>
    <w:rsid w:val="729E26DA"/>
    <w:rsid w:val="72A921D9"/>
    <w:rsid w:val="73754319"/>
    <w:rsid w:val="73A71843"/>
    <w:rsid w:val="73B3412D"/>
    <w:rsid w:val="73CAA12F"/>
    <w:rsid w:val="73CD326C"/>
    <w:rsid w:val="73CF063A"/>
    <w:rsid w:val="73DE73BA"/>
    <w:rsid w:val="73EE7CD4"/>
    <w:rsid w:val="74035919"/>
    <w:rsid w:val="74820D36"/>
    <w:rsid w:val="74D5D458"/>
    <w:rsid w:val="755550E4"/>
    <w:rsid w:val="75763F65"/>
    <w:rsid w:val="75BF8C1F"/>
    <w:rsid w:val="75C13CDD"/>
    <w:rsid w:val="75DC0A8C"/>
    <w:rsid w:val="75F3B4B9"/>
    <w:rsid w:val="76464DAE"/>
    <w:rsid w:val="76661C12"/>
    <w:rsid w:val="768076F4"/>
    <w:rsid w:val="768314C7"/>
    <w:rsid w:val="76B55DB4"/>
    <w:rsid w:val="76F35963"/>
    <w:rsid w:val="76FC80A4"/>
    <w:rsid w:val="771F52C5"/>
    <w:rsid w:val="777FF9A2"/>
    <w:rsid w:val="77DE0B76"/>
    <w:rsid w:val="77E4C113"/>
    <w:rsid w:val="77F74217"/>
    <w:rsid w:val="77F79154"/>
    <w:rsid w:val="77FF02D6"/>
    <w:rsid w:val="78C05B1A"/>
    <w:rsid w:val="79AD33B5"/>
    <w:rsid w:val="79EF6473"/>
    <w:rsid w:val="7A2D14F2"/>
    <w:rsid w:val="7A3B22B0"/>
    <w:rsid w:val="7AFF2187"/>
    <w:rsid w:val="7BD3AF17"/>
    <w:rsid w:val="7BDF3C41"/>
    <w:rsid w:val="7BEF907E"/>
    <w:rsid w:val="7BEFCA38"/>
    <w:rsid w:val="7BF36A74"/>
    <w:rsid w:val="7BF97213"/>
    <w:rsid w:val="7BFB3339"/>
    <w:rsid w:val="7BFE5565"/>
    <w:rsid w:val="7BFF8BBF"/>
    <w:rsid w:val="7BFFACF1"/>
    <w:rsid w:val="7C011F0D"/>
    <w:rsid w:val="7CDD764F"/>
    <w:rsid w:val="7CFB8537"/>
    <w:rsid w:val="7D340D30"/>
    <w:rsid w:val="7D39E72D"/>
    <w:rsid w:val="7D9E5A8C"/>
    <w:rsid w:val="7DAF50F4"/>
    <w:rsid w:val="7DBB1012"/>
    <w:rsid w:val="7DDDF7C8"/>
    <w:rsid w:val="7DDF8A7F"/>
    <w:rsid w:val="7DEF926E"/>
    <w:rsid w:val="7DFAFEE3"/>
    <w:rsid w:val="7DFB99CE"/>
    <w:rsid w:val="7DFBD6B9"/>
    <w:rsid w:val="7DFF5DA0"/>
    <w:rsid w:val="7E391E48"/>
    <w:rsid w:val="7E662968"/>
    <w:rsid w:val="7E6D5BD3"/>
    <w:rsid w:val="7E9957F7"/>
    <w:rsid w:val="7EA1645A"/>
    <w:rsid w:val="7ECDF2E6"/>
    <w:rsid w:val="7EE4845B"/>
    <w:rsid w:val="7EEB449C"/>
    <w:rsid w:val="7EEFBC15"/>
    <w:rsid w:val="7EFBFD59"/>
    <w:rsid w:val="7EFDC116"/>
    <w:rsid w:val="7F1F36D7"/>
    <w:rsid w:val="7F3F45A3"/>
    <w:rsid w:val="7F679BA6"/>
    <w:rsid w:val="7F7B314F"/>
    <w:rsid w:val="7F7D691E"/>
    <w:rsid w:val="7F7F19BE"/>
    <w:rsid w:val="7F8B4D7C"/>
    <w:rsid w:val="7F9EB9CD"/>
    <w:rsid w:val="7F9F6AC1"/>
    <w:rsid w:val="7FAF1F28"/>
    <w:rsid w:val="7FBB43FF"/>
    <w:rsid w:val="7FC9329A"/>
    <w:rsid w:val="7FCF483A"/>
    <w:rsid w:val="7FDD0501"/>
    <w:rsid w:val="7FDF33C0"/>
    <w:rsid w:val="7FDF474F"/>
    <w:rsid w:val="7FDFE9B5"/>
    <w:rsid w:val="7FEA8466"/>
    <w:rsid w:val="7FEF4C1F"/>
    <w:rsid w:val="7FF66516"/>
    <w:rsid w:val="7FF6CFC4"/>
    <w:rsid w:val="7FFAEA0A"/>
    <w:rsid w:val="7FFF4A67"/>
    <w:rsid w:val="7FFFF7A5"/>
    <w:rsid w:val="857F9AAA"/>
    <w:rsid w:val="89FAA740"/>
    <w:rsid w:val="8BEBB70A"/>
    <w:rsid w:val="8CBD127A"/>
    <w:rsid w:val="8FBDD516"/>
    <w:rsid w:val="90F61626"/>
    <w:rsid w:val="94FDCBE1"/>
    <w:rsid w:val="9AF60568"/>
    <w:rsid w:val="9AFFB186"/>
    <w:rsid w:val="9B624AAB"/>
    <w:rsid w:val="9BFA0C5F"/>
    <w:rsid w:val="9E7F6811"/>
    <w:rsid w:val="9EDD590A"/>
    <w:rsid w:val="9F777415"/>
    <w:rsid w:val="9F9EED16"/>
    <w:rsid w:val="9FBF8BD6"/>
    <w:rsid w:val="9FCF1D41"/>
    <w:rsid w:val="A67F7736"/>
    <w:rsid w:val="A77FF503"/>
    <w:rsid w:val="A7FF3839"/>
    <w:rsid w:val="AB3DFEF9"/>
    <w:rsid w:val="AF3BDB02"/>
    <w:rsid w:val="AFF4AEF2"/>
    <w:rsid w:val="B5FF1C9B"/>
    <w:rsid w:val="B6EFF347"/>
    <w:rsid w:val="B7F502AB"/>
    <w:rsid w:val="BADB15A6"/>
    <w:rsid w:val="BBF64B1D"/>
    <w:rsid w:val="BD4BDCC3"/>
    <w:rsid w:val="BDAFEAEC"/>
    <w:rsid w:val="BDC7A8C9"/>
    <w:rsid w:val="BDEBCFB4"/>
    <w:rsid w:val="BE41C0EE"/>
    <w:rsid w:val="BEBB8F33"/>
    <w:rsid w:val="BEFF7B6B"/>
    <w:rsid w:val="BF9D984F"/>
    <w:rsid w:val="BF9F5DA2"/>
    <w:rsid w:val="BFBCB9E8"/>
    <w:rsid w:val="BFD79E05"/>
    <w:rsid w:val="BFD9C575"/>
    <w:rsid w:val="BFDF3226"/>
    <w:rsid w:val="BFEF0219"/>
    <w:rsid w:val="BFFB8930"/>
    <w:rsid w:val="BFFF09AA"/>
    <w:rsid w:val="BFFFA6FC"/>
    <w:rsid w:val="C397EA74"/>
    <w:rsid w:val="C6DE30AC"/>
    <w:rsid w:val="C6DF07C4"/>
    <w:rsid w:val="C7DED820"/>
    <w:rsid w:val="CBCF5174"/>
    <w:rsid w:val="CDFF4C54"/>
    <w:rsid w:val="CEFB1BCE"/>
    <w:rsid w:val="CF5E7531"/>
    <w:rsid w:val="CFE6EFC9"/>
    <w:rsid w:val="D77D5D9F"/>
    <w:rsid w:val="D7EF0A19"/>
    <w:rsid w:val="D7F679F0"/>
    <w:rsid w:val="D7FFB7C1"/>
    <w:rsid w:val="D9DEAFB0"/>
    <w:rsid w:val="DAD5822B"/>
    <w:rsid w:val="DB5FD1F7"/>
    <w:rsid w:val="DCDFF9B2"/>
    <w:rsid w:val="DDE4C3EE"/>
    <w:rsid w:val="DDF22E57"/>
    <w:rsid w:val="DDF77987"/>
    <w:rsid w:val="DDFB516B"/>
    <w:rsid w:val="DE572AF7"/>
    <w:rsid w:val="DE7F52F0"/>
    <w:rsid w:val="DE9F7FC6"/>
    <w:rsid w:val="DEBD7C76"/>
    <w:rsid w:val="DEBE3728"/>
    <w:rsid w:val="DEDB73C5"/>
    <w:rsid w:val="DEFECDE1"/>
    <w:rsid w:val="DEFF68C5"/>
    <w:rsid w:val="DEFFA3F0"/>
    <w:rsid w:val="DF2F49DA"/>
    <w:rsid w:val="DF58498A"/>
    <w:rsid w:val="DF7FC299"/>
    <w:rsid w:val="DFDCC5D0"/>
    <w:rsid w:val="DFF5F078"/>
    <w:rsid w:val="DFF7218D"/>
    <w:rsid w:val="DFFD3EB3"/>
    <w:rsid w:val="DFFFBB29"/>
    <w:rsid w:val="E3AE7E2F"/>
    <w:rsid w:val="E3F5BD05"/>
    <w:rsid w:val="E3FF045E"/>
    <w:rsid w:val="E5FF8814"/>
    <w:rsid w:val="E6BE7025"/>
    <w:rsid w:val="E6BF13D2"/>
    <w:rsid w:val="E77F4832"/>
    <w:rsid w:val="E7DFB1F8"/>
    <w:rsid w:val="E7ECD758"/>
    <w:rsid w:val="E7FED7B6"/>
    <w:rsid w:val="E97BD2EC"/>
    <w:rsid w:val="E9DFFC5E"/>
    <w:rsid w:val="EAEE661A"/>
    <w:rsid w:val="EB2BDC22"/>
    <w:rsid w:val="EBEF899D"/>
    <w:rsid w:val="EBEFFF30"/>
    <w:rsid w:val="ED5DFA7D"/>
    <w:rsid w:val="EDB78880"/>
    <w:rsid w:val="EDBE7016"/>
    <w:rsid w:val="EDCF2A20"/>
    <w:rsid w:val="EDFF91C7"/>
    <w:rsid w:val="EE46D5E5"/>
    <w:rsid w:val="EEF55E0B"/>
    <w:rsid w:val="EEFAE7C2"/>
    <w:rsid w:val="EF654333"/>
    <w:rsid w:val="EF7F2253"/>
    <w:rsid w:val="EF9FB100"/>
    <w:rsid w:val="EFBD1BAC"/>
    <w:rsid w:val="EFDAEED1"/>
    <w:rsid w:val="EFDF4C24"/>
    <w:rsid w:val="EFF76858"/>
    <w:rsid w:val="EFFB4D60"/>
    <w:rsid w:val="EFFFCF09"/>
    <w:rsid w:val="F1E2ECCE"/>
    <w:rsid w:val="F1F73F7B"/>
    <w:rsid w:val="F2D32557"/>
    <w:rsid w:val="F2F738A5"/>
    <w:rsid w:val="F3AE2F0E"/>
    <w:rsid w:val="F3D0BBE8"/>
    <w:rsid w:val="F3D7DF76"/>
    <w:rsid w:val="F5B6C997"/>
    <w:rsid w:val="F5D2330A"/>
    <w:rsid w:val="F5E56C17"/>
    <w:rsid w:val="F65B1B99"/>
    <w:rsid w:val="F65F672D"/>
    <w:rsid w:val="F673E6BF"/>
    <w:rsid w:val="F6FB92D4"/>
    <w:rsid w:val="F6FE6C75"/>
    <w:rsid w:val="F7173E11"/>
    <w:rsid w:val="F73CD855"/>
    <w:rsid w:val="F73EF59B"/>
    <w:rsid w:val="F7721E74"/>
    <w:rsid w:val="F77FE36A"/>
    <w:rsid w:val="F7ABAD5D"/>
    <w:rsid w:val="F7BD7EED"/>
    <w:rsid w:val="F7D3F283"/>
    <w:rsid w:val="F7D50E37"/>
    <w:rsid w:val="F7DC2FCA"/>
    <w:rsid w:val="F7DF5367"/>
    <w:rsid w:val="F7E6FAC0"/>
    <w:rsid w:val="F7EF4092"/>
    <w:rsid w:val="F8FB8C7B"/>
    <w:rsid w:val="F9BFD235"/>
    <w:rsid w:val="F9DF487E"/>
    <w:rsid w:val="F9F78681"/>
    <w:rsid w:val="FA2E8785"/>
    <w:rsid w:val="FA3AB421"/>
    <w:rsid w:val="FB1E2268"/>
    <w:rsid w:val="FB53970C"/>
    <w:rsid w:val="FB5D31AD"/>
    <w:rsid w:val="FB777C69"/>
    <w:rsid w:val="FBEE2F73"/>
    <w:rsid w:val="FBF7CB96"/>
    <w:rsid w:val="FBFCFE63"/>
    <w:rsid w:val="FBFD1BFF"/>
    <w:rsid w:val="FBFE957F"/>
    <w:rsid w:val="FC7BE572"/>
    <w:rsid w:val="FCD76821"/>
    <w:rsid w:val="FCFB4776"/>
    <w:rsid w:val="FD5F0A13"/>
    <w:rsid w:val="FD7F8328"/>
    <w:rsid w:val="FDDE672C"/>
    <w:rsid w:val="FDE5ADE1"/>
    <w:rsid w:val="FDEF826C"/>
    <w:rsid w:val="FDFF4349"/>
    <w:rsid w:val="FDFF7D6F"/>
    <w:rsid w:val="FE512141"/>
    <w:rsid w:val="FEAB4AAC"/>
    <w:rsid w:val="FEB72B4D"/>
    <w:rsid w:val="FECFBBC1"/>
    <w:rsid w:val="FEDFAEEE"/>
    <w:rsid w:val="FEEBDBF0"/>
    <w:rsid w:val="FEFBDE5C"/>
    <w:rsid w:val="FEFBE89C"/>
    <w:rsid w:val="FEFD5FFF"/>
    <w:rsid w:val="FEFD64E1"/>
    <w:rsid w:val="FF0FC78D"/>
    <w:rsid w:val="FF1A6788"/>
    <w:rsid w:val="FF6A22D7"/>
    <w:rsid w:val="FF730C42"/>
    <w:rsid w:val="FF75D0CF"/>
    <w:rsid w:val="FF790A9B"/>
    <w:rsid w:val="FF7D9F74"/>
    <w:rsid w:val="FF7E6E00"/>
    <w:rsid w:val="FF9FB217"/>
    <w:rsid w:val="FFB13428"/>
    <w:rsid w:val="FFB774F9"/>
    <w:rsid w:val="FFBD8381"/>
    <w:rsid w:val="FFBDCDE5"/>
    <w:rsid w:val="FFCED27E"/>
    <w:rsid w:val="FFD7C2C2"/>
    <w:rsid w:val="FFD7CA18"/>
    <w:rsid w:val="FFDD2101"/>
    <w:rsid w:val="FFDF0B7F"/>
    <w:rsid w:val="FFDF6381"/>
    <w:rsid w:val="FFECCBB3"/>
    <w:rsid w:val="FFEF58C8"/>
    <w:rsid w:val="FFEF728C"/>
    <w:rsid w:val="FFF5D6FB"/>
    <w:rsid w:val="FFF67B4C"/>
    <w:rsid w:val="FFFBB289"/>
    <w:rsid w:val="FFFBE29C"/>
    <w:rsid w:val="FFFC50DA"/>
    <w:rsid w:val="FFFD6A15"/>
    <w:rsid w:val="FFFDAB26"/>
    <w:rsid w:val="FFFF9D5C"/>
    <w:rsid w:val="FFFFBBAB"/>
    <w:rsid w:val="FFFFE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line="600" w:lineRule="exact"/>
      <w:jc w:val="center"/>
      <w:outlineLvl w:val="0"/>
    </w:pPr>
    <w:rPr>
      <w:rFonts w:hint="eastAsia" w:ascii="宋体" w:hAnsi="宋体" w:eastAsia="方正小标宋_GBK" w:cs="宋体"/>
      <w:snapToGrid w:val="0"/>
      <w:kern w:val="44"/>
      <w:sz w:val="44"/>
      <w:szCs w:val="48"/>
      <w:lang w:bidi="ar"/>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CESI黑体-GB2312" w:cs="Times New Roman"/>
      <w:sz w:val="32"/>
      <w:szCs w:val="36"/>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5">
    <w:name w:val="caption"/>
    <w:basedOn w:val="1"/>
    <w:next w:val="1"/>
    <w:qFormat/>
    <w:uiPriority w:val="0"/>
    <w:pPr>
      <w:suppressLineNumbers/>
      <w:suppressAutoHyphens/>
      <w:spacing w:before="120" w:after="120"/>
    </w:pPr>
    <w:rPr>
      <w:rFonts w:ascii="Calibri" w:hAnsi="Calibri" w:eastAsia="宋体" w:cs="Times New Roman"/>
      <w:i/>
      <w:iCs/>
      <w:sz w:val="24"/>
      <w:szCs w:val="24"/>
    </w:rPr>
  </w:style>
  <w:style w:type="paragraph" w:styleId="6">
    <w:name w:val="Body Text"/>
    <w:basedOn w:val="1"/>
    <w:qFormat/>
    <w:uiPriority w:val="0"/>
    <w:rPr>
      <w:rFonts w:ascii="方正仿宋_GBK" w:hAnsi="方正仿宋_GBK" w:eastAsia="方正仿宋_GBK" w:cs="方正仿宋_GBK"/>
      <w:sz w:val="36"/>
      <w:szCs w:val="36"/>
      <w:lang w:val="zh-CN" w:bidi="zh-CN"/>
    </w:r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6"/>
    <w:qFormat/>
    <w:uiPriority w:val="0"/>
    <w:pPr>
      <w:suppressAutoHyphens/>
      <w:spacing w:after="140" w:line="276" w:lineRule="auto"/>
    </w:pPr>
    <w:rPr>
      <w:rFonts w:ascii="Calibri" w:hAnsi="Calibri" w:eastAsia="宋体" w:cs="Times New Roman"/>
      <w:sz w:val="21"/>
      <w:szCs w:val="24"/>
      <w:lang w:val="en-US" w:bidi="ar-SA"/>
    </w:rPr>
  </w:style>
  <w:style w:type="paragraph" w:styleId="11">
    <w:name w:val="Normal (Web)"/>
    <w:basedOn w:val="1"/>
    <w:qFormat/>
    <w:uiPriority w:val="0"/>
    <w:pPr>
      <w:suppressAutoHyphens/>
      <w:spacing w:before="100" w:beforeAutospacing="1" w:after="100" w:afterAutospacing="1"/>
      <w:jc w:val="left"/>
    </w:pPr>
    <w:rPr>
      <w:rFonts w:ascii="Calibri" w:hAnsi="Calibri" w:eastAsia="宋体" w:cs="Times New Roman"/>
      <w:kern w:val="0"/>
      <w:sz w:val="24"/>
      <w:szCs w:val="24"/>
    </w:rPr>
  </w:style>
  <w:style w:type="character" w:styleId="13">
    <w:name w:val="Emphasis"/>
    <w:basedOn w:val="12"/>
    <w:qFormat/>
    <w:uiPriority w:val="0"/>
    <w:rPr>
      <w:rFonts w:ascii="Times New Roman" w:hAnsi="Times New Roman" w:eastAsia="宋体" w:cs="Times New Roman"/>
      <w:i/>
    </w:rPr>
  </w:style>
  <w:style w:type="character" w:styleId="14">
    <w:name w:val="Hyperlink"/>
    <w:unhideWhenUsed/>
    <w:qFormat/>
    <w:uiPriority w:val="99"/>
    <w:rPr>
      <w:rFonts w:ascii="Times New Roman" w:hAnsi="Times New Roman" w:eastAsia="宋体" w:cs="Times New Roman"/>
      <w:color w:val="444444"/>
      <w:sz w:val="18"/>
      <w:szCs w:val="18"/>
      <w:u w:val="none"/>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批注框文本 Char"/>
    <w:basedOn w:val="12"/>
    <w:link w:val="7"/>
    <w:semiHidden/>
    <w:qFormat/>
    <w:uiPriority w:val="99"/>
    <w:rPr>
      <w:sz w:val="18"/>
      <w:szCs w:val="18"/>
    </w:rPr>
  </w:style>
  <w:style w:type="character" w:customStyle="1" w:styleId="20">
    <w:name w:val="默认段落字体1"/>
    <w:qFormat/>
    <w:uiPriority w:val="0"/>
    <w:rPr>
      <w:rFonts w:ascii="Times New Roman" w:hAnsi="Times New Roman" w:eastAsia="宋体" w:cs="Times New Roman"/>
    </w:rPr>
  </w:style>
  <w:style w:type="paragraph" w:customStyle="1" w:styleId="21">
    <w:name w:val="Heading"/>
    <w:basedOn w:val="1"/>
    <w:next w:val="6"/>
    <w:qFormat/>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22">
    <w:name w:val="Index"/>
    <w:basedOn w:val="1"/>
    <w:qFormat/>
    <w:uiPriority w:val="0"/>
    <w:pPr>
      <w:suppressLineNumbers/>
      <w:suppressAutoHyphens/>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ply</Company>
  <Pages>17</Pages>
  <Words>1309</Words>
  <Characters>7465</Characters>
  <Lines>62</Lines>
  <Paragraphs>17</Paragraphs>
  <TotalTime>0</TotalTime>
  <ScaleCrop>false</ScaleCrop>
  <LinksUpToDate>false</LinksUpToDate>
  <CharactersWithSpaces>8757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2017-06-25T23:30:00Z</dcterms:created>
  <dc:creator>lenovo</dc:creator>
  <cp:lastModifiedBy>余国春</cp:lastModifiedBy>
  <cp:lastPrinted>2022-10-25T17:08:00Z</cp:lastPrinted>
  <dcterms:modified xsi:type="dcterms:W3CDTF">2022-10-26T00:19:28Z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