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kern w:val="0"/>
          <w:sz w:val="32"/>
          <w:szCs w:val="32"/>
        </w:rPr>
      </w:pPr>
      <w:r>
        <w:rPr>
          <w:rFonts w:hint="eastAsia" w:ascii="方正黑体_GBK" w:eastAsia="方正黑体_GBK"/>
          <w:kern w:val="0"/>
          <w:sz w:val="32"/>
          <w:szCs w:val="32"/>
        </w:rPr>
        <w:t>附件1</w:t>
      </w:r>
    </w:p>
    <w:p>
      <w:pPr>
        <w:spacing w:line="480" w:lineRule="exact"/>
        <w:rPr>
          <w:rFonts w:eastAsia="黑体"/>
          <w:kern w:val="0"/>
        </w:rPr>
      </w:pPr>
    </w:p>
    <w:p>
      <w:pPr>
        <w:pStyle w:val="4"/>
        <w:spacing w:line="520" w:lineRule="exact"/>
        <w:jc w:val="center"/>
        <w:rPr>
          <w:rFonts w:ascii="方正小标宋_GBK" w:hAnsi="Times New Roman" w:eastAsia="方正小标宋_GBK"/>
          <w:bCs/>
          <w:sz w:val="44"/>
          <w:szCs w:val="44"/>
        </w:rPr>
      </w:pPr>
      <w:r>
        <w:rPr>
          <w:rFonts w:ascii="方正小标宋_GBK" w:hAnsi="Times New Roman" w:eastAsia="方正小标宋_GBK"/>
          <w:bCs/>
          <w:sz w:val="44"/>
          <w:szCs w:val="44"/>
        </w:rPr>
        <w:t>市级综合服务平台综合评价指标体系表</w:t>
      </w:r>
    </w:p>
    <w:p>
      <w:pPr>
        <w:pStyle w:val="4"/>
        <w:spacing w:line="480" w:lineRule="exact"/>
        <w:jc w:val="center"/>
        <w:rPr>
          <w:rFonts w:ascii="Times New Roman" w:hAnsi="Times New Roman" w:eastAsia="方正小标宋简体"/>
          <w:bCs/>
          <w:sz w:val="44"/>
          <w:szCs w:val="44"/>
        </w:rPr>
      </w:pPr>
    </w:p>
    <w:tbl>
      <w:tblPr>
        <w:tblStyle w:val="5"/>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660"/>
        <w:gridCol w:w="1103"/>
        <w:gridCol w:w="2857"/>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jc w:val="center"/>
        </w:trPr>
        <w:tc>
          <w:tcPr>
            <w:tcW w:w="1207" w:type="dxa"/>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类别</w:t>
            </w:r>
          </w:p>
        </w:tc>
        <w:tc>
          <w:tcPr>
            <w:tcW w:w="1660" w:type="dxa"/>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指标</w:t>
            </w:r>
          </w:p>
        </w:tc>
        <w:tc>
          <w:tcPr>
            <w:tcW w:w="1103" w:type="dxa"/>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分值</w:t>
            </w:r>
          </w:p>
        </w:tc>
        <w:tc>
          <w:tcPr>
            <w:tcW w:w="2857" w:type="dxa"/>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指标内容</w:t>
            </w:r>
          </w:p>
        </w:tc>
        <w:tc>
          <w:tcPr>
            <w:tcW w:w="2740" w:type="dxa"/>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7" w:type="dxa"/>
            <w:vMerge w:val="restart"/>
            <w:shd w:val="clear" w:color="auto" w:fill="auto"/>
            <w:noWrap w:val="0"/>
            <w:vAlign w:val="center"/>
          </w:tcPr>
          <w:p>
            <w:pPr>
              <w:spacing w:line="320" w:lineRule="exact"/>
              <w:jc w:val="center"/>
              <w:rPr>
                <w:color w:val="000000"/>
                <w:kern w:val="0"/>
                <w:sz w:val="24"/>
              </w:rPr>
            </w:pPr>
            <w:r>
              <w:rPr>
                <w:color w:val="000000"/>
                <w:kern w:val="0"/>
                <w:sz w:val="24"/>
              </w:rPr>
              <w:t>服务效果（35分）</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服务企业满意度</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7</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企业在线上服务活动或服务需求对接后对服务机构的评价情况。</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考评年度内，企业对服务机构线上评价结果的满意率。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服务需求对接</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6</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企业在平台网络发布的服务需求被服务机构接单，并完成服务。</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考评年度内，服务机构完成服务需求对接的次数。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服务企业数</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8</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按年度任务要求，服务机构服务的企业数量，其中要有一定的公益性服务。</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以服务机构上报的服务数据为依据。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服务活动</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8</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按年度任务要求，服务机构开展的线上线下服务活动，其中省综合服务平台制定的服务活动计划为重点服务活动。</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考评年度内，开展的服务活动场次，其中线上服务活动以完整的发布、报名、签到和评价为一次活动的依据，线下服务活动以上报的服务数据为依据。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注册用户</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6</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按年度任务要求，服务机构积极引导本地企业入驻平台网络或关注平台网络微信公众号。</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考评年度内，服务机构引导入驻平台网络或关注平台网络微信公众号的企业数量。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207" w:type="dxa"/>
            <w:vMerge w:val="restart"/>
            <w:shd w:val="clear" w:color="auto" w:fill="auto"/>
            <w:noWrap w:val="0"/>
            <w:vAlign w:val="center"/>
          </w:tcPr>
          <w:p>
            <w:pPr>
              <w:spacing w:line="320" w:lineRule="exact"/>
              <w:jc w:val="center"/>
              <w:rPr>
                <w:color w:val="000000"/>
                <w:kern w:val="0"/>
                <w:sz w:val="24"/>
              </w:rPr>
            </w:pPr>
            <w:r>
              <w:rPr>
                <w:color w:val="000000"/>
                <w:kern w:val="0"/>
                <w:sz w:val="24"/>
              </w:rPr>
              <w:t>资源聚集（20分）</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服务资源带动</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10</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按年度任务要求，服务机构广泛聚集服务资源，引导其他服务机构入驻平台网络。</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考评年度内，服务机构引导入驻的其他服务机构数量和质量。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优质服务资源培育</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10</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开展所在区域优质服务资源培育有关工作。</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考评年度内，服务机构引导入驻的其他服务机构被评为年度优秀服务机构数量或被认定为省、市中小企业公共服务示范平台数量。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207" w:type="dxa"/>
            <w:vMerge w:val="restart"/>
            <w:shd w:val="clear" w:color="auto" w:fill="auto"/>
            <w:noWrap w:val="0"/>
            <w:vAlign w:val="center"/>
          </w:tcPr>
          <w:p>
            <w:pPr>
              <w:spacing w:line="320" w:lineRule="exact"/>
              <w:jc w:val="center"/>
              <w:rPr>
                <w:color w:val="000000"/>
                <w:kern w:val="0"/>
                <w:sz w:val="24"/>
              </w:rPr>
            </w:pPr>
            <w:r>
              <w:rPr>
                <w:color w:val="000000"/>
                <w:kern w:val="0"/>
                <w:sz w:val="24"/>
              </w:rPr>
              <w:t>服务协同（20分）</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服务联动</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5</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积极配合省综合服务平台开展服务专家征集、公益性服务活动、服务需求调研、对接和特色服务项目推广；组织所在市入驻服务机构开展特色服务活动。</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考评年度内，服务机构配合省综合服务平台开展的活动次数和组织所在市入驻服务机构开展活动的次数。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服务需求征集</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7</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按年度任务要求，在省综合服务平台指导下开展的服务需求征集活动。</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考评年度内，服务机构完成的服务需求征集次数。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服务数据上传</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8</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一是及时上报。服务机构及时将线下活动发布到线上，并在活动后5个工作日内做好参会企业名单、图片、总结上传；二是定期上报。服务机构每月10日前报送上月运营情况，每年1月10日前上报年度运营情况，实现年度所有服务及活动在平台网络系统中有记录、能追踪、可考核。</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考评年度内，服务机构及时上报和定期上报完成情况。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07" w:type="dxa"/>
            <w:vMerge w:val="restart"/>
            <w:shd w:val="clear" w:color="auto" w:fill="auto"/>
            <w:noWrap w:val="0"/>
            <w:vAlign w:val="center"/>
          </w:tcPr>
          <w:p>
            <w:pPr>
              <w:spacing w:line="320" w:lineRule="exact"/>
              <w:jc w:val="center"/>
              <w:rPr>
                <w:color w:val="000000"/>
                <w:kern w:val="0"/>
                <w:sz w:val="24"/>
              </w:rPr>
            </w:pPr>
            <w:r>
              <w:rPr>
                <w:color w:val="000000"/>
                <w:kern w:val="0"/>
                <w:sz w:val="24"/>
              </w:rPr>
              <w:t>自身建设（25分）</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基础设施</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5</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服务机构服务场所和服务设施、仪器设备等基础设施建设情况；服务机构团队建设情况等。</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以服务机构年度总结提供的相关资料为考评依据。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服务规范</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5</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服务机构名称、标志、服务流程统一情况，“五公开”（公开服务标准、公开服务流程、公开服务功能、公开服务收费标准、公开服务办理时限）执行情况及快速响应机制建设情况。</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以服务机构年度总结提供的相关资料为考评依据。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207" w:type="dxa"/>
            <w:vMerge w:val="restart"/>
            <w:shd w:val="clear" w:color="auto" w:fill="auto"/>
            <w:noWrap w:val="0"/>
            <w:vAlign w:val="center"/>
          </w:tcPr>
          <w:p>
            <w:pPr>
              <w:spacing w:line="320" w:lineRule="exact"/>
              <w:jc w:val="center"/>
              <w:rPr>
                <w:color w:val="000000"/>
                <w:kern w:val="0"/>
                <w:sz w:val="24"/>
              </w:rPr>
            </w:pPr>
            <w:r>
              <w:rPr>
                <w:color w:val="000000"/>
                <w:kern w:val="0"/>
                <w:sz w:val="24"/>
              </w:rPr>
              <w:t>自身建设（25分）</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互联网平台</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10</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互联网平台建设和运营情况。</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以市平台开发和引进服务产品、聚集资源、开展精准服务等方面的服务数据报送情况和实际建设情况为依据。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207" w:type="dxa"/>
            <w:vMerge w:val="continue"/>
            <w:shd w:val="clear" w:color="auto" w:fill="auto"/>
            <w:noWrap w:val="0"/>
            <w:vAlign w:val="center"/>
          </w:tcPr>
          <w:p>
            <w:pPr>
              <w:spacing w:line="320" w:lineRule="exact"/>
              <w:jc w:val="center"/>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服务产品供给</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5</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按年度任务要求，在平台网络发布符合要求的服务产品，其中要包含一定的公益性服务或低收费服务。</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考评年度内，服务机构发布的且正在服务中的服务产品数量。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07" w:type="dxa"/>
            <w:vMerge w:val="restart"/>
            <w:shd w:val="clear" w:color="auto" w:fill="auto"/>
            <w:noWrap w:val="0"/>
            <w:vAlign w:val="center"/>
          </w:tcPr>
          <w:p>
            <w:pPr>
              <w:spacing w:line="320" w:lineRule="exact"/>
              <w:jc w:val="left"/>
              <w:rPr>
                <w:color w:val="000000"/>
                <w:kern w:val="0"/>
                <w:sz w:val="24"/>
              </w:rPr>
            </w:pPr>
            <w:r>
              <w:rPr>
                <w:color w:val="000000"/>
                <w:kern w:val="0"/>
                <w:sz w:val="24"/>
              </w:rPr>
              <w:t>加减分项</w:t>
            </w: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宣传报道（加分项）</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1分/次（累计最高5分）</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在市级以上主流媒体正面宣传报道服务机构或其开展的服务活动。</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考评年度内，服务机构获得工信部、省经信厅、中国中小企业信息网、各市级以上报刊、电视报道次数。（以服务机构年度总结提供的相关资料为依据）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称号和资质认定（加分项）</w:t>
            </w:r>
          </w:p>
        </w:tc>
        <w:tc>
          <w:tcPr>
            <w:tcW w:w="1103" w:type="dxa"/>
            <w:shd w:val="clear" w:color="auto" w:fill="auto"/>
            <w:noWrap w:val="0"/>
            <w:vAlign w:val="center"/>
          </w:tcPr>
          <w:p>
            <w:pPr>
              <w:spacing w:line="320" w:lineRule="exact"/>
              <w:jc w:val="center"/>
              <w:rPr>
                <w:color w:val="000000"/>
                <w:kern w:val="0"/>
                <w:szCs w:val="21"/>
              </w:rPr>
            </w:pPr>
            <w:r>
              <w:rPr>
                <w:color w:val="000000"/>
                <w:kern w:val="0"/>
                <w:szCs w:val="21"/>
              </w:rPr>
              <w:t>国家2分/次、省1分/次（累计最高5分）</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获得省级及以上称号或资质认定（如国家高新技术企业、国家、省中小企业公共服务示范平台等）。</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考评年度内，服务机构获省级以上称号或资质认定数量。（以服务机构年度总结提供的相关资料为依据）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207" w:type="dxa"/>
            <w:vMerge w:val="continue"/>
            <w:shd w:val="clear" w:color="auto" w:fill="auto"/>
            <w:noWrap w:val="0"/>
            <w:vAlign w:val="center"/>
          </w:tcPr>
          <w:p>
            <w:pPr>
              <w:spacing w:line="320" w:lineRule="exact"/>
              <w:jc w:val="left"/>
              <w:rPr>
                <w:color w:val="000000"/>
                <w:kern w:val="0"/>
                <w:sz w:val="24"/>
              </w:rPr>
            </w:pPr>
          </w:p>
        </w:tc>
        <w:tc>
          <w:tcPr>
            <w:tcW w:w="1660" w:type="dxa"/>
            <w:shd w:val="clear" w:color="auto" w:fill="auto"/>
            <w:noWrap w:val="0"/>
            <w:vAlign w:val="center"/>
          </w:tcPr>
          <w:p>
            <w:pPr>
              <w:spacing w:line="320" w:lineRule="exact"/>
              <w:jc w:val="center"/>
              <w:rPr>
                <w:color w:val="000000"/>
                <w:kern w:val="0"/>
                <w:sz w:val="24"/>
              </w:rPr>
            </w:pPr>
            <w:r>
              <w:rPr>
                <w:color w:val="000000"/>
                <w:kern w:val="0"/>
                <w:sz w:val="24"/>
              </w:rPr>
              <w:t>被投诉次数（减分项）</w:t>
            </w:r>
          </w:p>
        </w:tc>
        <w:tc>
          <w:tcPr>
            <w:tcW w:w="1103" w:type="dxa"/>
            <w:shd w:val="clear" w:color="auto" w:fill="auto"/>
            <w:noWrap w:val="0"/>
            <w:vAlign w:val="center"/>
          </w:tcPr>
          <w:p>
            <w:pPr>
              <w:spacing w:line="320" w:lineRule="exact"/>
              <w:jc w:val="center"/>
              <w:rPr>
                <w:color w:val="000000"/>
                <w:kern w:val="0"/>
                <w:sz w:val="24"/>
              </w:rPr>
            </w:pPr>
            <w:r>
              <w:rPr>
                <w:color w:val="000000"/>
                <w:kern w:val="0"/>
                <w:sz w:val="24"/>
              </w:rPr>
              <w:t>1分/次</w:t>
            </w:r>
          </w:p>
        </w:tc>
        <w:tc>
          <w:tcPr>
            <w:tcW w:w="2857" w:type="dxa"/>
            <w:shd w:val="clear" w:color="auto" w:fill="auto"/>
            <w:noWrap w:val="0"/>
            <w:vAlign w:val="center"/>
          </w:tcPr>
          <w:p>
            <w:pPr>
              <w:spacing w:line="320" w:lineRule="exact"/>
              <w:jc w:val="left"/>
              <w:rPr>
                <w:color w:val="000000"/>
                <w:kern w:val="0"/>
                <w:sz w:val="24"/>
              </w:rPr>
            </w:pPr>
            <w:r>
              <w:rPr>
                <w:color w:val="000000"/>
                <w:kern w:val="0"/>
                <w:sz w:val="24"/>
              </w:rPr>
              <w:t>企业因服务不满意对服务机构的投诉情况。</w:t>
            </w:r>
          </w:p>
        </w:tc>
        <w:tc>
          <w:tcPr>
            <w:tcW w:w="2740" w:type="dxa"/>
            <w:shd w:val="clear" w:color="auto" w:fill="auto"/>
            <w:noWrap w:val="0"/>
            <w:vAlign w:val="center"/>
          </w:tcPr>
          <w:p>
            <w:pPr>
              <w:spacing w:line="320" w:lineRule="exact"/>
              <w:jc w:val="left"/>
              <w:rPr>
                <w:color w:val="000000"/>
                <w:kern w:val="0"/>
                <w:sz w:val="24"/>
              </w:rPr>
            </w:pPr>
            <w:r>
              <w:rPr>
                <w:color w:val="000000"/>
                <w:kern w:val="0"/>
                <w:sz w:val="24"/>
              </w:rPr>
              <w:t>考评年度内，省综合服务平台接到对服务机构的投诉，经核实为服务机构责任的次数。</w:t>
            </w:r>
          </w:p>
        </w:tc>
      </w:tr>
    </w:tbl>
    <w:p>
      <w:pPr>
        <w:spacing w:line="520" w:lineRule="exact"/>
        <w:rPr>
          <w:rFonts w:hint="eastAsia" w:ascii="方正黑体_GBK" w:eastAsia="方正黑体_GBK"/>
          <w:kern w:val="0"/>
          <w:sz w:val="32"/>
          <w:szCs w:val="32"/>
        </w:rPr>
      </w:pPr>
      <w:r>
        <w:rPr>
          <w:rFonts w:hint="eastAsia" w:ascii="方正黑体_GBK" w:eastAsia="方正黑体_GBK"/>
          <w:kern w:val="0"/>
          <w:sz w:val="32"/>
          <w:szCs w:val="32"/>
        </w:rPr>
        <w:t>附件2</w:t>
      </w:r>
    </w:p>
    <w:p>
      <w:pPr>
        <w:spacing w:line="520" w:lineRule="exact"/>
        <w:rPr>
          <w:rFonts w:eastAsia="黑体"/>
          <w:kern w:val="0"/>
        </w:rPr>
      </w:pPr>
    </w:p>
    <w:p>
      <w:pPr>
        <w:pStyle w:val="4"/>
        <w:spacing w:line="520" w:lineRule="exact"/>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入驻服务机构综合评价指标体系表</w:t>
      </w:r>
    </w:p>
    <w:p>
      <w:pPr>
        <w:spacing w:line="520" w:lineRule="exact"/>
        <w:rPr>
          <w:rFonts w:eastAsia="黑体"/>
          <w:kern w:val="0"/>
        </w:rPr>
      </w:pPr>
    </w:p>
    <w:tbl>
      <w:tblPr>
        <w:tblStyle w:val="5"/>
        <w:tblW w:w="9875" w:type="dxa"/>
        <w:jc w:val="center"/>
        <w:tblLayout w:type="autofit"/>
        <w:tblCellMar>
          <w:top w:w="0" w:type="dxa"/>
          <w:left w:w="108" w:type="dxa"/>
          <w:bottom w:w="0" w:type="dxa"/>
          <w:right w:w="108" w:type="dxa"/>
        </w:tblCellMar>
      </w:tblPr>
      <w:tblGrid>
        <w:gridCol w:w="1178"/>
        <w:gridCol w:w="1960"/>
        <w:gridCol w:w="1238"/>
        <w:gridCol w:w="2805"/>
        <w:gridCol w:w="2694"/>
      </w:tblGrid>
      <w:tr>
        <w:tblPrEx>
          <w:tblCellMar>
            <w:top w:w="0" w:type="dxa"/>
            <w:left w:w="108" w:type="dxa"/>
            <w:bottom w:w="0" w:type="dxa"/>
            <w:right w:w="108" w:type="dxa"/>
          </w:tblCellMar>
        </w:tblPrEx>
        <w:trPr>
          <w:trHeight w:val="458" w:hRule="atLeast"/>
          <w:tblHeader/>
          <w:jc w:val="center"/>
        </w:trPr>
        <w:tc>
          <w:tcPr>
            <w:tcW w:w="11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类别</w:t>
            </w:r>
          </w:p>
        </w:tc>
        <w:tc>
          <w:tcPr>
            <w:tcW w:w="1960" w:type="dxa"/>
            <w:tcBorders>
              <w:top w:val="single" w:color="auto" w:sz="4" w:space="0"/>
              <w:left w:val="nil"/>
              <w:bottom w:val="single" w:color="auto" w:sz="4" w:space="0"/>
              <w:right w:val="single" w:color="auto" w:sz="4" w:space="0"/>
            </w:tcBorders>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指标</w:t>
            </w:r>
          </w:p>
        </w:tc>
        <w:tc>
          <w:tcPr>
            <w:tcW w:w="1238" w:type="dxa"/>
            <w:tcBorders>
              <w:top w:val="single" w:color="auto" w:sz="4" w:space="0"/>
              <w:left w:val="nil"/>
              <w:bottom w:val="single" w:color="auto" w:sz="4" w:space="0"/>
              <w:right w:val="single" w:color="auto" w:sz="4" w:space="0"/>
            </w:tcBorders>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分值</w:t>
            </w:r>
          </w:p>
        </w:tc>
        <w:tc>
          <w:tcPr>
            <w:tcW w:w="2805" w:type="dxa"/>
            <w:tcBorders>
              <w:top w:val="single" w:color="auto" w:sz="4" w:space="0"/>
              <w:left w:val="nil"/>
              <w:bottom w:val="single" w:color="auto" w:sz="4" w:space="0"/>
              <w:right w:val="single" w:color="auto" w:sz="4" w:space="0"/>
            </w:tcBorders>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指标内容</w:t>
            </w:r>
          </w:p>
        </w:tc>
        <w:tc>
          <w:tcPr>
            <w:tcW w:w="2694" w:type="dxa"/>
            <w:tcBorders>
              <w:top w:val="single" w:color="auto" w:sz="4" w:space="0"/>
              <w:left w:val="nil"/>
              <w:bottom w:val="single" w:color="auto" w:sz="4" w:space="0"/>
              <w:right w:val="single" w:color="auto" w:sz="4" w:space="0"/>
            </w:tcBorders>
            <w:shd w:val="clear" w:color="auto" w:fill="auto"/>
            <w:noWrap w:val="0"/>
            <w:vAlign w:val="center"/>
          </w:tcPr>
          <w:p>
            <w:pPr>
              <w:spacing w:line="320" w:lineRule="exact"/>
              <w:jc w:val="center"/>
              <w:rPr>
                <w:rFonts w:eastAsia="黑体"/>
                <w:color w:val="000000"/>
                <w:kern w:val="0"/>
                <w:sz w:val="24"/>
              </w:rPr>
            </w:pPr>
            <w:r>
              <w:rPr>
                <w:rFonts w:eastAsia="黑体"/>
                <w:color w:val="000000"/>
                <w:kern w:val="0"/>
                <w:sz w:val="24"/>
              </w:rPr>
              <w:t>评价方法</w:t>
            </w:r>
          </w:p>
        </w:tc>
      </w:tr>
      <w:tr>
        <w:tblPrEx>
          <w:tblCellMar>
            <w:top w:w="0" w:type="dxa"/>
            <w:left w:w="108" w:type="dxa"/>
            <w:bottom w:w="0" w:type="dxa"/>
            <w:right w:w="108" w:type="dxa"/>
          </w:tblCellMar>
        </w:tblPrEx>
        <w:trPr>
          <w:trHeight w:val="1130" w:hRule="atLeast"/>
          <w:jc w:val="center"/>
        </w:trPr>
        <w:tc>
          <w:tcPr>
            <w:tcW w:w="1178"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服务效果（40分）</w:t>
            </w: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服务企业满意度</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7</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企业在线上服务活动或服务需求对接后对服务机构的评价情况。</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考评年度内，企业对服务机构线上评价结果的满意率。</w:t>
            </w:r>
          </w:p>
        </w:tc>
      </w:tr>
      <w:tr>
        <w:tblPrEx>
          <w:tblCellMar>
            <w:top w:w="0" w:type="dxa"/>
            <w:left w:w="108" w:type="dxa"/>
            <w:bottom w:w="0" w:type="dxa"/>
            <w:right w:w="108" w:type="dxa"/>
          </w:tblCellMar>
        </w:tblPrEx>
        <w:trPr>
          <w:trHeight w:val="1260" w:hRule="atLeast"/>
          <w:jc w:val="center"/>
        </w:trPr>
        <w:tc>
          <w:tcPr>
            <w:tcW w:w="11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服务需求对接</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8</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企业在平台网络发布的服务需求被服务机构接单，并完成服务。</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考评年度内，服务机构完成服务需求对接的次数。</w:t>
            </w:r>
          </w:p>
        </w:tc>
      </w:tr>
      <w:tr>
        <w:tblPrEx>
          <w:tblCellMar>
            <w:top w:w="0" w:type="dxa"/>
            <w:left w:w="108" w:type="dxa"/>
            <w:bottom w:w="0" w:type="dxa"/>
            <w:right w:w="108" w:type="dxa"/>
          </w:tblCellMar>
        </w:tblPrEx>
        <w:trPr>
          <w:trHeight w:val="1545" w:hRule="atLeast"/>
          <w:jc w:val="center"/>
        </w:trPr>
        <w:tc>
          <w:tcPr>
            <w:tcW w:w="11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服务企业数</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按年度任务要求，服务机构服务的企业数量，其中要有一定的公益性服务。</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以服务机构上报的服务数据为依据。</w:t>
            </w:r>
          </w:p>
        </w:tc>
      </w:tr>
      <w:tr>
        <w:tblPrEx>
          <w:tblCellMar>
            <w:top w:w="0" w:type="dxa"/>
            <w:left w:w="108" w:type="dxa"/>
            <w:bottom w:w="0" w:type="dxa"/>
            <w:right w:w="108" w:type="dxa"/>
          </w:tblCellMar>
        </w:tblPrEx>
        <w:trPr>
          <w:trHeight w:val="2406" w:hRule="atLeast"/>
          <w:jc w:val="center"/>
        </w:trPr>
        <w:tc>
          <w:tcPr>
            <w:tcW w:w="11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服务活动</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按年度任务要求，服务机构开展的线上线下服务活动，其中省综合服务平台制定的服务活动计划为重点服务活动。</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考评年度内，开展的服务活动场次，其中线上服务活动以完整的发布、报名、签到和评价为一次活动的依据，线下服务活动以上报的服务数据为依据。</w:t>
            </w:r>
          </w:p>
        </w:tc>
      </w:tr>
      <w:tr>
        <w:tblPrEx>
          <w:tblCellMar>
            <w:top w:w="0" w:type="dxa"/>
            <w:left w:w="108" w:type="dxa"/>
            <w:bottom w:w="0" w:type="dxa"/>
            <w:right w:w="108" w:type="dxa"/>
          </w:tblCellMar>
        </w:tblPrEx>
        <w:trPr>
          <w:trHeight w:val="1832" w:hRule="atLeast"/>
          <w:jc w:val="center"/>
        </w:trPr>
        <w:tc>
          <w:tcPr>
            <w:tcW w:w="11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注册用户</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5</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按年度任务要求，服务机构积极引导本地企业入驻平台网络或关注平台网络微信公众号。</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考评年度内，引导入驻平台网络或关注平台网络微信公众号的企业数量。</w:t>
            </w:r>
          </w:p>
        </w:tc>
      </w:tr>
      <w:tr>
        <w:tblPrEx>
          <w:tblCellMar>
            <w:top w:w="0" w:type="dxa"/>
            <w:left w:w="108" w:type="dxa"/>
            <w:bottom w:w="0" w:type="dxa"/>
            <w:right w:w="108" w:type="dxa"/>
          </w:tblCellMar>
        </w:tblPrEx>
        <w:trPr>
          <w:trHeight w:val="1697" w:hRule="atLeast"/>
          <w:jc w:val="center"/>
        </w:trPr>
        <w:tc>
          <w:tcPr>
            <w:tcW w:w="1178" w:type="dxa"/>
            <w:tcBorders>
              <w:top w:val="nil"/>
              <w:left w:val="single" w:color="auto" w:sz="4" w:space="0"/>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服务协同（30分）</w:t>
            </w: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服务联动</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积极配合省、市综合服务平台开展服务专家征集、公益性服务活动、服务需求调研、对接和特色服务项目推广等。</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考评年度内配合省、市综合服务平台开展的活动次数。</w:t>
            </w:r>
          </w:p>
        </w:tc>
      </w:tr>
      <w:tr>
        <w:tblPrEx>
          <w:tblCellMar>
            <w:top w:w="0" w:type="dxa"/>
            <w:left w:w="108" w:type="dxa"/>
            <w:bottom w:w="0" w:type="dxa"/>
            <w:right w:w="108" w:type="dxa"/>
          </w:tblCellMar>
        </w:tblPrEx>
        <w:trPr>
          <w:trHeight w:val="1371" w:hRule="atLeast"/>
          <w:jc w:val="center"/>
        </w:trPr>
        <w:tc>
          <w:tcPr>
            <w:tcW w:w="1178" w:type="dxa"/>
            <w:vMerge w:val="restart"/>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服务协同（30分）</w:t>
            </w: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服务需求征集</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按年度任务要求，在省综合服务平台指导下开展的服务需求征集活动。</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考评年度内服务机构完成的服务需求征集次数。</w:t>
            </w:r>
          </w:p>
        </w:tc>
      </w:tr>
      <w:tr>
        <w:tblPrEx>
          <w:tblCellMar>
            <w:top w:w="0" w:type="dxa"/>
            <w:left w:w="108" w:type="dxa"/>
            <w:bottom w:w="0" w:type="dxa"/>
            <w:right w:w="108" w:type="dxa"/>
          </w:tblCellMar>
        </w:tblPrEx>
        <w:trPr>
          <w:trHeight w:val="4240" w:hRule="atLeast"/>
          <w:jc w:val="center"/>
        </w:trPr>
        <w:tc>
          <w:tcPr>
            <w:tcW w:w="1178" w:type="dxa"/>
            <w:vMerge w:val="continue"/>
            <w:tcBorders>
              <w:top w:val="nil"/>
              <w:left w:val="single" w:color="auto" w:sz="4" w:space="0"/>
              <w:bottom w:val="single" w:color="000000" w:sz="4" w:space="0"/>
              <w:right w:val="single" w:color="auto" w:sz="4" w:space="0"/>
            </w:tcBorders>
            <w:shd w:val="clear" w:color="auto" w:fill="auto"/>
            <w:noWrap w:val="0"/>
            <w:vAlign w:val="center"/>
          </w:tcPr>
          <w:p>
            <w:pPr>
              <w:spacing w:line="320" w:lineRule="exact"/>
              <w:jc w:val="center"/>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服务数据上传</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一是及时上报。服务机构及时将线下活动发布到线上，并在活动后5个工作日内做好参会企业名单、图片、总结上传；二是定期上报。服务机构每月10日前报送上月运营情况，每年1月10日前上报年度运营情况，实现年度所有服务及活动在平台网络系统中有记录、能追踪、可考核。</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考评年度内，服务机构及时上报和定期上报完成情况。</w:t>
            </w:r>
          </w:p>
        </w:tc>
      </w:tr>
      <w:tr>
        <w:tblPrEx>
          <w:tblCellMar>
            <w:top w:w="0" w:type="dxa"/>
            <w:left w:w="108" w:type="dxa"/>
            <w:bottom w:w="0" w:type="dxa"/>
            <w:right w:w="108" w:type="dxa"/>
          </w:tblCellMar>
        </w:tblPrEx>
        <w:trPr>
          <w:trHeight w:val="1692" w:hRule="atLeast"/>
          <w:jc w:val="center"/>
        </w:trPr>
        <w:tc>
          <w:tcPr>
            <w:tcW w:w="1178" w:type="dxa"/>
            <w:vMerge w:val="restart"/>
            <w:tcBorders>
              <w:top w:val="nil"/>
              <w:left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自身建设（30分）</w:t>
            </w: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基础设施</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5</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服务机构服务场所和服务设施、仪器设备等基础设施建设情况；服务机构团队建设情况等。</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以服务机构年度总结提供的相关资料为考评依据。</w:t>
            </w:r>
          </w:p>
        </w:tc>
      </w:tr>
      <w:tr>
        <w:tblPrEx>
          <w:tblCellMar>
            <w:top w:w="0" w:type="dxa"/>
            <w:left w:w="108" w:type="dxa"/>
            <w:bottom w:w="0" w:type="dxa"/>
            <w:right w:w="108" w:type="dxa"/>
          </w:tblCellMar>
        </w:tblPrEx>
        <w:trPr>
          <w:trHeight w:val="2822" w:hRule="atLeast"/>
          <w:jc w:val="center"/>
        </w:trPr>
        <w:tc>
          <w:tcPr>
            <w:tcW w:w="1178" w:type="dxa"/>
            <w:vMerge w:val="continue"/>
            <w:tcBorders>
              <w:left w:val="single" w:color="auto" w:sz="4" w:space="0"/>
              <w:right w:val="single" w:color="auto" w:sz="4" w:space="0"/>
            </w:tcBorders>
            <w:shd w:val="clear" w:color="auto" w:fill="auto"/>
            <w:noWrap w:val="0"/>
            <w:vAlign w:val="center"/>
          </w:tcPr>
          <w:p>
            <w:pPr>
              <w:spacing w:line="320" w:lineRule="exact"/>
              <w:jc w:val="center"/>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服务规范</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10</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服务机构名称、标志、服务流程统一情况，“五公开”（公开服务标准、公开服务流程、公开服务功能、公开服务收费标准、公开服务办理时限）执行情况及快速响应机制建设情况。</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以服务机构年度总结提供的相关资料为考评依据。</w:t>
            </w:r>
          </w:p>
        </w:tc>
      </w:tr>
      <w:tr>
        <w:tblPrEx>
          <w:tblCellMar>
            <w:top w:w="0" w:type="dxa"/>
            <w:left w:w="108" w:type="dxa"/>
            <w:bottom w:w="0" w:type="dxa"/>
            <w:right w:w="108" w:type="dxa"/>
          </w:tblCellMar>
        </w:tblPrEx>
        <w:trPr>
          <w:trHeight w:val="2222" w:hRule="atLeast"/>
          <w:jc w:val="center"/>
        </w:trPr>
        <w:tc>
          <w:tcPr>
            <w:tcW w:w="1178" w:type="dxa"/>
            <w:vMerge w:val="continue"/>
            <w:tcBorders>
              <w:left w:val="single" w:color="auto" w:sz="4" w:space="0"/>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服务产品供给</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15</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按年度任务要求，在平台网络发布符合要求的服务产品，其中要包含一定的公益性服务项目或低收费服务项目。</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考评年度内，服务机构发布的且正在服务中的服务产品数量。</w:t>
            </w:r>
          </w:p>
        </w:tc>
      </w:tr>
      <w:tr>
        <w:tblPrEx>
          <w:tblCellMar>
            <w:top w:w="0" w:type="dxa"/>
            <w:left w:w="108" w:type="dxa"/>
            <w:bottom w:w="0" w:type="dxa"/>
            <w:right w:w="108" w:type="dxa"/>
          </w:tblCellMar>
        </w:tblPrEx>
        <w:trPr>
          <w:trHeight w:val="2505" w:hRule="atLeast"/>
          <w:jc w:val="center"/>
        </w:trPr>
        <w:tc>
          <w:tcPr>
            <w:tcW w:w="1178"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加减分项</w:t>
            </w: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宣传力度（加分项）</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1分/次（累计最高5分）</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在市级以上主流媒体正面宣传报道服务机构或其开展的服务活动。</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考评年度内，获得工信部、省经信厅、中国中小企业信息网、各市级以上报刊、电视报道次数。（以服务机构年度总结提供的相关资料为依据）</w:t>
            </w:r>
          </w:p>
        </w:tc>
      </w:tr>
      <w:tr>
        <w:tblPrEx>
          <w:tblCellMar>
            <w:top w:w="0" w:type="dxa"/>
            <w:left w:w="108" w:type="dxa"/>
            <w:bottom w:w="0" w:type="dxa"/>
            <w:right w:w="108" w:type="dxa"/>
          </w:tblCellMar>
        </w:tblPrEx>
        <w:trPr>
          <w:trHeight w:val="1971" w:hRule="atLeast"/>
          <w:jc w:val="center"/>
        </w:trPr>
        <w:tc>
          <w:tcPr>
            <w:tcW w:w="117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称号和资质认定数量（加分项）</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Cs w:val="21"/>
              </w:rPr>
            </w:pPr>
            <w:r>
              <w:rPr>
                <w:color w:val="000000"/>
                <w:kern w:val="0"/>
                <w:szCs w:val="21"/>
              </w:rPr>
              <w:t>国家2分/次、省1分/次（累计最高5分）</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获得省级及以上的称号或资质认定（如国家高新技术企业、国家、省中小企业公共服务示范平台等）。</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考评年度内，获得国家和省认定的各类称号或资格数量。（以服务机构年度总结提供的相关资料为依据）</w:t>
            </w:r>
          </w:p>
        </w:tc>
      </w:tr>
      <w:tr>
        <w:tblPrEx>
          <w:tblCellMar>
            <w:top w:w="0" w:type="dxa"/>
            <w:left w:w="108" w:type="dxa"/>
            <w:bottom w:w="0" w:type="dxa"/>
            <w:right w:w="108" w:type="dxa"/>
          </w:tblCellMar>
        </w:tblPrEx>
        <w:trPr>
          <w:trHeight w:val="1687" w:hRule="atLeast"/>
          <w:jc w:val="center"/>
        </w:trPr>
        <w:tc>
          <w:tcPr>
            <w:tcW w:w="1178"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p>
        </w:tc>
        <w:tc>
          <w:tcPr>
            <w:tcW w:w="1960"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被投诉次数（减分项）</w:t>
            </w:r>
          </w:p>
        </w:tc>
        <w:tc>
          <w:tcPr>
            <w:tcW w:w="1238" w:type="dxa"/>
            <w:tcBorders>
              <w:top w:val="nil"/>
              <w:left w:val="nil"/>
              <w:bottom w:val="single" w:color="auto" w:sz="4" w:space="0"/>
              <w:right w:val="single" w:color="auto" w:sz="4" w:space="0"/>
            </w:tcBorders>
            <w:shd w:val="clear" w:color="auto" w:fill="auto"/>
            <w:noWrap w:val="0"/>
            <w:vAlign w:val="center"/>
          </w:tcPr>
          <w:p>
            <w:pPr>
              <w:spacing w:line="320" w:lineRule="exact"/>
              <w:jc w:val="center"/>
              <w:rPr>
                <w:color w:val="000000"/>
                <w:kern w:val="0"/>
                <w:sz w:val="24"/>
              </w:rPr>
            </w:pPr>
            <w:r>
              <w:rPr>
                <w:color w:val="000000"/>
                <w:kern w:val="0"/>
                <w:sz w:val="24"/>
              </w:rPr>
              <w:t>1分/次</w:t>
            </w:r>
          </w:p>
        </w:tc>
        <w:tc>
          <w:tcPr>
            <w:tcW w:w="2805"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企业因服务不满意对服务机构的投诉情况。</w:t>
            </w:r>
          </w:p>
        </w:tc>
        <w:tc>
          <w:tcPr>
            <w:tcW w:w="2694" w:type="dxa"/>
            <w:tcBorders>
              <w:top w:val="nil"/>
              <w:left w:val="nil"/>
              <w:bottom w:val="single" w:color="auto" w:sz="4" w:space="0"/>
              <w:right w:val="single" w:color="auto" w:sz="4" w:space="0"/>
            </w:tcBorders>
            <w:shd w:val="clear" w:color="auto" w:fill="auto"/>
            <w:noWrap w:val="0"/>
            <w:vAlign w:val="center"/>
          </w:tcPr>
          <w:p>
            <w:pPr>
              <w:spacing w:line="320" w:lineRule="exact"/>
              <w:jc w:val="left"/>
              <w:rPr>
                <w:color w:val="000000"/>
                <w:kern w:val="0"/>
                <w:sz w:val="24"/>
              </w:rPr>
            </w:pPr>
            <w:r>
              <w:rPr>
                <w:color w:val="000000"/>
                <w:kern w:val="0"/>
                <w:sz w:val="24"/>
              </w:rPr>
              <w:t>考评年度内，省综合服务平台接到对服务机构的投诉，经核实为服务机构责任的次数。</w:t>
            </w:r>
          </w:p>
        </w:tc>
      </w:tr>
    </w:tbl>
    <w:p>
      <w:pPr>
        <w:rPr>
          <w:rFonts w:eastAsia="黑体"/>
          <w:kern w:val="0"/>
        </w:rPr>
      </w:pPr>
    </w:p>
    <w:p>
      <w:pPr>
        <w:rPr>
          <w:rFonts w:hint="eastAsia" w:ascii="方正黑体_GBK" w:eastAsia="方正黑体_GBK"/>
          <w:kern w:val="0"/>
          <w:sz w:val="32"/>
          <w:szCs w:val="32"/>
        </w:rPr>
      </w:pPr>
      <w:r>
        <w:rPr>
          <w:rFonts w:hint="eastAsia" w:ascii="方正黑体_GBK" w:eastAsia="方正黑体_GBK"/>
          <w:kern w:val="0"/>
          <w:sz w:val="32"/>
          <w:szCs w:val="32"/>
        </w:rPr>
        <w:t>附件3</w:t>
      </w:r>
    </w:p>
    <w:p>
      <w:pPr>
        <w:rPr>
          <w:rFonts w:eastAsia="黑体"/>
          <w:kern w:val="0"/>
        </w:rPr>
      </w:pPr>
    </w:p>
    <w:p>
      <w:pPr>
        <w:pStyle w:val="4"/>
        <w:spacing w:line="580" w:lineRule="exact"/>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rPr>
        <w:t>服务机构年度工作总结要求</w:t>
      </w:r>
    </w:p>
    <w:p>
      <w:pPr>
        <w:rPr>
          <w:rFonts w:eastAsia="方正仿宋_GBK"/>
          <w:kern w:val="0"/>
          <w:sz w:val="32"/>
          <w:szCs w:val="32"/>
        </w:rPr>
      </w:pPr>
    </w:p>
    <w:p>
      <w:pPr>
        <w:adjustRightInd w:val="0"/>
        <w:spacing w:line="590" w:lineRule="exact"/>
        <w:ind w:firstLine="640" w:firstLineChars="200"/>
        <w:rPr>
          <w:rFonts w:eastAsia="方正仿宋_GBK"/>
          <w:sz w:val="32"/>
          <w:szCs w:val="32"/>
        </w:rPr>
      </w:pPr>
      <w:r>
        <w:rPr>
          <w:rFonts w:eastAsia="方正仿宋_GBK"/>
          <w:sz w:val="32"/>
          <w:szCs w:val="32"/>
        </w:rPr>
        <w:t>一、服务机构年度工作总结（1、服务机构基本情况；2、服务机构团队建设情况；3、财务收支状况；4、服务规范化建设情况；5、服务功能、服务情况和成效；6、带动社会服务资源及开展活动情况；7、存在问题、意见建议及下一步发展设想）。</w:t>
      </w:r>
    </w:p>
    <w:p>
      <w:pPr>
        <w:adjustRightInd w:val="0"/>
        <w:spacing w:line="590" w:lineRule="exact"/>
        <w:ind w:firstLine="640" w:firstLineChars="200"/>
        <w:rPr>
          <w:rFonts w:eastAsia="方正仿宋_GBK"/>
          <w:sz w:val="32"/>
          <w:szCs w:val="32"/>
        </w:rPr>
      </w:pPr>
      <w:r>
        <w:rPr>
          <w:rFonts w:eastAsia="方正仿宋_GBK"/>
          <w:sz w:val="32"/>
          <w:szCs w:val="32"/>
        </w:rPr>
        <w:t>二、证明服务开展情况的资料（服务场所图片、服务活动开展通知及图片、服务机构与签约机构的合作协议等）。</w:t>
      </w:r>
    </w:p>
    <w:p>
      <w:pPr>
        <w:adjustRightInd w:val="0"/>
        <w:spacing w:line="590" w:lineRule="exact"/>
        <w:ind w:firstLine="640" w:firstLineChars="200"/>
        <w:rPr>
          <w:rFonts w:eastAsia="方正仿宋_GBK"/>
          <w:sz w:val="32"/>
          <w:szCs w:val="32"/>
        </w:rPr>
      </w:pPr>
      <w:r>
        <w:rPr>
          <w:rFonts w:eastAsia="方正仿宋_GBK"/>
          <w:sz w:val="32"/>
          <w:szCs w:val="32"/>
        </w:rPr>
        <w:t>三、证明服务机构加大宣传或获得称号、资质认定的资料。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GUzMmM4NzI4ZGUwYzVhZDMwYjExNTgzZjQ0NTIifQ=="/>
  </w:docVars>
  <w:rsids>
    <w:rsidRoot w:val="6B1C13EC"/>
    <w:rsid w:val="6B1C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Title"/>
    <w:basedOn w:val="1"/>
    <w:next w:val="1"/>
    <w:qFormat/>
    <w:uiPriority w:val="0"/>
    <w:pPr>
      <w:spacing w:before="240" w:beforeLines="0" w:beforeAutospacing="0" w:after="60" w:afterLines="0" w:afterAutospacing="0"/>
      <w:jc w:val="center"/>
      <w:outlineLvl w:val="0"/>
    </w:pPr>
    <w:rPr>
      <w:rFonts w:ascii="DejaVu Sans" w:hAnsi="DejaVu Sans" w:eastAsia="宋体" w:cs="Times New Roman"/>
      <w:b/>
      <w:sz w:val="44"/>
    </w:rPr>
  </w:style>
  <w:style w:type="paragraph" w:styleId="4">
    <w:name w:val="annotation text"/>
    <w:basedOn w:val="1"/>
    <w:qFormat/>
    <w:uiPriority w:val="0"/>
    <w:pPr>
      <w:jc w:val="left"/>
    </w:pPr>
    <w:rPr>
      <w:rFonts w:ascii="Calibri" w:hAnsi="Calibri"/>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2023-11-30T06:25:00Z</dcterms:created>
  <dc:creator>范良欢</dc:creator>
  <cp:lastModifiedBy>范良欢</cp:lastModifiedBy>
  <dcterms:modified xsi:type="dcterms:W3CDTF">2023-11-30T06:25:46Z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0BBF0065965E44A4B4B1CEF6D5215B97_11</vt:lpwstr>
  </property>
</Properties>
</file>