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rPr>
          <w:rFonts w:ascii="仿宋_GB2312" w:eastAsia="仿宋_GB2312"/>
          <w:sz w:val="32"/>
          <w:szCs w:val="32"/>
        </w:rPr>
      </w:pPr>
    </w:p>
    <w:p>
      <w:pPr>
        <w:spacing w:line="592" w:lineRule="exact"/>
        <w:rPr>
          <w:rFonts w:ascii="仿宋_GB2312" w:eastAsia="仿宋_GB2312"/>
          <w:sz w:val="32"/>
          <w:szCs w:val="32"/>
        </w:rPr>
      </w:pPr>
    </w:p>
    <w:p>
      <w:pPr>
        <w:spacing w:line="592" w:lineRule="exact"/>
        <w:rPr>
          <w:rFonts w:ascii="仿宋_GB2312" w:eastAsia="仿宋_GB2312"/>
          <w:sz w:val="32"/>
          <w:szCs w:val="32"/>
        </w:rPr>
      </w:pPr>
    </w:p>
    <w:p>
      <w:pPr>
        <w:spacing w:line="592" w:lineRule="exact"/>
        <w:rPr>
          <w:rFonts w:ascii="仿宋_GB2312" w:eastAsia="仿宋_GB2312"/>
          <w:sz w:val="32"/>
          <w:szCs w:val="32"/>
        </w:rPr>
      </w:pPr>
    </w:p>
    <w:p>
      <w:pPr>
        <w:spacing w:line="592" w:lineRule="exact"/>
        <w:rPr>
          <w:rFonts w:ascii="仿宋_GB2312" w:eastAsia="仿宋_GB2312"/>
          <w:sz w:val="32"/>
          <w:szCs w:val="32"/>
        </w:rPr>
      </w:pPr>
    </w:p>
    <w:p>
      <w:pPr>
        <w:spacing w:line="592" w:lineRule="exact"/>
        <w:rPr>
          <w:rFonts w:ascii="仿宋_GB2312" w:eastAsia="仿宋_GB2312"/>
          <w:sz w:val="32"/>
          <w:szCs w:val="32"/>
        </w:rPr>
      </w:pPr>
    </w:p>
    <w:p>
      <w:pPr>
        <w:spacing w:line="592" w:lineRule="exact"/>
        <w:rPr>
          <w:rFonts w:ascii="仿宋_GB2312" w:eastAsia="仿宋_GB2312"/>
          <w:sz w:val="32"/>
          <w:szCs w:val="32"/>
        </w:rPr>
      </w:pPr>
    </w:p>
    <w:p>
      <w:pPr>
        <w:spacing w:line="592" w:lineRule="exact"/>
        <w:rPr>
          <w:rFonts w:ascii="仿宋_GB2312" w:eastAsia="仿宋_GB2312"/>
          <w:sz w:val="32"/>
          <w:szCs w:val="32"/>
        </w:rPr>
      </w:pPr>
    </w:p>
    <w:p>
      <w:pPr>
        <w:spacing w:line="860" w:lineRule="exact"/>
        <w:rPr>
          <w:rFonts w:ascii="仿宋_GB2312" w:eastAsia="仿宋_GB2312"/>
          <w:sz w:val="32"/>
          <w:szCs w:val="32"/>
        </w:rPr>
      </w:pPr>
    </w:p>
    <w:p>
      <w:pPr>
        <w:spacing w:line="592" w:lineRule="exact"/>
        <w:jc w:val="center"/>
        <w:rPr>
          <w:rFonts w:ascii="仿宋_GB2312" w:eastAsia="仿宋_GB2312"/>
          <w:sz w:val="32"/>
          <w:szCs w:val="32"/>
        </w:rPr>
      </w:pPr>
      <w:r>
        <w:rPr>
          <w:rFonts w:hint="eastAsia" w:ascii="仿宋_GB2312" w:eastAsia="仿宋_GB2312"/>
          <w:sz w:val="32"/>
          <w:szCs w:val="32"/>
        </w:rPr>
        <w:t>合科〔20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43</w:t>
      </w:r>
      <w:bookmarkStart w:id="0" w:name="_GoBack"/>
      <w:bookmarkEnd w:id="0"/>
      <w:r>
        <w:rPr>
          <w:rFonts w:hint="eastAsia" w:ascii="仿宋_GB2312" w:eastAsia="仿宋_GB2312"/>
          <w:sz w:val="32"/>
          <w:szCs w:val="32"/>
        </w:rPr>
        <w:t>号</w:t>
      </w:r>
    </w:p>
    <w:p>
      <w:pPr>
        <w:spacing w:line="592" w:lineRule="exact"/>
        <w:rPr>
          <w:rFonts w:ascii="仿宋_GB2312" w:eastAsia="仿宋_GB2312"/>
          <w:sz w:val="32"/>
          <w:szCs w:val="32"/>
        </w:rPr>
      </w:pPr>
    </w:p>
    <w:p>
      <w:pPr>
        <w:spacing w:line="592" w:lineRule="exact"/>
        <w:jc w:val="center"/>
        <w:rPr>
          <w:rFonts w:ascii="Times New Roman" w:hAnsi="Times New Roman" w:eastAsia="方正小标宋简体"/>
          <w:sz w:val="44"/>
          <w:szCs w:val="44"/>
          <w:shd w:val="clear" w:color="auto" w:fill="FFFFFF"/>
        </w:rPr>
      </w:pPr>
      <w:r>
        <w:rPr>
          <w:rFonts w:ascii="Times New Roman" w:hAnsi="Times New Roman" w:eastAsia="方正小标宋简体"/>
          <w:sz w:val="44"/>
          <w:szCs w:val="44"/>
          <w:shd w:val="clear" w:color="auto" w:fill="FFFFFF"/>
        </w:rPr>
        <w:t>关于印发</w:t>
      </w:r>
      <w:r>
        <w:rPr>
          <w:rFonts w:hint="eastAsia" w:ascii="Times New Roman" w:hAnsi="Times New Roman" w:eastAsia="方正小标宋简体"/>
          <w:sz w:val="44"/>
          <w:szCs w:val="44"/>
          <w:shd w:val="clear" w:color="auto" w:fill="FFFFFF"/>
        </w:rPr>
        <w:t>《关于进一步加强农业科技创新工作的实施意见》</w:t>
      </w:r>
      <w:r>
        <w:rPr>
          <w:rFonts w:ascii="Times New Roman" w:hAnsi="Times New Roman" w:eastAsia="方正小标宋简体"/>
          <w:sz w:val="44"/>
          <w:szCs w:val="44"/>
          <w:shd w:val="clear" w:color="auto" w:fill="FFFFFF"/>
        </w:rPr>
        <w:t>的通知</w:t>
      </w:r>
    </w:p>
    <w:p>
      <w:pPr>
        <w:adjustRightInd w:val="0"/>
        <w:snapToGrid w:val="0"/>
        <w:spacing w:line="580" w:lineRule="exact"/>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各县（市）区、开发区科技局（经贸局），各有关单位</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黑体" w:eastAsia="仿宋_GB2312" w:cs="宋体"/>
          <w:kern w:val="0"/>
          <w:sz w:val="32"/>
          <w:szCs w:val="32"/>
          <w:lang w:val="en-US" w:eastAsia="zh-CN"/>
        </w:rPr>
      </w:pPr>
      <w:r>
        <w:rPr>
          <w:rFonts w:hint="eastAsia" w:ascii="Times New Roman" w:hAnsi="Times New Roman" w:eastAsia="仿宋_GB2312" w:cs="Times New Roman"/>
          <w:sz w:val="32"/>
          <w:szCs w:val="32"/>
          <w:lang w:eastAsia="zh-CN"/>
        </w:rPr>
        <w:t>为</w:t>
      </w:r>
      <w:r>
        <w:rPr>
          <w:rFonts w:hint="eastAsia" w:ascii="Times New Roman" w:hAnsi="Times New Roman" w:eastAsia="仿宋_GB2312" w:cs="Times New Roman"/>
          <w:sz w:val="32"/>
          <w:szCs w:val="32"/>
        </w:rPr>
        <w:t>持续提升</w:t>
      </w:r>
      <w:r>
        <w:rPr>
          <w:rFonts w:hint="eastAsia" w:ascii="Times New Roman" w:hAnsi="Times New Roman" w:eastAsia="仿宋_GB2312" w:cs="Times New Roman"/>
          <w:sz w:val="32"/>
          <w:szCs w:val="32"/>
          <w:lang w:eastAsia="zh-CN"/>
        </w:rPr>
        <w:t>合肥市</w:t>
      </w:r>
      <w:r>
        <w:rPr>
          <w:rFonts w:hint="eastAsia" w:ascii="Times New Roman" w:hAnsi="Times New Roman" w:eastAsia="仿宋_GB2312" w:cs="Times New Roman"/>
          <w:sz w:val="32"/>
          <w:szCs w:val="32"/>
        </w:rPr>
        <w:t>农业科技创新水平，不断促进农村经济发展和农民增收，进一步加强我市农业科技创新工作</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我局制定了</w:t>
      </w:r>
      <w:r>
        <w:rPr>
          <w:rFonts w:hint="eastAsia" w:ascii="Times New Roman" w:hAnsi="Times New Roman" w:eastAsia="仿宋_GB2312" w:cs="仿宋_GB2312"/>
          <w:sz w:val="32"/>
          <w:szCs w:val="32"/>
          <w:lang w:val="en-US" w:eastAsia="zh-CN"/>
        </w:rPr>
        <w:t>《关于进一步加强农业科技创新工作的实施意见》，经市司法局合法性审查登记，登记号为</w:t>
      </w:r>
      <w:r>
        <w:rPr>
          <w:rFonts w:hint="eastAsia" w:ascii="仿宋_GB2312" w:hAnsi="黑体" w:eastAsia="仿宋_GB2312" w:cs="宋体"/>
          <w:kern w:val="0"/>
          <w:sz w:val="32"/>
          <w:szCs w:val="32"/>
          <w:lang w:val="en-US" w:eastAsia="zh-CN"/>
        </w:rPr>
        <w:t>“HFGS-2020-039”，现予以印发，望遵照执行。</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黑体" w:eastAsia="仿宋_GB2312" w:cs="宋体"/>
          <w:kern w:val="0"/>
          <w:sz w:val="32"/>
          <w:szCs w:val="32"/>
          <w:lang w:val="en-US" w:eastAsia="zh-CN"/>
        </w:rPr>
      </w:pPr>
      <w:r>
        <w:rPr>
          <w:rFonts w:hint="eastAsia" w:ascii="仿宋_GB2312" w:hAnsi="黑体" w:eastAsia="仿宋_GB2312" w:cs="宋体"/>
          <w:kern w:val="0"/>
          <w:sz w:val="32"/>
          <w:szCs w:val="32"/>
          <w:lang w:val="en-US" w:eastAsia="zh-CN"/>
        </w:rPr>
        <w:t>附件：</w:t>
      </w:r>
      <w:r>
        <w:rPr>
          <w:rFonts w:hint="eastAsia" w:ascii="Times New Roman" w:hAnsi="Times New Roman" w:eastAsia="仿宋_GB2312" w:cs="仿宋_GB2312"/>
          <w:sz w:val="32"/>
          <w:szCs w:val="32"/>
          <w:lang w:val="en-US" w:eastAsia="zh-CN"/>
        </w:rPr>
        <w:t>关于进一步加强农业科技创新工作的实施意见</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黑体" w:eastAsia="仿宋_GB2312" w:cs="宋体"/>
          <w:kern w:val="0"/>
          <w:sz w:val="32"/>
          <w:szCs w:val="32"/>
          <w:lang w:val="en-US" w:eastAsia="zh-CN"/>
        </w:rPr>
      </w:pPr>
      <w:r>
        <w:rPr>
          <w:rFonts w:hint="eastAsia" w:ascii="仿宋_GB2312" w:hAnsi="黑体" w:eastAsia="仿宋_GB2312" w:cs="宋体"/>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5440" w:firstLineChars="1700"/>
        <w:textAlignment w:val="auto"/>
        <w:rPr>
          <w:rFonts w:hint="eastAsia" w:ascii="仿宋_GB2312" w:hAnsi="黑体" w:eastAsia="仿宋_GB2312" w:cs="宋体"/>
          <w:kern w:val="0"/>
          <w:sz w:val="32"/>
          <w:szCs w:val="32"/>
          <w:lang w:val="en-US" w:eastAsia="zh-CN"/>
        </w:rPr>
      </w:pPr>
      <w:r>
        <w:rPr>
          <w:rFonts w:hint="eastAsia" w:ascii="仿宋_GB2312" w:hAnsi="黑体" w:eastAsia="仿宋_GB2312" w:cs="宋体"/>
          <w:kern w:val="0"/>
          <w:sz w:val="32"/>
          <w:szCs w:val="32"/>
          <w:lang w:val="en-US" w:eastAsia="zh-CN"/>
        </w:rPr>
        <w:t xml:space="preserve"> 合肥市科技局</w:t>
      </w:r>
    </w:p>
    <w:p>
      <w:pPr>
        <w:keepNext w:val="0"/>
        <w:keepLines w:val="0"/>
        <w:pageBreakBefore w:val="0"/>
        <w:widowControl w:val="0"/>
        <w:kinsoku/>
        <w:wordWrap/>
        <w:overflowPunct/>
        <w:topLinePunct w:val="0"/>
        <w:autoSpaceDE/>
        <w:autoSpaceDN/>
        <w:bidi w:val="0"/>
        <w:spacing w:line="520" w:lineRule="exact"/>
        <w:textAlignment w:val="auto"/>
        <w:rPr>
          <w:rFonts w:ascii="仿宋_GB2312" w:eastAsia="仿宋_GB2312"/>
          <w:sz w:val="32"/>
          <w:szCs w:val="32"/>
        </w:rPr>
      </w:pPr>
      <w:r>
        <w:rPr>
          <w:rFonts w:hint="eastAsia" w:ascii="仿宋_GB2312" w:hAnsi="黑体" w:eastAsia="仿宋_GB2312" w:cs="宋体"/>
          <w:kern w:val="0"/>
          <w:sz w:val="32"/>
          <w:szCs w:val="32"/>
          <w:lang w:val="en-US" w:eastAsia="zh-CN"/>
        </w:rPr>
        <w:t xml:space="preserve">                                 2020年5月13日</w:t>
      </w:r>
    </w:p>
    <w:p>
      <w:pPr>
        <w:spacing w:line="592" w:lineRule="exact"/>
        <w:jc w:val="left"/>
        <w:rPr>
          <w:rFonts w:hint="eastAsia" w:ascii="仿宋_GB2312" w:eastAsia="仿宋_GB2312"/>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val="en-US" w:eastAsia="zh-CN"/>
        </w:rPr>
        <w:t>:</w:t>
      </w:r>
    </w:p>
    <w:p>
      <w:pPr>
        <w:spacing w:line="592" w:lineRule="exact"/>
        <w:jc w:val="left"/>
        <w:rPr>
          <w:rFonts w:hint="eastAsia" w:ascii="仿宋_GB2312" w:eastAsia="仿宋_GB2312"/>
          <w:sz w:val="32"/>
          <w:szCs w:val="32"/>
        </w:rPr>
      </w:pPr>
    </w:p>
    <w:p>
      <w:pPr>
        <w:spacing w:line="592"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 xml:space="preserve">关于进一步加强农业科技创新工作  </w:t>
      </w:r>
    </w:p>
    <w:p>
      <w:pPr>
        <w:spacing w:line="592"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的实施意见</w:t>
      </w:r>
    </w:p>
    <w:p>
      <w:pPr>
        <w:spacing w:line="592" w:lineRule="exact"/>
        <w:ind w:firstLine="646"/>
        <w:rPr>
          <w:rFonts w:ascii="Times New Roman" w:hAnsi="Times New Roman" w:eastAsia="仿宋_GB2312" w:cs="Times New Roman"/>
          <w:sz w:val="32"/>
          <w:szCs w:val="32"/>
        </w:rPr>
      </w:pPr>
    </w:p>
    <w:p>
      <w:pPr>
        <w:spacing w:line="592"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为贯彻落实中央、省、市关于“三农”领域一系列文件精神，深入实施乡村振兴战略，持续提升农业科技创新水平，不断促进农村经济发展和农民增收，现就进一步加强我市农业科技创新工作，提出如下意见：</w:t>
      </w:r>
    </w:p>
    <w:p>
      <w:pPr>
        <w:spacing w:line="592" w:lineRule="exact"/>
        <w:ind w:firstLine="640" w:firstLineChars="200"/>
        <w:rPr>
          <w:rFonts w:ascii="黑体" w:hAnsi="黑体" w:eastAsia="黑体" w:cs="Times New Roman"/>
          <w:sz w:val="32"/>
          <w:szCs w:val="32"/>
        </w:rPr>
      </w:pPr>
      <w:r>
        <w:rPr>
          <w:rFonts w:ascii="黑体" w:hAnsi="黑体" w:eastAsia="黑体" w:cs="Times New Roman"/>
          <w:sz w:val="32"/>
          <w:szCs w:val="32"/>
        </w:rPr>
        <w:t>一、总体要求</w:t>
      </w:r>
    </w:p>
    <w:p>
      <w:pPr>
        <w:spacing w:line="592"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以习近平新时代中国特色社会主义思想为指导，全面落实</w:t>
      </w:r>
      <w:r>
        <w:rPr>
          <w:rFonts w:hint="eastAsia" w:ascii="Times New Roman" w:hAnsi="Times New Roman" w:eastAsia="仿宋_GB2312" w:cs="Times New Roman"/>
          <w:sz w:val="32"/>
          <w:szCs w:val="32"/>
        </w:rPr>
        <w:t>中央和省市关于“三农”领域重点工作决策</w:t>
      </w:r>
      <w:r>
        <w:rPr>
          <w:rFonts w:ascii="Times New Roman" w:hAnsi="Times New Roman" w:eastAsia="仿宋_GB2312" w:cs="Times New Roman"/>
          <w:sz w:val="32"/>
          <w:szCs w:val="32"/>
        </w:rPr>
        <w:t>部署，</w:t>
      </w:r>
      <w:r>
        <w:rPr>
          <w:rFonts w:hint="eastAsia" w:ascii="Times New Roman" w:hAnsi="Times New Roman" w:eastAsia="仿宋_GB2312" w:cs="Times New Roman"/>
          <w:sz w:val="32"/>
          <w:szCs w:val="32"/>
        </w:rPr>
        <w:t>准确把握“三农</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领域科技创新面临的新情况、新形势和新任务，切实增强农业科技创新的使命感、责任感和紧迫感。充分发挥合肥科教优势，加强顶层设计和机制创新，围绕一二三产融和发展需求，推动项目、人才、成果、平台等优势资源向农业集聚，组织动员科技人员深入农业生产一线开展工作，加快成果转化，打造一支强有力的科技支撑队伍，</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rPr>
        <w:t>实现我市都市农业现代化提供科技支撑</w:t>
      </w:r>
      <w:r>
        <w:rPr>
          <w:rFonts w:ascii="Times New Roman" w:hAnsi="Times New Roman" w:eastAsia="仿宋_GB2312" w:cs="Times New Roman"/>
          <w:sz w:val="32"/>
          <w:szCs w:val="32"/>
        </w:rPr>
        <w:t>。</w:t>
      </w:r>
    </w:p>
    <w:p>
      <w:pPr>
        <w:spacing w:line="592"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w:t>
      </w:r>
      <w:r>
        <w:rPr>
          <w:rFonts w:ascii="黑体" w:hAnsi="黑体" w:eastAsia="黑体" w:cs="Times New Roman"/>
          <w:sz w:val="32"/>
          <w:szCs w:val="32"/>
        </w:rPr>
        <w:t>基本原则</w:t>
      </w:r>
    </w:p>
    <w:p>
      <w:pPr>
        <w:spacing w:line="592"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坚持创新引领，增强内生动力。发挥合肥科技人才优势，强化原始创新，研发具有自主知识产权的核心技术，抢占竞争制高点，把握发展主动权。积极应用新技术、培育新产业、打造新模式，实现农村经济转型升级。</w:t>
      </w:r>
    </w:p>
    <w:p>
      <w:pPr>
        <w:spacing w:line="592"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坚持目标导向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深化体系建设</w:t>
      </w:r>
      <w:r>
        <w:rPr>
          <w:rFonts w:hint="eastAsia" w:ascii="Times New Roman" w:hAnsi="Times New Roman" w:eastAsia="仿宋_GB2312" w:cs="Times New Roman"/>
          <w:sz w:val="32"/>
          <w:szCs w:val="32"/>
        </w:rPr>
        <w:t>。发挥我市农业科技服务体系作用，通过制度改革、技术转让、股权激励等措施，鼓励广大科技人员深入一线，</w:t>
      </w:r>
      <w:r>
        <w:rPr>
          <w:rFonts w:ascii="Times New Roman" w:hAnsi="Times New Roman" w:eastAsia="仿宋_GB2312" w:cs="Times New Roman"/>
          <w:sz w:val="32"/>
          <w:szCs w:val="32"/>
        </w:rPr>
        <w:t>引领农业农村经济结构调整和产业转型升级，实现农业增效和农民增收的根本目标。</w:t>
      </w:r>
    </w:p>
    <w:p>
      <w:pPr>
        <w:spacing w:line="592"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坚持因地制宜，突出工作重点。针对我市农业科技发展现有基础和特点，结合都市农业现代化的迫切需求，突出科技重点工作，找准工作抓手，有所为，有所不为。</w:t>
      </w:r>
    </w:p>
    <w:p>
      <w:pPr>
        <w:spacing w:line="592"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坚持远近结合，构建长效机制。准确把握未来5—10年农业科技发展趋势，立足当前现状，利用改革开放以来积累的农业科技工作基础，积极探索研究支撑农业科技发展的长效机制。</w:t>
      </w:r>
    </w:p>
    <w:p>
      <w:pPr>
        <w:spacing w:line="592"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三、目标</w:t>
      </w:r>
      <w:r>
        <w:rPr>
          <w:rFonts w:ascii="黑体" w:hAnsi="黑体" w:eastAsia="黑体" w:cs="Times New Roman"/>
          <w:sz w:val="32"/>
          <w:szCs w:val="32"/>
        </w:rPr>
        <w:t>任务</w:t>
      </w:r>
    </w:p>
    <w:p>
      <w:pPr>
        <w:spacing w:line="592" w:lineRule="exact"/>
        <w:ind w:firstLine="643" w:firstLineChars="200"/>
        <w:rPr>
          <w:rFonts w:ascii="仿宋" w:hAnsi="仿宋" w:eastAsia="仿宋" w:cs="Times New Roman"/>
          <w:sz w:val="32"/>
          <w:szCs w:val="32"/>
        </w:rPr>
      </w:pPr>
      <w:r>
        <w:rPr>
          <w:rFonts w:hint="eastAsia" w:ascii="Times New Roman" w:hAnsi="Times New Roman" w:eastAsia="仿宋_GB2312" w:cs="Times New Roman"/>
          <w:b/>
          <w:bCs/>
          <w:sz w:val="32"/>
          <w:szCs w:val="32"/>
        </w:rPr>
        <w:t>1.高起点谋划我市农业科技创新工作的总体布局。</w:t>
      </w:r>
      <w:r>
        <w:rPr>
          <w:rFonts w:hint="eastAsia" w:ascii="仿宋" w:hAnsi="仿宋" w:eastAsia="仿宋" w:cs="Times New Roman"/>
          <w:sz w:val="32"/>
          <w:szCs w:val="32"/>
        </w:rPr>
        <w:t>结合我市科技创新“十四五”规划编制，把农业科技创新作为重要工作之一，明确目标任务，确定重点工作，保障政策支持。各县（市）区、开发区，要聚焦本区域工作重点，结合地区特色，以研发为基础，以产业为抓手，按照产业链各关键环节技术需求，找准问题、选准产业、瞄准目标、精准施策，把农业科技创新目标任务纳入本地区规划中。</w:t>
      </w:r>
    </w:p>
    <w:p>
      <w:pPr>
        <w:spacing w:line="592"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2.高标准</w:t>
      </w:r>
      <w:r>
        <w:rPr>
          <w:rFonts w:ascii="Times New Roman" w:hAnsi="Times New Roman" w:eastAsia="仿宋_GB2312" w:cs="Times New Roman"/>
          <w:b/>
          <w:bCs/>
          <w:sz w:val="32"/>
          <w:szCs w:val="32"/>
        </w:rPr>
        <w:t>创建合肥</w:t>
      </w:r>
      <w:r>
        <w:rPr>
          <w:rFonts w:hint="eastAsia" w:ascii="Times New Roman" w:hAnsi="Times New Roman" w:eastAsia="仿宋_GB2312" w:cs="Times New Roman"/>
          <w:b/>
          <w:bCs/>
          <w:sz w:val="32"/>
          <w:szCs w:val="32"/>
        </w:rPr>
        <w:t>庐江</w:t>
      </w:r>
      <w:r>
        <w:rPr>
          <w:rFonts w:ascii="Times New Roman" w:hAnsi="Times New Roman" w:eastAsia="仿宋_GB2312" w:cs="Times New Roman"/>
          <w:b/>
          <w:bCs/>
          <w:sz w:val="32"/>
          <w:szCs w:val="32"/>
        </w:rPr>
        <w:t>国家农业高新技术产业示范区。</w:t>
      </w:r>
      <w:r>
        <w:rPr>
          <w:rFonts w:hint="eastAsia" w:ascii="Times New Roman" w:hAnsi="Times New Roman" w:eastAsia="仿宋_GB2312" w:cs="Times New Roman"/>
          <w:sz w:val="32"/>
          <w:szCs w:val="32"/>
        </w:rPr>
        <w:t>扎实</w:t>
      </w:r>
      <w:r>
        <w:rPr>
          <w:rFonts w:ascii="Times New Roman" w:hAnsi="Times New Roman" w:eastAsia="仿宋_GB2312" w:cs="Times New Roman"/>
          <w:sz w:val="32"/>
          <w:szCs w:val="32"/>
        </w:rPr>
        <w:t>推进园区</w:t>
      </w:r>
      <w:r>
        <w:rPr>
          <w:rFonts w:hint="eastAsia" w:ascii="Times New Roman" w:hAnsi="Times New Roman" w:eastAsia="仿宋_GB2312" w:cs="Times New Roman"/>
          <w:sz w:val="32"/>
          <w:szCs w:val="32"/>
        </w:rPr>
        <w:t>创建工作</w:t>
      </w:r>
      <w:r>
        <w:rPr>
          <w:rFonts w:ascii="Times New Roman" w:hAnsi="Times New Roman" w:eastAsia="仿宋_GB2312" w:cs="Times New Roman"/>
          <w:sz w:val="32"/>
          <w:szCs w:val="32"/>
        </w:rPr>
        <w:t>，加快实施园区范围内高标准农田建设，水、电、路、网等基础设施建设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形成食品（农产品）精深加工、生物育种、“三水”产业、现代园艺、休闲农业五大主导产业集聚集群</w:t>
      </w:r>
      <w:r>
        <w:rPr>
          <w:rFonts w:hint="eastAsia" w:ascii="Times New Roman" w:hAnsi="Times New Roman" w:eastAsia="仿宋_GB2312" w:cs="Times New Roman"/>
          <w:sz w:val="32"/>
          <w:szCs w:val="32"/>
        </w:rPr>
        <w:t>，努力推进</w:t>
      </w:r>
      <w:r>
        <w:rPr>
          <w:rFonts w:ascii="Times New Roman" w:hAnsi="Times New Roman" w:eastAsia="仿宋_GB2312" w:cs="Times New Roman"/>
          <w:sz w:val="32"/>
          <w:szCs w:val="32"/>
        </w:rPr>
        <w:t>一二三产融合发展</w:t>
      </w:r>
      <w:r>
        <w:rPr>
          <w:rFonts w:hint="eastAsia" w:ascii="Times New Roman" w:hAnsi="Times New Roman" w:eastAsia="仿宋_GB2312" w:cs="Times New Roman"/>
          <w:sz w:val="32"/>
          <w:szCs w:val="32"/>
        </w:rPr>
        <w:t>，形成特色明显、技术领先的示范带动区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发挥现有创新平台作用，凝练项目，集聚人才，积极融入合肥综合性国家创新中心发展大局。大力发展高新技术企业，推进物联网、人工智能等为主的新技术广泛应用，建立智慧农业大数据应用示范技术体系，全面提升示范区农业生产质量，提升创新能力。加强农业高新技术产业示范区建设的组织领导，出台专项政策措施，予以支持，使其成为安徽现代农业新旧动能转换，实现高质量发展的标志性工程。</w:t>
      </w:r>
      <w:r>
        <w:rPr>
          <w:rFonts w:ascii="Times New Roman" w:hAnsi="Times New Roman" w:eastAsia="仿宋_GB2312" w:cs="Times New Roman"/>
          <w:sz w:val="32"/>
          <w:szCs w:val="32"/>
        </w:rPr>
        <w:t xml:space="preserve"> </w:t>
      </w:r>
    </w:p>
    <w:p>
      <w:pPr>
        <w:spacing w:line="592"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3.高强度建设</w:t>
      </w:r>
      <w:r>
        <w:rPr>
          <w:rFonts w:ascii="Times New Roman" w:hAnsi="Times New Roman" w:eastAsia="仿宋_GB2312" w:cs="Times New Roman"/>
          <w:b/>
          <w:bCs/>
          <w:sz w:val="32"/>
          <w:szCs w:val="32"/>
        </w:rPr>
        <w:t>国家</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省农业科技园区等创新平台基地</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坚持政府引导和企业主体，统筹城乡发展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通过资源整合、加大投入、系统推进，有效促进</w:t>
      </w:r>
      <w:r>
        <w:rPr>
          <w:rFonts w:hint="eastAsia" w:ascii="Times New Roman" w:hAnsi="Times New Roman" w:eastAsia="仿宋_GB2312" w:cs="Times New Roman"/>
          <w:sz w:val="32"/>
          <w:szCs w:val="32"/>
        </w:rPr>
        <w:t>农业科技</w:t>
      </w:r>
      <w:r>
        <w:rPr>
          <w:rFonts w:ascii="Times New Roman" w:hAnsi="Times New Roman" w:eastAsia="仿宋_GB2312" w:cs="Times New Roman"/>
          <w:sz w:val="32"/>
          <w:szCs w:val="32"/>
        </w:rPr>
        <w:t>园区企业集聚、产业发展</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创新能力提升，推动园区整体</w:t>
      </w:r>
      <w:r>
        <w:rPr>
          <w:rFonts w:hint="eastAsia" w:ascii="Times New Roman" w:hAnsi="Times New Roman" w:eastAsia="仿宋_GB2312" w:cs="Times New Roman"/>
          <w:sz w:val="32"/>
          <w:szCs w:val="32"/>
        </w:rPr>
        <w:t>科技</w:t>
      </w:r>
      <w:r>
        <w:rPr>
          <w:rFonts w:ascii="Times New Roman" w:hAnsi="Times New Roman" w:eastAsia="仿宋_GB2312" w:cs="Times New Roman"/>
          <w:sz w:val="32"/>
          <w:szCs w:val="32"/>
        </w:rPr>
        <w:t>水平迈上新台阶。</w:t>
      </w:r>
      <w:r>
        <w:rPr>
          <w:rFonts w:hint="eastAsia" w:ascii="Times New Roman" w:hAnsi="Times New Roman" w:eastAsia="仿宋_GB2312" w:cs="Times New Roman"/>
          <w:sz w:val="32"/>
          <w:szCs w:val="32"/>
        </w:rPr>
        <w:t>认定和建设市级以上农业科技园区5家以上，搭建各类科技平台5—10家，提升我市农业科技创新综合能力。</w:t>
      </w:r>
    </w:p>
    <w:p>
      <w:pPr>
        <w:spacing w:line="592"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4.高质量创建国家创新型县（市）</w:t>
      </w:r>
      <w:r>
        <w:rPr>
          <w:rFonts w:ascii="Times New Roman" w:hAnsi="Times New Roman" w:eastAsia="仿宋_GB2312" w:cs="Times New Roman"/>
          <w:b/>
          <w:bCs/>
          <w:sz w:val="32"/>
          <w:szCs w:val="32"/>
        </w:rPr>
        <w:t>。</w:t>
      </w:r>
      <w:r>
        <w:rPr>
          <w:rFonts w:hint="eastAsia" w:ascii="Times New Roman" w:hAnsi="Times New Roman" w:eastAsia="仿宋_GB2312" w:cs="Times New Roman"/>
          <w:sz w:val="32"/>
          <w:szCs w:val="32"/>
        </w:rPr>
        <w:t>积极支持县（市）区结合自身发展水平和定位，强化科技与经济社会发展有效对接，每年争创国家（省）创新型县（市）1—2家，打通从科技强、产业强到经济社会发展强的通道，构建具有县（市）特色的创新发展模式。对申报成功的县（市）在目标考核、评先评优、项目申报上予以政策倾斜。</w:t>
      </w:r>
    </w:p>
    <w:p>
      <w:pPr>
        <w:spacing w:line="592"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5.持续推进科技特派员制度。</w:t>
      </w:r>
      <w:r>
        <w:rPr>
          <w:rFonts w:hint="eastAsia" w:ascii="Times New Roman" w:hAnsi="Times New Roman" w:eastAsia="仿宋_GB2312" w:cs="Times New Roman"/>
          <w:sz w:val="32"/>
          <w:szCs w:val="32"/>
        </w:rPr>
        <w:t>完善科技特派员政策，支持普通高校、科研院所、职业学校和企业的科技人员发挥职业专长，到农村开展创新服务。鼓励高校、科研院所、科技成果转化中介服务机构以及农业科技型企业等各类涉农服务市场主体，作为法人科技特派员带动农民创新创业，服务产业和区域发展。通过提供科技资料、创业辅导、技术推广、技能培训等形式，提高科技特派员创新和服务能力。持续推进全市贫困村结对帮扶工作，确保每个贫困村有1至2名科技特派员，经济薄弱村全覆盖，助力脱贫攻坚。未来5年，启动建设市级科技特派员工作站</w:t>
      </w:r>
      <w:r>
        <w:rPr>
          <w:rFonts w:hint="eastAsia" w:ascii="Times New Roman" w:hAnsi="Times New Roman" w:eastAsia="仿宋_GB2312" w:cs="Times New Roman"/>
          <w:sz w:val="32"/>
          <w:szCs w:val="32"/>
          <w:lang w:val="en-US" w:eastAsia="zh-CN"/>
        </w:rPr>
        <w:t>40</w:t>
      </w:r>
      <w:r>
        <w:rPr>
          <w:rFonts w:hint="eastAsia" w:ascii="Times New Roman" w:hAnsi="Times New Roman" w:eastAsia="仿宋_GB2312" w:cs="Times New Roman"/>
          <w:sz w:val="32"/>
          <w:szCs w:val="32"/>
        </w:rPr>
        <w:t>家以上，形成500人以上的科技特派员队伍。健全科技特派员工作站绩效评价机制，着力打造一支特色明显、服务规范、结构合理、稳定高效的科技特派员队伍。</w:t>
      </w:r>
    </w:p>
    <w:p>
      <w:pPr>
        <w:spacing w:line="592"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6.持续推进</w:t>
      </w:r>
      <w:r>
        <w:rPr>
          <w:rFonts w:ascii="Times New Roman" w:hAnsi="Times New Roman" w:eastAsia="仿宋_GB2312" w:cs="Times New Roman"/>
          <w:b/>
          <w:bCs/>
          <w:sz w:val="32"/>
          <w:szCs w:val="32"/>
        </w:rPr>
        <w:t>农业关键核心技术攻关。</w:t>
      </w:r>
      <w:r>
        <w:rPr>
          <w:rFonts w:hint="eastAsia" w:ascii="Times New Roman" w:hAnsi="Times New Roman" w:eastAsia="仿宋_GB2312" w:cs="Times New Roman"/>
          <w:bCs/>
          <w:sz w:val="32"/>
          <w:szCs w:val="32"/>
        </w:rPr>
        <w:t>充分发挥我市科教资源优势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加大企业与高校、科研院所专家的联系，</w:t>
      </w:r>
      <w:r>
        <w:rPr>
          <w:rFonts w:hint="eastAsia" w:ascii="Times New Roman" w:hAnsi="Times New Roman" w:eastAsia="仿宋_GB2312" w:cs="Times New Roman"/>
          <w:sz w:val="32"/>
          <w:szCs w:val="32"/>
        </w:rPr>
        <w:t>积极推进农业引智成果示范推广工作，</w:t>
      </w:r>
      <w:r>
        <w:rPr>
          <w:rFonts w:ascii="Times New Roman" w:hAnsi="Times New Roman" w:eastAsia="仿宋_GB2312" w:cs="Times New Roman"/>
          <w:sz w:val="32"/>
          <w:szCs w:val="32"/>
        </w:rPr>
        <w:t>探索建立需求导向、任务带动、资源共享、高效协同创新机制。</w:t>
      </w:r>
      <w:r>
        <w:rPr>
          <w:rFonts w:hint="eastAsia" w:ascii="Times New Roman" w:hAnsi="Times New Roman" w:eastAsia="仿宋_GB2312" w:cs="Times New Roman"/>
          <w:sz w:val="32"/>
          <w:szCs w:val="32"/>
        </w:rPr>
        <w:t>立项一批市级科技项目，加大农业技术研发投入，在生物育种、农业信息化、农产品深加工，农机装备等领域，</w:t>
      </w:r>
      <w:r>
        <w:rPr>
          <w:rFonts w:ascii="Times New Roman" w:hAnsi="Times New Roman" w:eastAsia="仿宋_GB2312" w:cs="Times New Roman"/>
          <w:sz w:val="32"/>
          <w:szCs w:val="32"/>
        </w:rPr>
        <w:t>持续攻克</w:t>
      </w:r>
      <w:r>
        <w:rPr>
          <w:rFonts w:hint="eastAsia" w:ascii="Times New Roman" w:hAnsi="Times New Roman" w:eastAsia="仿宋_GB2312" w:cs="Times New Roman"/>
          <w:sz w:val="32"/>
          <w:szCs w:val="32"/>
        </w:rPr>
        <w:t>一批</w:t>
      </w:r>
      <w:r>
        <w:rPr>
          <w:rFonts w:ascii="Times New Roman" w:hAnsi="Times New Roman" w:eastAsia="仿宋_GB2312" w:cs="Times New Roman"/>
          <w:sz w:val="32"/>
          <w:szCs w:val="32"/>
        </w:rPr>
        <w:t>关键核心技术。</w:t>
      </w:r>
      <w:r>
        <w:rPr>
          <w:rFonts w:hint="eastAsia" w:ascii="Times New Roman" w:hAnsi="Times New Roman" w:eastAsia="仿宋_GB2312" w:cs="Times New Roman"/>
          <w:sz w:val="32"/>
          <w:szCs w:val="32"/>
        </w:rPr>
        <w:t>针对我市有一定基础的产业和特色农产品，开展新品种、新技术、新机具、新模式、新材料的研发应用，提高草莓、西甜瓜、葡萄、桃、瓜蒌、茶叶、蚕桑、稻虾养殖、种猪繁育、波尔山羊等具有一定规模的产业、产品的科技含量。积极推荐县（市）区申报国家、省市科技攻关项目，利用政策叠加优势，形成一批具有合肥特色的关键技术和应用成果300项以上。</w:t>
      </w:r>
      <w:r>
        <w:rPr>
          <w:rFonts w:ascii="Times New Roman" w:hAnsi="Times New Roman" w:eastAsia="仿宋_GB2312" w:cs="Times New Roman"/>
          <w:sz w:val="32"/>
          <w:szCs w:val="32"/>
        </w:rPr>
        <w:t xml:space="preserve"> </w:t>
      </w:r>
    </w:p>
    <w:p>
      <w:pPr>
        <w:spacing w:line="592"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7.持续推进“合肥智慧农业谷”建设</w:t>
      </w:r>
      <w:r>
        <w:rPr>
          <w:rFonts w:ascii="Times New Roman" w:hAnsi="Times New Roman" w:eastAsia="仿宋_GB2312" w:cs="Times New Roman"/>
          <w:b/>
          <w:bCs/>
          <w:sz w:val="32"/>
          <w:szCs w:val="32"/>
        </w:rPr>
        <w:t>。</w:t>
      </w:r>
      <w:r>
        <w:rPr>
          <w:rFonts w:hint="eastAsia" w:ascii="Times New Roman" w:hAnsi="Times New Roman" w:eastAsia="仿宋_GB2312" w:cs="Times New Roman"/>
          <w:bCs/>
          <w:sz w:val="32"/>
          <w:szCs w:val="32"/>
        </w:rPr>
        <w:t>积极配合市相关部门，建设“合肥智慧农业谷”。瞄准农业装备与人工智能国际前沿，持续进行技术攻关，建设智慧植物工厂、农作物种质资源库、区域特色农产品生产与科普教育相结合试验示范基地。通过系列创新成果集中落地和转化，建立绿色智慧农业装备产业创新集群，带动和吸引长三角乃至全国的农业科技创新产业向合肥聚集，形成合肥农业科技创新“谷”效应。</w:t>
      </w:r>
    </w:p>
    <w:p>
      <w:pPr>
        <w:spacing w:line="592"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8.持续推进农业科技创新环境建设。</w:t>
      </w:r>
      <w:r>
        <w:rPr>
          <w:rFonts w:hint="eastAsia" w:ascii="Times New Roman" w:hAnsi="Times New Roman" w:eastAsia="仿宋_GB2312" w:cs="Times New Roman"/>
          <w:sz w:val="32"/>
          <w:szCs w:val="32"/>
        </w:rPr>
        <w:t>充分发挥合肥科技资源集聚优势和合肥综合性国家科学中心的品牌效应，加强与中科院、中科大、合工大、安农大、省农科院等高等院校、科研院所全面对接，进一步集聚科技人才，进一步优化农业科技成果转化应用的服务环境。</w:t>
      </w:r>
    </w:p>
    <w:p>
      <w:pPr>
        <w:spacing w:line="592"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w:t>
      </w:r>
      <w:r>
        <w:rPr>
          <w:rFonts w:ascii="黑体" w:hAnsi="黑体" w:eastAsia="黑体" w:cs="Times New Roman"/>
          <w:sz w:val="32"/>
          <w:szCs w:val="32"/>
        </w:rPr>
        <w:t>保障措施</w:t>
      </w:r>
    </w:p>
    <w:p>
      <w:pPr>
        <w:spacing w:line="592"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加强组织领导。</w:t>
      </w:r>
      <w:r>
        <w:rPr>
          <w:rFonts w:hint="eastAsia" w:ascii="Times New Roman" w:hAnsi="Times New Roman" w:eastAsia="仿宋_GB2312" w:cs="Times New Roman"/>
          <w:bCs/>
          <w:sz w:val="32"/>
          <w:szCs w:val="32"/>
        </w:rPr>
        <w:t>各级科技部门要以高度的政治责任感，</w:t>
      </w:r>
      <w:r>
        <w:rPr>
          <w:rFonts w:ascii="Times New Roman" w:hAnsi="Times New Roman" w:eastAsia="仿宋_GB2312" w:cs="Times New Roman"/>
          <w:sz w:val="32"/>
          <w:szCs w:val="32"/>
        </w:rPr>
        <w:t>加强顶层设计、统筹协调和政策配套，</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项目、人才、基地等科技资源整合</w:t>
      </w:r>
      <w:r>
        <w:rPr>
          <w:rFonts w:hint="eastAsia" w:ascii="Times New Roman" w:hAnsi="Times New Roman" w:eastAsia="仿宋_GB2312" w:cs="Times New Roman"/>
          <w:sz w:val="32"/>
          <w:szCs w:val="32"/>
        </w:rPr>
        <w:t>上下功夫</w:t>
      </w:r>
      <w:r>
        <w:rPr>
          <w:rFonts w:ascii="Times New Roman" w:hAnsi="Times New Roman" w:eastAsia="仿宋_GB2312" w:cs="Times New Roman"/>
          <w:sz w:val="32"/>
          <w:szCs w:val="32"/>
        </w:rPr>
        <w:t>，做好重点任务分解和落实，广泛动员各方力量，</w:t>
      </w:r>
      <w:r>
        <w:rPr>
          <w:rFonts w:hint="eastAsia" w:ascii="Times New Roman" w:hAnsi="Times New Roman" w:eastAsia="仿宋_GB2312" w:cs="Times New Roman"/>
          <w:bCs/>
          <w:sz w:val="32"/>
          <w:szCs w:val="32"/>
        </w:rPr>
        <w:t>持续抓好农业科技创新工作。</w:t>
      </w:r>
    </w:p>
    <w:p>
      <w:pPr>
        <w:spacing w:line="592"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2.</w:t>
      </w:r>
      <w:r>
        <w:rPr>
          <w:rFonts w:ascii="Times New Roman" w:hAnsi="Times New Roman" w:eastAsia="仿宋_GB2312" w:cs="Times New Roman"/>
          <w:b/>
          <w:bCs/>
          <w:sz w:val="32"/>
          <w:szCs w:val="32"/>
        </w:rPr>
        <w:t>加大支持力度。</w:t>
      </w:r>
      <w:r>
        <w:rPr>
          <w:rFonts w:hint="eastAsia" w:ascii="Times New Roman" w:hAnsi="Times New Roman" w:eastAsia="仿宋_GB2312" w:cs="Times New Roman"/>
          <w:bCs/>
          <w:sz w:val="32"/>
          <w:szCs w:val="32"/>
        </w:rPr>
        <w:t>县（市）区</w:t>
      </w:r>
      <w:r>
        <w:rPr>
          <w:rFonts w:hint="eastAsia" w:ascii="Times New Roman" w:hAnsi="Times New Roman" w:eastAsia="仿宋_GB2312" w:cs="Times New Roman"/>
          <w:sz w:val="32"/>
          <w:szCs w:val="32"/>
        </w:rPr>
        <w:t>科技部门要</w:t>
      </w:r>
      <w:r>
        <w:rPr>
          <w:rFonts w:ascii="Times New Roman" w:hAnsi="Times New Roman" w:eastAsia="仿宋_GB2312" w:cs="Times New Roman"/>
          <w:sz w:val="32"/>
          <w:szCs w:val="32"/>
        </w:rPr>
        <w:t>加大</w:t>
      </w:r>
      <w:r>
        <w:rPr>
          <w:rFonts w:hint="eastAsia" w:ascii="Times New Roman" w:hAnsi="Times New Roman" w:eastAsia="仿宋_GB2312" w:cs="Times New Roman"/>
          <w:sz w:val="32"/>
          <w:szCs w:val="32"/>
        </w:rPr>
        <w:t>农业科技</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的资金</w:t>
      </w:r>
      <w:r>
        <w:rPr>
          <w:rFonts w:ascii="Times New Roman" w:hAnsi="Times New Roman" w:eastAsia="仿宋_GB2312" w:cs="Times New Roman"/>
          <w:sz w:val="32"/>
          <w:szCs w:val="32"/>
        </w:rPr>
        <w:t>支持力度，充分发挥科创基金作用，引导带动社会资</w:t>
      </w:r>
      <w:r>
        <w:rPr>
          <w:rFonts w:hint="eastAsia" w:ascii="Times New Roman" w:hAnsi="Times New Roman" w:eastAsia="仿宋_GB2312" w:cs="Times New Roman"/>
          <w:sz w:val="32"/>
          <w:szCs w:val="32"/>
        </w:rPr>
        <w:t>金</w:t>
      </w:r>
      <w:r>
        <w:rPr>
          <w:rFonts w:ascii="Times New Roman" w:hAnsi="Times New Roman" w:eastAsia="仿宋_GB2312" w:cs="Times New Roman"/>
          <w:sz w:val="32"/>
          <w:szCs w:val="32"/>
        </w:rPr>
        <w:t>投入农业</w:t>
      </w:r>
      <w:r>
        <w:rPr>
          <w:rFonts w:hint="eastAsia" w:ascii="Times New Roman" w:hAnsi="Times New Roman" w:eastAsia="仿宋_GB2312" w:cs="Times New Roman"/>
          <w:sz w:val="32"/>
          <w:szCs w:val="32"/>
        </w:rPr>
        <w:t>科技创新</w:t>
      </w:r>
      <w:r>
        <w:rPr>
          <w:rFonts w:ascii="Times New Roman" w:hAnsi="Times New Roman" w:eastAsia="仿宋_GB2312" w:cs="Times New Roman"/>
          <w:sz w:val="32"/>
          <w:szCs w:val="32"/>
        </w:rPr>
        <w:t>。健全政府支持、企业配套、社会参与的多元化</w:t>
      </w:r>
      <w:r>
        <w:rPr>
          <w:rFonts w:hint="eastAsia" w:ascii="Times New Roman" w:hAnsi="Times New Roman" w:eastAsia="仿宋_GB2312" w:cs="Times New Roman"/>
          <w:sz w:val="32"/>
          <w:szCs w:val="32"/>
        </w:rPr>
        <w:t>农业</w:t>
      </w:r>
      <w:r>
        <w:rPr>
          <w:rFonts w:ascii="Times New Roman" w:hAnsi="Times New Roman" w:eastAsia="仿宋_GB2312" w:cs="Times New Roman"/>
          <w:sz w:val="32"/>
          <w:szCs w:val="32"/>
        </w:rPr>
        <w:t>科技投入体系，持续推进</w:t>
      </w:r>
      <w:r>
        <w:rPr>
          <w:rFonts w:hint="eastAsia" w:ascii="Times New Roman" w:hAnsi="Times New Roman" w:eastAsia="仿宋_GB2312" w:cs="Times New Roman"/>
          <w:sz w:val="32"/>
          <w:szCs w:val="32"/>
        </w:rPr>
        <w:t>农业科技创新工作</w:t>
      </w:r>
      <w:r>
        <w:rPr>
          <w:rFonts w:ascii="Times New Roman" w:hAnsi="Times New Roman" w:eastAsia="仿宋_GB2312" w:cs="Times New Roman"/>
          <w:sz w:val="32"/>
          <w:szCs w:val="32"/>
        </w:rPr>
        <w:t>。</w:t>
      </w:r>
    </w:p>
    <w:p>
      <w:pPr>
        <w:spacing w:line="592"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3.加强</w:t>
      </w:r>
      <w:r>
        <w:rPr>
          <w:rFonts w:ascii="Times New Roman" w:hAnsi="Times New Roman" w:eastAsia="仿宋_GB2312" w:cs="Times New Roman"/>
          <w:b/>
          <w:bCs/>
          <w:sz w:val="32"/>
          <w:szCs w:val="32"/>
        </w:rPr>
        <w:t>宣传引导。</w:t>
      </w:r>
      <w:r>
        <w:rPr>
          <w:rFonts w:hint="eastAsia" w:ascii="Times New Roman" w:hAnsi="Times New Roman" w:eastAsia="仿宋_GB2312" w:cs="Times New Roman"/>
          <w:sz w:val="32"/>
          <w:szCs w:val="32"/>
        </w:rPr>
        <w:t>贯彻落实打赢脱贫攻坚战、如期实现全面小康</w:t>
      </w:r>
      <w:r>
        <w:rPr>
          <w:rFonts w:ascii="Times New Roman" w:hAnsi="Times New Roman" w:eastAsia="仿宋_GB2312" w:cs="Times New Roman"/>
          <w:sz w:val="32"/>
          <w:szCs w:val="32"/>
        </w:rPr>
        <w:t>的政策精神，</w:t>
      </w:r>
      <w:r>
        <w:rPr>
          <w:rFonts w:hint="eastAsia" w:ascii="Times New Roman" w:hAnsi="Times New Roman" w:eastAsia="仿宋_GB2312" w:cs="Times New Roman"/>
          <w:sz w:val="32"/>
          <w:szCs w:val="32"/>
        </w:rPr>
        <w:t>积极宣传深入一线的农业科技人员的典型事迹，</w:t>
      </w:r>
      <w:r>
        <w:rPr>
          <w:rFonts w:ascii="Times New Roman" w:hAnsi="Times New Roman" w:eastAsia="仿宋_GB2312" w:cs="Times New Roman"/>
          <w:sz w:val="32"/>
          <w:szCs w:val="32"/>
        </w:rPr>
        <w:t>发挥典型示范作用，扩大社会影响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不断调动</w:t>
      </w:r>
      <w:r>
        <w:rPr>
          <w:rFonts w:hint="eastAsia" w:ascii="Times New Roman" w:hAnsi="Times New Roman" w:eastAsia="仿宋_GB2312" w:cs="Times New Roman"/>
          <w:sz w:val="32"/>
          <w:szCs w:val="32"/>
        </w:rPr>
        <w:t>全社会</w:t>
      </w:r>
      <w:r>
        <w:rPr>
          <w:rFonts w:ascii="Times New Roman" w:hAnsi="Times New Roman" w:eastAsia="仿宋_GB2312" w:cs="Times New Roman"/>
          <w:sz w:val="32"/>
          <w:szCs w:val="32"/>
        </w:rPr>
        <w:t>农</w:t>
      </w:r>
      <w:r>
        <w:rPr>
          <w:rFonts w:hint="eastAsia" w:ascii="Times New Roman" w:hAnsi="Times New Roman" w:eastAsia="仿宋_GB2312" w:cs="Times New Roman"/>
          <w:sz w:val="32"/>
          <w:szCs w:val="32"/>
        </w:rPr>
        <w:t>业科技</w:t>
      </w:r>
      <w:r>
        <w:rPr>
          <w:rFonts w:ascii="Times New Roman" w:hAnsi="Times New Roman" w:eastAsia="仿宋_GB2312" w:cs="Times New Roman"/>
          <w:sz w:val="32"/>
          <w:szCs w:val="32"/>
        </w:rPr>
        <w:t>创新的积极性和主动性</w:t>
      </w:r>
      <w:r>
        <w:rPr>
          <w:rFonts w:hint="eastAsia" w:ascii="Times New Roman" w:hAnsi="Times New Roman" w:eastAsia="仿宋_GB2312" w:cs="Times New Roman"/>
          <w:sz w:val="32"/>
          <w:szCs w:val="32"/>
        </w:rPr>
        <w:t>。</w:t>
      </w:r>
    </w:p>
    <w:p>
      <w:pPr>
        <w:spacing w:line="592" w:lineRule="exact"/>
        <w:ind w:firstLine="640" w:firstLineChars="200"/>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本办法由市科技局负责解释，自印发之日起30日后施行，有效期5年。</w:t>
      </w:r>
    </w:p>
    <w:p>
      <w:pPr>
        <w:spacing w:line="592" w:lineRule="exact"/>
        <w:ind w:firstLine="643" w:firstLineChars="200"/>
        <w:rPr>
          <w:rFonts w:ascii="Times New Roman" w:hAnsi="Times New Roman" w:eastAsia="仿宋_GB2312" w:cs="Times New Roman"/>
          <w:b/>
          <w:sz w:val="32"/>
          <w:szCs w:val="32"/>
        </w:rPr>
      </w:pPr>
    </w:p>
    <w:p>
      <w:pPr>
        <w:spacing w:line="592" w:lineRule="exact"/>
        <w:ind w:firstLine="643" w:firstLineChars="200"/>
        <w:rPr>
          <w:rFonts w:ascii="Times New Roman" w:hAnsi="Times New Roman" w:eastAsia="仿宋_GB2312" w:cs="Times New Roman"/>
          <w:b/>
          <w:sz w:val="32"/>
          <w:szCs w:val="32"/>
        </w:rPr>
      </w:pPr>
    </w:p>
    <w:p>
      <w:pPr>
        <w:spacing w:line="592" w:lineRule="exact"/>
        <w:ind w:firstLine="643" w:firstLineChars="200"/>
        <w:rPr>
          <w:rFonts w:ascii="Times New Roman" w:hAnsi="Times New Roman" w:eastAsia="仿宋_GB2312" w:cs="Times New Roman"/>
          <w:b/>
          <w:sz w:val="32"/>
          <w:szCs w:val="32"/>
        </w:rPr>
      </w:pPr>
    </w:p>
    <w:p>
      <w:pPr>
        <w:spacing w:line="592" w:lineRule="exact"/>
        <w:ind w:firstLine="643" w:firstLineChars="200"/>
        <w:rPr>
          <w:rFonts w:ascii="Times New Roman" w:hAnsi="Times New Roman" w:eastAsia="仿宋_GB2312" w:cs="Times New Roman"/>
          <w:b/>
          <w:sz w:val="32"/>
          <w:szCs w:val="32"/>
        </w:rPr>
      </w:pPr>
    </w:p>
    <w:p>
      <w:pPr>
        <w:spacing w:line="592" w:lineRule="exact"/>
        <w:ind w:firstLine="643" w:firstLineChars="200"/>
        <w:rPr>
          <w:rFonts w:ascii="Times New Roman" w:hAnsi="Times New Roman" w:eastAsia="仿宋_GB2312" w:cs="Times New Roman"/>
          <w:b/>
          <w:sz w:val="32"/>
          <w:szCs w:val="32"/>
        </w:rPr>
      </w:pPr>
    </w:p>
    <w:p>
      <w:pPr>
        <w:spacing w:line="592" w:lineRule="exact"/>
        <w:ind w:firstLine="643" w:firstLineChars="200"/>
        <w:rPr>
          <w:rFonts w:ascii="Times New Roman" w:hAnsi="Times New Roman" w:eastAsia="仿宋_GB2312" w:cs="Times New Roman"/>
          <w:b/>
          <w:sz w:val="32"/>
          <w:szCs w:val="32"/>
        </w:rPr>
      </w:pPr>
    </w:p>
    <w:p>
      <w:pPr>
        <w:spacing w:line="592" w:lineRule="exact"/>
        <w:ind w:firstLine="643" w:firstLineChars="200"/>
        <w:rPr>
          <w:rFonts w:ascii="Times New Roman" w:hAnsi="Times New Roman" w:eastAsia="仿宋_GB2312" w:cs="Times New Roman"/>
          <w:b/>
          <w:sz w:val="32"/>
          <w:szCs w:val="32"/>
        </w:rPr>
      </w:pPr>
    </w:p>
    <w:p>
      <w:pPr>
        <w:spacing w:line="592" w:lineRule="exact"/>
        <w:ind w:firstLine="643" w:firstLineChars="200"/>
        <w:rPr>
          <w:rFonts w:ascii="Times New Roman" w:hAnsi="Times New Roman" w:eastAsia="仿宋_GB2312" w:cs="Times New Roman"/>
          <w:b/>
          <w:sz w:val="32"/>
          <w:szCs w:val="32"/>
        </w:rPr>
      </w:pPr>
    </w:p>
    <w:p>
      <w:pPr>
        <w:spacing w:line="592" w:lineRule="exact"/>
        <w:ind w:firstLine="643" w:firstLineChars="200"/>
        <w:rPr>
          <w:rFonts w:ascii="Times New Roman" w:hAnsi="Times New Roman" w:eastAsia="仿宋_GB2312" w:cs="Times New Roman"/>
          <w:b/>
          <w:sz w:val="32"/>
          <w:szCs w:val="32"/>
        </w:rPr>
      </w:pPr>
    </w:p>
    <w:p>
      <w:pPr>
        <w:spacing w:line="592" w:lineRule="exact"/>
        <w:ind w:firstLine="643" w:firstLineChars="200"/>
        <w:rPr>
          <w:rFonts w:ascii="Times New Roman" w:hAnsi="Times New Roman" w:eastAsia="仿宋_GB2312" w:cs="Times New Roman"/>
          <w:b/>
          <w:sz w:val="32"/>
          <w:szCs w:val="32"/>
        </w:rPr>
      </w:pPr>
    </w:p>
    <w:p>
      <w:pPr>
        <w:spacing w:line="592" w:lineRule="exact"/>
        <w:ind w:firstLine="643" w:firstLineChars="200"/>
        <w:rPr>
          <w:rFonts w:ascii="Times New Roman" w:hAnsi="Times New Roman" w:eastAsia="仿宋_GB2312" w:cs="Times New Roman"/>
          <w:b/>
          <w:sz w:val="32"/>
          <w:szCs w:val="32"/>
        </w:rPr>
      </w:pPr>
    </w:p>
    <w:p>
      <w:pPr>
        <w:spacing w:line="592" w:lineRule="exact"/>
        <w:ind w:firstLine="643" w:firstLineChars="200"/>
        <w:rPr>
          <w:rFonts w:ascii="Times New Roman" w:hAnsi="Times New Roman" w:eastAsia="仿宋_GB2312" w:cs="Times New Roman"/>
          <w:b/>
          <w:sz w:val="32"/>
          <w:szCs w:val="32"/>
        </w:rPr>
      </w:pPr>
    </w:p>
    <w:p>
      <w:pPr>
        <w:spacing w:line="592" w:lineRule="exact"/>
        <w:ind w:firstLine="643" w:firstLineChars="200"/>
        <w:rPr>
          <w:rFonts w:ascii="Times New Roman" w:hAnsi="Times New Roman" w:eastAsia="仿宋_GB2312" w:cs="Times New Roman"/>
          <w:b/>
          <w:sz w:val="32"/>
          <w:szCs w:val="32"/>
        </w:rPr>
      </w:pPr>
    </w:p>
    <w:p>
      <w:pPr>
        <w:spacing w:line="592" w:lineRule="exact"/>
        <w:rPr>
          <w:rFonts w:ascii="Times New Roman" w:hAnsi="Times New Roman" w:eastAsia="仿宋_GB2312" w:cs="Times New Roman"/>
          <w:b/>
          <w:sz w:val="32"/>
          <w:szCs w:val="32"/>
        </w:rPr>
      </w:pPr>
    </w:p>
    <w:p>
      <w:pPr>
        <w:spacing w:line="592" w:lineRule="exact"/>
        <w:rPr>
          <w:rFonts w:ascii="Times New Roman" w:hAnsi="Times New Roman" w:eastAsia="仿宋_GB2312" w:cs="Times New Roman"/>
          <w:b/>
          <w:sz w:val="32"/>
          <w:szCs w:val="32"/>
        </w:rPr>
      </w:pPr>
    </w:p>
    <w:p>
      <w:pPr>
        <w:spacing w:line="592" w:lineRule="exact"/>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附：2020年农业科技创新任务分解</w:t>
      </w:r>
    </w:p>
    <w:p>
      <w:pPr>
        <w:spacing w:line="592" w:lineRule="exact"/>
        <w:ind w:firstLine="640" w:firstLineChars="200"/>
        <w:rPr>
          <w:rFonts w:ascii="Times New Roman" w:hAnsi="Times New Roman" w:eastAsia="仿宋_GB2312" w:cs="Times New Roman"/>
          <w:sz w:val="32"/>
          <w:szCs w:val="32"/>
        </w:rPr>
      </w:pPr>
    </w:p>
    <w:p>
      <w:pPr>
        <w:spacing w:line="59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一、结合科技创新“十四五”规划编制，把农业科技创新纳入其中，成为重要工作之一，明确目标任务，确定重点工作，保障政策支持。（责任单位：市科技局、各县（市）区、开发区科技局）</w:t>
      </w:r>
    </w:p>
    <w:p>
      <w:pPr>
        <w:spacing w:line="59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二、创建合肥庐江国家农业高新技术产业示范区。推进园区申报与建设同步进行，申报工作年内完成，新增农业高新技术企业2—3家。（责任单位：市科技局、庐江县科技局、合肥庐江国家农业科技园管委会）</w:t>
      </w:r>
    </w:p>
    <w:p>
      <w:pPr>
        <w:spacing w:line="59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实施科技特派员制度，壮大科技特派员队伍建设，为农村科技创新提供人才支撑，认定10家以上市级科技特派员工作站，形成300名科技特派员队伍，制度落实。（责任单位：市科技局、各县（市）区、开发区科技局）</w:t>
      </w:r>
    </w:p>
    <w:p>
      <w:pPr>
        <w:spacing w:line="59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四、实施科技扶贫计划项目，探索蚕桑养殖技术开发，实现村集体经济壮大和农民增收。（责任单位：市科技局、肥西县科技局）</w:t>
      </w:r>
    </w:p>
    <w:p>
      <w:pPr>
        <w:spacing w:line="59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五、扎实推进国家、省创新型县（市）建设，争创国家创新型县1家。（责任单位：市科技局、各县（市）科技局）</w:t>
      </w:r>
    </w:p>
    <w:p>
      <w:pPr>
        <w:spacing w:line="59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六、建设省农业科技园区建设2—3家。（责任单位：市科技局农社处、各县（市）科技局）</w:t>
      </w:r>
    </w:p>
    <w:p>
      <w:pPr>
        <w:spacing w:line="59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七、推进农业关键核心技术攻关，市、县两级实施农业科技计划50项，其中市级10项（包括省级项目）、县区40项。（责任单位：市科技局、各县（市）区、开发区科技局）</w:t>
      </w:r>
    </w:p>
    <w:p>
      <w:pPr>
        <w:spacing w:line="59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八、新建农业领域各类创新平台1—2家，申报省级科技进步奖2项。（责任单位：市科技局、各县（市）区、开发区科技局）</w:t>
      </w:r>
    </w:p>
    <w:p/>
    <w:p>
      <w:pPr>
        <w:spacing w:line="660" w:lineRule="exact"/>
        <w:ind w:right="480"/>
        <w:jc w:val="both"/>
        <w:rPr>
          <w:rFonts w:ascii="仿宋_GB2312" w:eastAsia="仿宋_GB2312"/>
          <w:sz w:val="32"/>
          <w:szCs w:val="32"/>
        </w:rPr>
      </w:pPr>
    </w:p>
    <w:p>
      <w:pPr>
        <w:spacing w:line="660" w:lineRule="exact"/>
        <w:ind w:right="480"/>
        <w:jc w:val="right"/>
        <w:rPr>
          <w:rFonts w:ascii="仿宋_GB2312" w:eastAsia="仿宋_GB2312"/>
          <w:sz w:val="32"/>
          <w:szCs w:val="32"/>
        </w:rPr>
      </w:pPr>
    </w:p>
    <w:p>
      <w:pPr>
        <w:spacing w:line="660" w:lineRule="exact"/>
        <w:ind w:right="480"/>
        <w:jc w:val="right"/>
        <w:rPr>
          <w:rFonts w:ascii="仿宋_GB2312" w:eastAsia="仿宋_GB2312"/>
          <w:sz w:val="32"/>
          <w:szCs w:val="32"/>
        </w:rPr>
      </w:pPr>
    </w:p>
    <w:p>
      <w:pPr>
        <w:spacing w:line="660" w:lineRule="exact"/>
        <w:ind w:right="480"/>
        <w:jc w:val="right"/>
        <w:rPr>
          <w:rFonts w:ascii="仿宋_GB2312" w:eastAsia="仿宋_GB2312"/>
          <w:sz w:val="32"/>
          <w:szCs w:val="32"/>
        </w:rPr>
      </w:pPr>
    </w:p>
    <w:p>
      <w:pPr>
        <w:spacing w:line="660" w:lineRule="exact"/>
        <w:ind w:right="480"/>
        <w:jc w:val="right"/>
        <w:rPr>
          <w:rFonts w:ascii="仿宋_GB2312" w:eastAsia="仿宋_GB2312"/>
          <w:sz w:val="32"/>
          <w:szCs w:val="32"/>
        </w:rPr>
      </w:pPr>
    </w:p>
    <w:p>
      <w:pPr>
        <w:spacing w:line="660" w:lineRule="exact"/>
        <w:ind w:right="480"/>
        <w:jc w:val="right"/>
        <w:rPr>
          <w:rFonts w:ascii="仿宋_GB2312" w:eastAsia="仿宋_GB2312"/>
          <w:sz w:val="32"/>
          <w:szCs w:val="32"/>
        </w:rPr>
      </w:pPr>
    </w:p>
    <w:p>
      <w:pPr>
        <w:spacing w:line="660" w:lineRule="exact"/>
        <w:ind w:right="480"/>
        <w:jc w:val="right"/>
        <w:rPr>
          <w:rFonts w:ascii="仿宋_GB2312" w:eastAsia="仿宋_GB2312"/>
          <w:sz w:val="32"/>
          <w:szCs w:val="32"/>
        </w:rPr>
      </w:pPr>
    </w:p>
    <w:p>
      <w:pPr>
        <w:spacing w:line="660" w:lineRule="exact"/>
        <w:ind w:right="480"/>
        <w:jc w:val="right"/>
        <w:rPr>
          <w:rFonts w:ascii="仿宋_GB2312" w:eastAsia="仿宋_GB2312"/>
          <w:sz w:val="32"/>
          <w:szCs w:val="32"/>
        </w:rPr>
      </w:pPr>
    </w:p>
    <w:p>
      <w:pPr>
        <w:spacing w:line="660" w:lineRule="exact"/>
        <w:ind w:right="480"/>
        <w:jc w:val="right"/>
        <w:rPr>
          <w:rFonts w:ascii="仿宋_GB2312" w:eastAsia="仿宋_GB2312"/>
          <w:sz w:val="32"/>
          <w:szCs w:val="32"/>
        </w:rPr>
      </w:pPr>
    </w:p>
    <w:p>
      <w:pPr>
        <w:spacing w:line="660" w:lineRule="exact"/>
        <w:ind w:right="480"/>
        <w:jc w:val="right"/>
        <w:rPr>
          <w:rFonts w:ascii="仿宋_GB2312" w:eastAsia="仿宋_GB2312"/>
          <w:sz w:val="32"/>
          <w:szCs w:val="32"/>
        </w:rPr>
      </w:pPr>
    </w:p>
    <w:p>
      <w:pPr>
        <w:spacing w:line="660" w:lineRule="exact"/>
        <w:ind w:right="480"/>
        <w:jc w:val="right"/>
        <w:rPr>
          <w:rFonts w:ascii="仿宋_GB2312" w:eastAsia="仿宋_GB2312"/>
          <w:sz w:val="32"/>
          <w:szCs w:val="32"/>
        </w:rPr>
      </w:pPr>
    </w:p>
    <w:p>
      <w:pPr>
        <w:spacing w:line="660" w:lineRule="exact"/>
        <w:ind w:right="480"/>
        <w:jc w:val="right"/>
        <w:rPr>
          <w:rFonts w:ascii="仿宋_GB2312" w:eastAsia="仿宋_GB2312"/>
          <w:sz w:val="32"/>
          <w:szCs w:val="32"/>
        </w:rPr>
      </w:pPr>
    </w:p>
    <w:p>
      <w:pPr>
        <w:spacing w:line="660" w:lineRule="exact"/>
        <w:ind w:right="480"/>
        <w:jc w:val="right"/>
        <w:rPr>
          <w:rFonts w:ascii="仿宋_GB2312" w:eastAsia="仿宋_GB2312"/>
          <w:sz w:val="32"/>
          <w:szCs w:val="32"/>
        </w:rPr>
      </w:pPr>
    </w:p>
    <w:p>
      <w:pPr>
        <w:spacing w:line="660" w:lineRule="exact"/>
        <w:ind w:right="480"/>
        <w:jc w:val="right"/>
        <w:rPr>
          <w:rFonts w:ascii="仿宋_GB2312" w:eastAsia="仿宋_GB2312"/>
          <w:sz w:val="32"/>
          <w:szCs w:val="32"/>
        </w:rPr>
      </w:pPr>
    </w:p>
    <w:tbl>
      <w:tblPr>
        <w:tblStyle w:val="6"/>
        <w:tblW w:w="9060" w:type="dxa"/>
        <w:tblInd w:w="0" w:type="dxa"/>
        <w:tblBorders>
          <w:top w:val="single" w:color="000000" w:sz="8" w:space="0"/>
          <w:left w:val="none" w:color="auto" w:sz="0" w:space="0"/>
          <w:bottom w:val="single" w:color="000000" w:sz="8" w:space="0"/>
          <w:right w:val="none" w:color="auto" w:sz="0" w:space="0"/>
          <w:insideH w:val="single" w:color="000000" w:sz="6"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8" w:space="0"/>
            <w:left w:val="none" w:color="auto" w:sz="0" w:space="0"/>
            <w:bottom w:val="single" w:color="000000" w:sz="8" w:space="0"/>
            <w:right w:val="none" w:color="auto" w:sz="0" w:space="0"/>
            <w:insideH w:val="single" w:color="000000" w:sz="6" w:space="0"/>
            <w:insideV w:val="single" w:color="000000" w:sz="4" w:space="0"/>
          </w:tblBorders>
        </w:tblPrEx>
        <w:tc>
          <w:tcPr>
            <w:tcW w:w="9060" w:type="dxa"/>
            <w:tcBorders>
              <w:top w:val="single" w:color="000000" w:sz="8" w:space="0"/>
              <w:bottom w:val="single" w:color="000000" w:sz="8" w:space="0"/>
            </w:tcBorders>
          </w:tcPr>
          <w:p>
            <w:pPr>
              <w:spacing w:line="560" w:lineRule="exact"/>
              <w:ind w:right="-81" w:firstLine="280" w:firstLineChars="100"/>
              <w:rPr>
                <w:rFonts w:ascii="方正小标宋简体" w:hAnsi="Times New Roman" w:eastAsia="方正小标宋简体" w:cs="仿宋_GB2312"/>
                <w:sz w:val="44"/>
                <w:szCs w:val="44"/>
              </w:rPr>
            </w:pPr>
            <w:r>
              <w:rPr>
                <w:rFonts w:hint="eastAsia" w:ascii="仿宋_GB2312" w:hAnsi="Times New Roman" w:eastAsia="仿宋_GB2312" w:cs="仿宋_GB2312"/>
                <w:sz w:val="28"/>
                <w:szCs w:val="28"/>
              </w:rPr>
              <w:t>合肥市科学技术局</w:t>
            </w:r>
            <w:r>
              <w:rPr>
                <w:rFonts w:ascii="仿宋_GB2312" w:hAnsi="Times New Roman" w:eastAsia="仿宋_GB2312" w:cs="仿宋_GB2312"/>
                <w:sz w:val="28"/>
                <w:szCs w:val="28"/>
              </w:rPr>
              <w:t xml:space="preserve">                   </w:t>
            </w:r>
            <w:r>
              <w:rPr>
                <w:rFonts w:hint="eastAsia" w:ascii="仿宋_GB2312" w:hAnsi="Times New Roman" w:eastAsia="仿宋_GB2312" w:cs="仿宋_GB2312"/>
                <w:sz w:val="28"/>
                <w:szCs w:val="28"/>
              </w:rPr>
              <w:t xml:space="preserve"> </w:t>
            </w:r>
            <w:r>
              <w:rPr>
                <w:rFonts w:ascii="仿宋_GB2312" w:hAnsi="Times New Roman" w:eastAsia="仿宋_GB2312" w:cs="仿宋_GB2312"/>
                <w:sz w:val="28"/>
                <w:szCs w:val="28"/>
              </w:rPr>
              <w:t xml:space="preserve">   20</w:t>
            </w:r>
            <w:r>
              <w:rPr>
                <w:rFonts w:hint="eastAsia" w:ascii="仿宋_GB2312" w:hAnsi="Times New Roman" w:eastAsia="仿宋_GB2312" w:cs="仿宋_GB2312"/>
                <w:sz w:val="28"/>
                <w:szCs w:val="28"/>
                <w:lang w:val="en-US" w:eastAsia="zh-CN"/>
              </w:rPr>
              <w:t>20</w:t>
            </w:r>
            <w:r>
              <w:rPr>
                <w:rFonts w:hint="eastAsia" w:ascii="仿宋_GB2312" w:hAnsi="Times New Roman" w:eastAsia="仿宋_GB2312" w:cs="仿宋_GB2312"/>
                <w:sz w:val="28"/>
                <w:szCs w:val="28"/>
              </w:rPr>
              <w:t>年</w:t>
            </w:r>
            <w:r>
              <w:rPr>
                <w:rFonts w:hint="eastAsia" w:ascii="仿宋_GB2312" w:hAnsi="Times New Roman" w:eastAsia="仿宋_GB2312" w:cs="仿宋_GB2312"/>
                <w:sz w:val="28"/>
                <w:szCs w:val="28"/>
                <w:lang w:val="en-US" w:eastAsia="zh-CN"/>
              </w:rPr>
              <w:t>5</w:t>
            </w:r>
            <w:r>
              <w:rPr>
                <w:rFonts w:hint="eastAsia" w:ascii="仿宋_GB2312" w:hAnsi="Times New Roman" w:eastAsia="仿宋_GB2312" w:cs="仿宋_GB2312"/>
                <w:sz w:val="28"/>
                <w:szCs w:val="28"/>
              </w:rPr>
              <w:t>月</w:t>
            </w:r>
            <w:r>
              <w:rPr>
                <w:rFonts w:hint="eastAsia" w:ascii="仿宋_GB2312" w:hAnsi="Times New Roman" w:eastAsia="仿宋_GB2312" w:cs="仿宋_GB2312"/>
                <w:sz w:val="28"/>
                <w:szCs w:val="28"/>
                <w:lang w:val="en-US" w:eastAsia="zh-CN"/>
              </w:rPr>
              <w:t>13</w:t>
            </w:r>
            <w:r>
              <w:rPr>
                <w:rFonts w:hint="eastAsia" w:ascii="仿宋_GB2312" w:hAnsi="Times New Roman" w:eastAsia="仿宋_GB2312" w:cs="仿宋_GB2312"/>
                <w:sz w:val="28"/>
                <w:szCs w:val="28"/>
              </w:rPr>
              <w:t>日印发</w:t>
            </w:r>
          </w:p>
        </w:tc>
      </w:tr>
    </w:tbl>
    <w:p>
      <w:pPr>
        <w:spacing w:line="660" w:lineRule="exact"/>
        <w:ind w:right="1120"/>
        <w:rPr>
          <w:rFonts w:ascii="仿宋_GB2312" w:eastAsia="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default" w:ascii="Times New Roman" w:hAnsi="Times New Roman" w:cs="Times New Roman"/>
                              <w:sz w:val="30"/>
                              <w:szCs w:val="30"/>
                              <w:lang w:eastAsia="zh-CN"/>
                            </w:rPr>
                            <w:fldChar w:fldCharType="begin"/>
                          </w:r>
                          <w:r>
                            <w:rPr>
                              <w:rFonts w:hint="default" w:ascii="Times New Roman" w:hAnsi="Times New Roman" w:cs="Times New Roman"/>
                              <w:sz w:val="30"/>
                              <w:szCs w:val="30"/>
                              <w:lang w:eastAsia="zh-CN"/>
                            </w:rPr>
                            <w:instrText xml:space="preserve"> PAGE  \* MERGEFORMAT </w:instrText>
                          </w:r>
                          <w:r>
                            <w:rPr>
                              <w:rFonts w:hint="default" w:ascii="Times New Roman" w:hAnsi="Times New Roman" w:cs="Times New Roman"/>
                              <w:sz w:val="30"/>
                              <w:szCs w:val="30"/>
                              <w:lang w:eastAsia="zh-CN"/>
                            </w:rPr>
                            <w:fldChar w:fldCharType="separate"/>
                          </w:r>
                          <w:r>
                            <w:rPr>
                              <w:rFonts w:hint="default" w:ascii="Times New Roman" w:hAnsi="Times New Roman" w:cs="Times New Roman"/>
                              <w:sz w:val="30"/>
                              <w:szCs w:val="30"/>
                              <w:lang w:eastAsia="zh-CN"/>
                            </w:rPr>
                            <w:t>- 1 -</w:t>
                          </w:r>
                          <w:r>
                            <w:rPr>
                              <w:rFonts w:hint="default" w:ascii="Times New Roman" w:hAnsi="Times New Roman" w:cs="Times New Roman"/>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default" w:ascii="Times New Roman" w:hAnsi="Times New Roman" w:cs="Times New Roman"/>
                        <w:sz w:val="30"/>
                        <w:szCs w:val="30"/>
                        <w:lang w:eastAsia="zh-CN"/>
                      </w:rPr>
                      <w:fldChar w:fldCharType="begin"/>
                    </w:r>
                    <w:r>
                      <w:rPr>
                        <w:rFonts w:hint="default" w:ascii="Times New Roman" w:hAnsi="Times New Roman" w:cs="Times New Roman"/>
                        <w:sz w:val="30"/>
                        <w:szCs w:val="30"/>
                        <w:lang w:eastAsia="zh-CN"/>
                      </w:rPr>
                      <w:instrText xml:space="preserve"> PAGE  \* MERGEFORMAT </w:instrText>
                    </w:r>
                    <w:r>
                      <w:rPr>
                        <w:rFonts w:hint="default" w:ascii="Times New Roman" w:hAnsi="Times New Roman" w:cs="Times New Roman"/>
                        <w:sz w:val="30"/>
                        <w:szCs w:val="30"/>
                        <w:lang w:eastAsia="zh-CN"/>
                      </w:rPr>
                      <w:fldChar w:fldCharType="separate"/>
                    </w:r>
                    <w:r>
                      <w:rPr>
                        <w:rFonts w:hint="default" w:ascii="Times New Roman" w:hAnsi="Times New Roman" w:cs="Times New Roman"/>
                        <w:sz w:val="30"/>
                        <w:szCs w:val="30"/>
                        <w:lang w:eastAsia="zh-CN"/>
                      </w:rPr>
                      <w:t>- 1 -</w:t>
                    </w:r>
                    <w:r>
                      <w:rPr>
                        <w:rFonts w:hint="default" w:ascii="Times New Roman" w:hAnsi="Times New Roman" w:cs="Times New Roman"/>
                        <w:sz w:val="30"/>
                        <w:szCs w:val="3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8BE"/>
    <w:rsid w:val="00075694"/>
    <w:rsid w:val="00404073"/>
    <w:rsid w:val="004264F8"/>
    <w:rsid w:val="00513A9D"/>
    <w:rsid w:val="006B6028"/>
    <w:rsid w:val="009A38BE"/>
    <w:rsid w:val="00B65AB4"/>
    <w:rsid w:val="00CA6F74"/>
    <w:rsid w:val="00F86233"/>
    <w:rsid w:val="20B86E56"/>
    <w:rsid w:val="2EB3651D"/>
    <w:rsid w:val="527C63CB"/>
    <w:rsid w:val="66E45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日期 Char"/>
    <w:basedOn w:val="7"/>
    <w:link w:val="2"/>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535353"/>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49</Words>
  <Characters>281</Characters>
  <Lines>2</Lines>
  <Paragraphs>1</Paragraphs>
  <TotalTime>68</TotalTime>
  <ScaleCrop>false</ScaleCrop>
  <LinksUpToDate>false</LinksUpToDate>
  <CharactersWithSpaces>329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2019-06-26T03:03:00Z</dcterms:created>
  <dc:creator>徐中林</dc:creator>
  <cp:lastModifiedBy>Mr Gary</cp:lastModifiedBy>
  <cp:lastPrinted>2020-05-13T01:44:13Z</cp:lastPrinted>
  <dcterms:modified xsi:type="dcterms:W3CDTF">2020-05-13T02:37:16Z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