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仿宋" w:eastAsia="黑体"/>
          <w:bCs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黑体" w:hAnsi="仿宋" w:eastAsia="黑体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仿宋" w:eastAsia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仿宋" w:eastAsia="方正小标宋简体"/>
          <w:color w:val="auto"/>
          <w:sz w:val="44"/>
          <w:szCs w:val="44"/>
          <w:highlight w:val="none"/>
        </w:rPr>
        <w:t>出口欧盟原料药变更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仿宋" w:eastAsia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变更生</w:t>
      </w:r>
      <w:r>
        <w:rPr>
          <w:rFonts w:hint="eastAsia" w:ascii="仿宋_GB2312" w:hAnsi="仿宋" w:eastAsia="仿宋_GB2312" w:cs="仿宋_GB2312"/>
          <w:bCs/>
          <w:color w:val="auto"/>
          <w:sz w:val="32"/>
          <w:szCs w:val="32"/>
          <w:highlight w:val="none"/>
        </w:rPr>
        <w:t>产工艺。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起始物料、中间体生产商采用显著不同的合成路线或生产条件，或者起始物料、中间体或成品生产工艺显著变更（包括缩短合成路线）、增加一个替代性生产工艺，可能会对成品的杂质谱形成质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shd w:val="clear" w:color="auto" w:fill="FFFFFF"/>
        </w:rPr>
        <w:t>和（或）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量的变化或影响（例如合成中引入新试剂、溶剂、物料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，或引入流体化学、连续生产等新技术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）。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中间体或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成品灭菌步骤生产工艺变更，包括无菌产品批量变更。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2.变更</w:t>
      </w:r>
      <w:r>
        <w:rPr>
          <w:rFonts w:hint="eastAsia" w:ascii="仿宋_GB2312" w:hAnsi="仿宋" w:eastAsia="仿宋_GB2312" w:cs="仿宋_GB2312"/>
          <w:bCs/>
          <w:color w:val="auto"/>
          <w:sz w:val="32"/>
          <w:szCs w:val="32"/>
          <w:highlight w:val="none"/>
        </w:rPr>
        <w:t>质量标准。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放宽或取消已批准的中控检测限度，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关键参数增加新的中控检测限度；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取消成品质量标准中可能有重大影响的项目，放宽已批准的成品质量标准限度，放宽已批准的起始物料、中间体质量标准限度，可能会对成品质量产生重大影响。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21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3.变</w:t>
      </w:r>
      <w:r>
        <w:rPr>
          <w:rFonts w:hint="eastAsia" w:ascii="仿宋_GB2312" w:hAnsi="仿宋" w:eastAsia="仿宋_GB2312"/>
          <w:color w:val="auto"/>
          <w:sz w:val="32"/>
          <w:szCs w:val="21"/>
          <w:highlight w:val="none"/>
        </w:rPr>
        <w:t>更设计空间和已批准的变更管理方案。针对成品以下内容引入新的设计空间，或拓展已批准的设计空间：变更成品生产工艺的一个单元操作，包括随之产生的中控和（或）检测方法；变更起始物料、试剂、中间体和（或）成品的检验方法。引入一个与成品有关的已批准的变更管理方案。对已批准的变更管理方案的重大变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4.变更直接接触无菌原料药内包装的成分。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" w:eastAsia="仿宋_GB2312" w:cs="仿宋_GB2312"/>
          <w:bCs/>
          <w:color w:val="auto"/>
          <w:sz w:val="32"/>
          <w:szCs w:val="32"/>
          <w:highlight w:val="none"/>
          <w:lang w:eastAsia="zh-CN"/>
        </w:rPr>
        <w:t>其他</w:t>
      </w:r>
      <w:r>
        <w:rPr>
          <w:rFonts w:hint="eastAsia" w:ascii="仿宋_GB2312" w:hAnsi="仿宋" w:eastAsia="仿宋_GB2312" w:cs="仿宋_GB2312"/>
          <w:bCs/>
          <w:color w:val="auto"/>
          <w:sz w:val="32"/>
          <w:szCs w:val="32"/>
          <w:highlight w:val="none"/>
        </w:rPr>
        <w:t>通过评估可能影响原料药质量的变更。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注：各项变更必须经欧盟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或其成员国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批准后实施。变更涉及国内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获批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原料药的，应按照国家规定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进行变更申报。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F008A"/>
    <w:rsid w:val="4F9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2023-12-13T09:50:00Z</dcterms:created>
  <dc:creator>user</dc:creator>
  <cp:lastModifiedBy>user</cp:lastModifiedBy>
  <dcterms:modified xsi:type="dcterms:W3CDTF">2023-12-13T09:53:18Z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