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1</w:t>
      </w: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浙江省可中断负荷管理规定</w:t>
      </w:r>
    </w:p>
    <w:p>
      <w:pPr>
        <w:pStyle w:val="21"/>
        <w:rPr>
          <w:rFonts w:hint="eastAsia" w:ascii="楷体" w:hAnsi="楷体" w:eastAsia="楷体" w:cs="楷体"/>
          <w:sz w:val="32"/>
          <w:szCs w:val="32"/>
          <w:lang w:eastAsia="zh-CN"/>
        </w:rPr>
      </w:pP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党中央国务院、省委省政府关于能源电力安全保供的决策部署，进一步做好全省电力安全保供工作，提高可中断负荷应急保障能力，按照《电力供应与使用条例》(国务院令第196号)《浙江省电力条例》《供电营业规则》等相关</w:t>
      </w:r>
      <w:r>
        <w:rPr>
          <w:rFonts w:hint="eastAsia"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要求，结合我省实际，</w:t>
      </w:r>
      <w:r>
        <w:rPr>
          <w:rFonts w:hint="eastAsia" w:ascii="Times New Roman" w:hAnsi="Times New Roman" w:cs="Times New Roman"/>
          <w:sz w:val="32"/>
          <w:szCs w:val="32"/>
          <w:lang w:val="en-US" w:eastAsia="zh-CN"/>
        </w:rPr>
        <w:t>特制定本规定。</w:t>
      </w:r>
    </w:p>
    <w:p>
      <w:pPr>
        <w:spacing w:line="560" w:lineRule="exact"/>
        <w:ind w:firstLine="632"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一、可中断负荷</w:t>
      </w:r>
      <w:r>
        <w:rPr>
          <w:rFonts w:hint="default" w:ascii="Times New Roman" w:hAnsi="Times New Roman" w:eastAsia="黑体" w:cs="Times New Roman"/>
          <w:sz w:val="32"/>
          <w:szCs w:val="32"/>
          <w:lang w:eastAsia="zh-CN"/>
        </w:rPr>
        <w:t>的定义和应用场景</w:t>
      </w:r>
    </w:p>
    <w:p>
      <w:pPr>
        <w:spacing w:line="560" w:lineRule="exact"/>
        <w:ind w:firstLine="63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（一）可中断负荷定义</w:t>
      </w:r>
    </w:p>
    <w:p>
      <w:pPr>
        <w:spacing w:line="560" w:lineRule="exact"/>
        <w:ind w:firstLine="63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可中断负荷，是指在电力供应不足的情况下，供电企业通过电力负荷控制装置可以直接中断而不产生人身伤害和不影响用户用电设施设备安全的部分负荷。</w:t>
      </w:r>
      <w:r>
        <w:rPr>
          <w:rFonts w:hint="default" w:ascii="Times New Roman" w:hAnsi="Times New Roman" w:eastAsia="仿宋_GB2312" w:cs="Times New Roman"/>
          <w:sz w:val="32"/>
          <w:szCs w:val="32"/>
          <w:lang w:eastAsia="zh-CN"/>
        </w:rPr>
        <w:t>原则上，</w:t>
      </w:r>
      <w:r>
        <w:rPr>
          <w:rFonts w:hint="default" w:ascii="Times New Roman" w:hAnsi="Times New Roman" w:eastAsia="仿宋_GB2312" w:cs="Times New Roman"/>
          <w:sz w:val="32"/>
          <w:szCs w:val="32"/>
        </w:rPr>
        <w:t>10千伏安及以上</w:t>
      </w:r>
      <w:r>
        <w:rPr>
          <w:rFonts w:hint="default" w:ascii="Times New Roman" w:hAnsi="Times New Roman" w:eastAsia="仿宋_GB2312" w:cs="Times New Roman"/>
          <w:sz w:val="32"/>
          <w:szCs w:val="32"/>
          <w:lang w:eastAsia="zh-CN"/>
        </w:rPr>
        <w:t>高压</w:t>
      </w:r>
      <w:r>
        <w:rPr>
          <w:rFonts w:hint="default" w:ascii="Times New Roman" w:hAnsi="Times New Roman" w:eastAsia="仿宋_GB2312" w:cs="Times New Roman"/>
          <w:sz w:val="32"/>
          <w:szCs w:val="32"/>
        </w:rPr>
        <w:t>用户全部纳入</w:t>
      </w:r>
      <w:r>
        <w:rPr>
          <w:rFonts w:hint="default" w:ascii="Times New Roman" w:hAnsi="Times New Roman" w:eastAsia="仿宋_GB2312" w:cs="Times New Roman"/>
          <w:sz w:val="32"/>
          <w:szCs w:val="32"/>
          <w:lang w:eastAsia="zh-CN"/>
        </w:rPr>
        <w:t>可中断</w:t>
      </w:r>
      <w:r>
        <w:rPr>
          <w:rFonts w:hint="default" w:ascii="Times New Roman" w:hAnsi="Times New Roman" w:eastAsia="仿宋_GB2312" w:cs="Times New Roman"/>
          <w:sz w:val="32"/>
          <w:szCs w:val="32"/>
        </w:rPr>
        <w:t>负荷管理范围</w:t>
      </w:r>
      <w:r>
        <w:rPr>
          <w:rFonts w:hint="default" w:ascii="Times New Roman" w:hAnsi="Times New Roman" w:eastAsia="仿宋_GB2312" w:cs="Times New Roman"/>
          <w:sz w:val="32"/>
          <w:szCs w:val="32"/>
          <w:lang w:eastAsia="zh-CN"/>
        </w:rPr>
        <w:t>，其中纳入有序用电方案中的用户优先。</w:t>
      </w:r>
    </w:p>
    <w:p>
      <w:pPr>
        <w:spacing w:line="560" w:lineRule="exact"/>
        <w:ind w:firstLine="63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（二）应用场景</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当浙江电网或局部电网</w:t>
      </w:r>
      <w:r>
        <w:rPr>
          <w:rFonts w:hint="default" w:ascii="Times New Roman" w:hAnsi="Times New Roman" w:eastAsia="仿宋_GB2312" w:cs="Times New Roman"/>
          <w:sz w:val="32"/>
          <w:szCs w:val="32"/>
          <w:lang w:eastAsia="zh-CN"/>
        </w:rPr>
        <w:t>出现</w:t>
      </w:r>
      <w:r>
        <w:rPr>
          <w:rFonts w:hint="default" w:ascii="Times New Roman" w:hAnsi="Times New Roman" w:eastAsia="仿宋_GB2312" w:cs="Times New Roman"/>
          <w:sz w:val="32"/>
          <w:szCs w:val="32"/>
        </w:rPr>
        <w:t>电力供应</w:t>
      </w:r>
      <w:r>
        <w:rPr>
          <w:rFonts w:hint="default" w:ascii="Times New Roman" w:hAnsi="Times New Roman" w:eastAsia="仿宋_GB2312" w:cs="Times New Roman"/>
          <w:sz w:val="32"/>
          <w:szCs w:val="32"/>
          <w:lang w:eastAsia="zh-CN"/>
        </w:rPr>
        <w:t>不足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发生供电事故</w:t>
      </w:r>
      <w:r>
        <w:rPr>
          <w:rFonts w:hint="default" w:ascii="Times New Roman" w:hAnsi="Times New Roman" w:eastAsia="仿宋_GB2312" w:cs="Times New Roman"/>
          <w:sz w:val="32"/>
          <w:szCs w:val="32"/>
        </w:rPr>
        <w:t>，或实施有序用电期间电力用户执行不到位时，供电企业可以按照规定程序启动可中断负荷。</w:t>
      </w:r>
    </w:p>
    <w:p>
      <w:pPr>
        <w:spacing w:line="56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二、可中断负荷建设流程</w:t>
      </w:r>
    </w:p>
    <w:p>
      <w:pPr>
        <w:spacing w:line="560" w:lineRule="exact"/>
        <w:ind w:firstLine="63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）建设原则</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可中断负荷接入时，需剔除</w:t>
      </w:r>
      <w:r>
        <w:rPr>
          <w:rFonts w:hint="default" w:ascii="Times New Roman" w:hAnsi="Times New Roman" w:eastAsia="仿宋_GB2312" w:cs="Times New Roman"/>
          <w:sz w:val="32"/>
          <w:szCs w:val="32"/>
          <w:lang w:eastAsia="zh-CN"/>
        </w:rPr>
        <w:t>应急</w:t>
      </w:r>
      <w:r>
        <w:rPr>
          <w:rFonts w:hint="default" w:ascii="Times New Roman" w:hAnsi="Times New Roman" w:eastAsia="仿宋_GB2312" w:cs="Times New Roman"/>
          <w:sz w:val="32"/>
          <w:szCs w:val="32"/>
        </w:rPr>
        <w:t>照明、电梯等安全保障负荷，优先接入非生产性和辅助生产负荷，主要生产性负荷应由电力用户和供电企业双方协议确定是否纳入可中断负荷范围，避免跳闸引发设备重大损失、人员伤亡以及火灾等次生灾害的发生。其中，浙江省典型行业</w:t>
      </w:r>
      <w:r>
        <w:rPr>
          <w:rFonts w:hint="default" w:ascii="Times New Roman" w:hAnsi="Times New Roman" w:eastAsia="仿宋_GB2312" w:cs="Times New Roman"/>
          <w:sz w:val="32"/>
          <w:szCs w:val="32"/>
          <w:lang w:val="en-US" w:eastAsia="zh-CN"/>
        </w:rPr>
        <w:t>用户</w:t>
      </w:r>
      <w:r>
        <w:rPr>
          <w:rFonts w:hint="default" w:ascii="Times New Roman" w:hAnsi="Times New Roman" w:eastAsia="仿宋_GB2312" w:cs="Times New Roman"/>
          <w:sz w:val="32"/>
          <w:szCs w:val="32"/>
        </w:rPr>
        <w:t>的可中断负荷范围可参考附1。</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原则上，除居民、农业、公益性事业等民生用电和高危重要用户外，其他新装用电的工商业电力用户可中断负荷建设应与受电工程同步验收和同步投运；存量工商业电力用户可中断负荷应分批接入电力负荷管理系统，各地应优先安排有序用电方案用户接入。</w:t>
      </w:r>
    </w:p>
    <w:p>
      <w:pPr>
        <w:pStyle w:val="7"/>
        <w:ind w:firstLine="632" w:firstLineChars="200"/>
        <w:rPr>
          <w:rFonts w:hint="default" w:ascii="Times New Roman" w:hAnsi="Times New Roman" w:cs="Times New Roman"/>
        </w:rPr>
      </w:pPr>
      <w:r>
        <w:rPr>
          <w:rFonts w:hint="default" w:ascii="Times New Roman" w:hAnsi="Times New Roman" w:eastAsia="仿宋_GB2312" w:cs="Times New Roman"/>
          <w:sz w:val="32"/>
        </w:rPr>
        <w:t>3.可中断负荷跳闸回路原则上需采用分路接入方式，尽量避免采用总路接入方式。有序用电方案用户的可中断负荷接入总量原则上不得低于该用户在有序用电最高等级方案中的错避峰负荷。</w:t>
      </w:r>
    </w:p>
    <w:p>
      <w:pPr>
        <w:spacing w:line="560" w:lineRule="exact"/>
        <w:ind w:firstLine="632" w:firstLineChars="200"/>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）新建、扩建受电项目</w:t>
      </w:r>
      <w:r>
        <w:rPr>
          <w:rFonts w:hint="default" w:ascii="Times New Roman" w:hAnsi="Times New Roman" w:eastAsia="楷体_GB2312" w:cs="Times New Roman"/>
          <w:b/>
          <w:bCs/>
          <w:sz w:val="32"/>
          <w:szCs w:val="32"/>
          <w:lang w:eastAsia="zh-CN"/>
        </w:rPr>
        <w:t>的建设流程</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1.业务受理。</w:t>
      </w:r>
      <w:r>
        <w:rPr>
          <w:rFonts w:hint="default" w:ascii="Times New Roman" w:hAnsi="Times New Roman" w:eastAsia="仿宋_GB2312" w:cs="Times New Roman"/>
          <w:sz w:val="32"/>
          <w:szCs w:val="32"/>
        </w:rPr>
        <w:t>受理新装用电时，电力用户需详细填写主要用电设备清单，明确各设备用电负荷是否属于可中断负荷范围。</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2.现场查勘。</w:t>
      </w:r>
      <w:r>
        <w:rPr>
          <w:rFonts w:hint="default" w:ascii="Times New Roman" w:hAnsi="Times New Roman" w:eastAsia="仿宋_GB2312" w:cs="Times New Roman"/>
          <w:sz w:val="32"/>
          <w:szCs w:val="32"/>
        </w:rPr>
        <w:t>现场查勘时，电力用户应主动告知用电设施配置情况。供电企业应做好电力用户的负荷分类指导，将重要负荷与其他可中断负荷分开接入独立回路。</w:t>
      </w:r>
    </w:p>
    <w:p>
      <w:pPr>
        <w:spacing w:line="560" w:lineRule="exact"/>
        <w:ind w:firstLine="632" w:firstLineChars="200"/>
        <w:rPr>
          <w:rFonts w:hint="default" w:ascii="Times New Roman" w:hAnsi="Times New Roman" w:eastAsia="仿宋_GB2312" w:cs="Times New Roman"/>
          <w:sz w:val="32"/>
          <w:szCs w:val="32"/>
        </w:rPr>
      </w:pPr>
      <w:bookmarkStart w:id="0" w:name="_Toc4411"/>
      <w:bookmarkStart w:id="1" w:name="_Toc13068"/>
      <w:r>
        <w:rPr>
          <w:rFonts w:hint="default" w:ascii="Times New Roman" w:hAnsi="Times New Roman" w:eastAsia="楷体_GB2312" w:cs="Times New Roman"/>
          <w:b/>
          <w:bCs/>
          <w:sz w:val="32"/>
          <w:szCs w:val="32"/>
        </w:rPr>
        <w:t>3.供电方案答复</w:t>
      </w:r>
      <w:bookmarkEnd w:id="0"/>
      <w:bookmarkEnd w:id="1"/>
      <w:r>
        <w:rPr>
          <w:rFonts w:hint="default" w:ascii="Times New Roman" w:hAnsi="Times New Roman" w:eastAsia="楷体_GB2312" w:cs="Times New Roman"/>
          <w:b/>
          <w:bCs/>
          <w:sz w:val="32"/>
          <w:szCs w:val="32"/>
        </w:rPr>
        <w:t>。</w:t>
      </w:r>
      <w:r>
        <w:rPr>
          <w:rFonts w:hint="default" w:ascii="Times New Roman" w:hAnsi="Times New Roman" w:eastAsia="仿宋_GB2312" w:cs="Times New Roman"/>
          <w:sz w:val="32"/>
          <w:szCs w:val="32"/>
        </w:rPr>
        <w:t>供电方案答复时，供电企业应在电力用户的供电方案答复单中，明确告知可中断负荷建设相关要求、提前预留</w:t>
      </w:r>
      <w:r>
        <w:rPr>
          <w:rFonts w:hint="default" w:ascii="Times New Roman" w:hAnsi="Times New Roman" w:eastAsia="仿宋_GB2312" w:cs="Times New Roman"/>
          <w:sz w:val="32"/>
          <w:szCs w:val="32"/>
          <w:lang w:eastAsia="zh-CN"/>
        </w:rPr>
        <w:t>电力</w:t>
      </w:r>
      <w:r>
        <w:rPr>
          <w:rFonts w:hint="default" w:ascii="Times New Roman" w:hAnsi="Times New Roman" w:eastAsia="仿宋_GB2312" w:cs="Times New Roman"/>
          <w:sz w:val="32"/>
          <w:szCs w:val="32"/>
        </w:rPr>
        <w:t>负荷控制装置安装位置、可中断负荷所在回路开关需具备远程跳闸功能（优先选择可加装计量采集模块的智能量测开关）等事宜。</w:t>
      </w:r>
    </w:p>
    <w:p>
      <w:pPr>
        <w:spacing w:line="560" w:lineRule="exact"/>
        <w:ind w:firstLine="632" w:firstLineChars="200"/>
        <w:rPr>
          <w:rFonts w:hint="default" w:ascii="Times New Roman" w:hAnsi="Times New Roman" w:eastAsia="仿宋_GB2312" w:cs="Times New Roman"/>
          <w:sz w:val="32"/>
          <w:szCs w:val="32"/>
        </w:rPr>
      </w:pPr>
      <w:bookmarkStart w:id="2" w:name="_Toc25303"/>
      <w:bookmarkStart w:id="3" w:name="_Toc4677"/>
      <w:r>
        <w:rPr>
          <w:rFonts w:hint="default" w:ascii="Times New Roman" w:hAnsi="Times New Roman" w:eastAsia="楷体_GB2312" w:cs="Times New Roman"/>
          <w:b/>
          <w:bCs/>
          <w:sz w:val="32"/>
          <w:szCs w:val="32"/>
        </w:rPr>
        <w:t>4.竣工验收。</w:t>
      </w:r>
      <w:r>
        <w:rPr>
          <w:rFonts w:hint="default" w:ascii="Times New Roman" w:hAnsi="Times New Roman" w:eastAsia="仿宋_GB2312" w:cs="Times New Roman"/>
          <w:sz w:val="32"/>
          <w:szCs w:val="32"/>
        </w:rPr>
        <w:t>竣工验收时，供电企业应检查电力用户是否按照供电方案答复单将可中断负荷接入独立回路、开关是否具备远程跳闸功能、是否预留</w:t>
      </w:r>
      <w:r>
        <w:rPr>
          <w:rFonts w:hint="default" w:ascii="Times New Roman" w:hAnsi="Times New Roman" w:eastAsia="仿宋_GB2312" w:cs="Times New Roman"/>
          <w:sz w:val="32"/>
          <w:szCs w:val="32"/>
          <w:lang w:eastAsia="zh-CN"/>
        </w:rPr>
        <w:t>电力</w:t>
      </w:r>
      <w:r>
        <w:rPr>
          <w:rFonts w:hint="default" w:ascii="Times New Roman" w:hAnsi="Times New Roman" w:eastAsia="仿宋_GB2312" w:cs="Times New Roman"/>
          <w:sz w:val="32"/>
          <w:szCs w:val="32"/>
        </w:rPr>
        <w:t>负荷控制装置安装位置等</w:t>
      </w:r>
      <w:bookmarkEnd w:id="2"/>
      <w:bookmarkEnd w:id="3"/>
      <w:r>
        <w:rPr>
          <w:rFonts w:hint="default" w:ascii="Times New Roman" w:hAnsi="Times New Roman" w:eastAsia="仿宋_GB2312" w:cs="Times New Roman"/>
          <w:sz w:val="32"/>
          <w:szCs w:val="32"/>
        </w:rPr>
        <w:t>，不满足要求的应及时通知电力用户进行整改。</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5.装表接电试跳。</w:t>
      </w:r>
      <w:r>
        <w:rPr>
          <w:rFonts w:hint="default" w:ascii="Times New Roman" w:hAnsi="Times New Roman" w:eastAsia="仿宋_GB2312" w:cs="Times New Roman"/>
          <w:sz w:val="32"/>
          <w:szCs w:val="32"/>
        </w:rPr>
        <w:t>装表接电时，供电企业应同步完成负荷控制装置的安装和调试工作。送电后，电力用户应配合供电企业完成可中断负荷的远程跳闸测试。</w:t>
      </w:r>
    </w:p>
    <w:p>
      <w:pPr>
        <w:spacing w:line="560" w:lineRule="exact"/>
        <w:ind w:firstLine="63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）存量受电工程项目</w:t>
      </w:r>
      <w:r>
        <w:rPr>
          <w:rFonts w:hint="default" w:ascii="Times New Roman" w:hAnsi="Times New Roman" w:eastAsia="楷体_GB2312" w:cs="Times New Roman"/>
          <w:b/>
          <w:bCs/>
          <w:sz w:val="32"/>
          <w:szCs w:val="32"/>
          <w:lang w:eastAsia="zh-CN"/>
        </w:rPr>
        <w:t>的建设流程</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1.现场查勘。</w:t>
      </w:r>
      <w:r>
        <w:rPr>
          <w:rFonts w:hint="default" w:ascii="Times New Roman" w:hAnsi="Times New Roman" w:eastAsia="仿宋_GB2312" w:cs="Times New Roman"/>
          <w:sz w:val="32"/>
          <w:szCs w:val="32"/>
        </w:rPr>
        <w:t>现场查勘时，电力用户应主动告知用电设施配置情况，供电企业应对现场是否已将可中断负荷接入独立回路、开关是否具备远程跳闸功能、是否具备负荷控制装置安装条件等事宜进行确认。不满足可中断负荷建设条件的电力用户应及时进行整改。</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2.协议签订。</w:t>
      </w:r>
      <w:r>
        <w:rPr>
          <w:rFonts w:hint="default" w:ascii="Times New Roman" w:hAnsi="Times New Roman" w:eastAsia="仿宋_GB2312" w:cs="Times New Roman"/>
          <w:sz w:val="32"/>
          <w:szCs w:val="32"/>
        </w:rPr>
        <w:t>具备可中断负荷建设条件的，供电企业应与电力用户同步签订可中断</w:t>
      </w:r>
      <w:r>
        <w:rPr>
          <w:rFonts w:hint="default" w:ascii="Times New Roman" w:hAnsi="Times New Roman" w:eastAsia="仿宋_GB2312" w:cs="Times New Roman"/>
          <w:sz w:val="32"/>
          <w:szCs w:val="32"/>
          <w:lang w:eastAsia="zh-CN"/>
        </w:rPr>
        <w:t>响应合作</w:t>
      </w:r>
      <w:r>
        <w:rPr>
          <w:rFonts w:hint="default" w:ascii="Times New Roman" w:hAnsi="Times New Roman" w:eastAsia="仿宋_GB2312" w:cs="Times New Roman"/>
          <w:sz w:val="32"/>
          <w:szCs w:val="32"/>
        </w:rPr>
        <w:t>协议</w:t>
      </w:r>
      <w:r>
        <w:rPr>
          <w:rFonts w:hint="default" w:ascii="Times New Roman" w:hAnsi="Times New Roman" w:eastAsia="仿宋_GB2312" w:cs="Times New Roman"/>
          <w:sz w:val="32"/>
          <w:szCs w:val="32"/>
          <w:lang w:eastAsia="zh-CN"/>
        </w:rPr>
        <w:t>（详见附</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3.安装试跳。</w:t>
      </w:r>
      <w:r>
        <w:rPr>
          <w:rFonts w:hint="default" w:ascii="Times New Roman" w:hAnsi="Times New Roman" w:eastAsia="仿宋_GB2312" w:cs="Times New Roman"/>
          <w:sz w:val="32"/>
          <w:szCs w:val="32"/>
        </w:rPr>
        <w:t>由供电企业</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eastAsia="zh-CN"/>
        </w:rPr>
        <w:t>电力</w:t>
      </w:r>
      <w:r>
        <w:rPr>
          <w:rFonts w:hint="default" w:ascii="Times New Roman" w:hAnsi="Times New Roman" w:eastAsia="仿宋_GB2312" w:cs="Times New Roman"/>
          <w:sz w:val="32"/>
          <w:szCs w:val="32"/>
        </w:rPr>
        <w:t>负荷控制装置的安装和调试工作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电力用户应</w:t>
      </w:r>
      <w:r>
        <w:rPr>
          <w:rFonts w:hint="default" w:ascii="Times New Roman" w:hAnsi="Times New Roman" w:eastAsia="仿宋_GB2312" w:cs="Times New Roman"/>
          <w:sz w:val="32"/>
          <w:szCs w:val="32"/>
          <w:lang w:eastAsia="zh-CN"/>
        </w:rPr>
        <w:t>予以</w:t>
      </w:r>
      <w:r>
        <w:rPr>
          <w:rFonts w:hint="default" w:ascii="Times New Roman" w:hAnsi="Times New Roman" w:eastAsia="仿宋_GB2312" w:cs="Times New Roman"/>
          <w:sz w:val="32"/>
          <w:szCs w:val="32"/>
        </w:rPr>
        <w:t>配合。</w:t>
      </w:r>
    </w:p>
    <w:p>
      <w:pPr>
        <w:spacing w:line="56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三、可中断负荷运维管理</w:t>
      </w:r>
    </w:p>
    <w:p>
      <w:pPr>
        <w:spacing w:line="560" w:lineRule="exact"/>
        <w:ind w:firstLine="63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（一）日常运维</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供电企业应定期开展现场巡视检查，发现</w:t>
      </w:r>
      <w:r>
        <w:rPr>
          <w:rFonts w:hint="default" w:ascii="Times New Roman" w:hAnsi="Times New Roman" w:eastAsia="仿宋_GB2312" w:cs="Times New Roman"/>
          <w:sz w:val="32"/>
          <w:szCs w:val="32"/>
          <w:lang w:eastAsia="zh-CN"/>
        </w:rPr>
        <w:t>电力</w:t>
      </w:r>
      <w:r>
        <w:rPr>
          <w:rFonts w:hint="default" w:ascii="Times New Roman" w:hAnsi="Times New Roman" w:eastAsia="仿宋_GB2312" w:cs="Times New Roman"/>
          <w:sz w:val="32"/>
          <w:szCs w:val="32"/>
        </w:rPr>
        <w:t>负荷控制装置运行状态异常的应及时消缺；定期开展</w:t>
      </w:r>
      <w:r>
        <w:rPr>
          <w:rFonts w:hint="default" w:ascii="Times New Roman" w:hAnsi="Times New Roman" w:eastAsia="仿宋_GB2312" w:cs="Times New Roman"/>
          <w:sz w:val="32"/>
          <w:szCs w:val="32"/>
          <w:lang w:eastAsia="zh-CN"/>
        </w:rPr>
        <w:t>电力</w:t>
      </w:r>
      <w:r>
        <w:rPr>
          <w:rFonts w:hint="default" w:ascii="Times New Roman" w:hAnsi="Times New Roman" w:eastAsia="仿宋_GB2312" w:cs="Times New Roman"/>
          <w:sz w:val="32"/>
          <w:szCs w:val="32"/>
        </w:rPr>
        <w:t>负荷管理系统消缺和升级改造，确保系统正常稳定运行。电力用户发现</w:t>
      </w:r>
      <w:r>
        <w:rPr>
          <w:rFonts w:hint="default" w:ascii="Times New Roman" w:hAnsi="Times New Roman" w:eastAsia="仿宋_GB2312" w:cs="Times New Roman"/>
          <w:sz w:val="32"/>
          <w:szCs w:val="32"/>
          <w:lang w:eastAsia="zh-CN"/>
        </w:rPr>
        <w:t>电力负荷控制装置</w:t>
      </w:r>
      <w:r>
        <w:rPr>
          <w:rFonts w:hint="default" w:ascii="Times New Roman" w:hAnsi="Times New Roman" w:eastAsia="仿宋_GB2312" w:cs="Times New Roman"/>
          <w:sz w:val="32"/>
          <w:szCs w:val="32"/>
        </w:rPr>
        <w:t>运行状态、信号线及跳闸回路连接状态异常等缺陷时，应及时通知供电企业进行维修更换。</w:t>
      </w:r>
    </w:p>
    <w:p>
      <w:pPr>
        <w:spacing w:line="560" w:lineRule="exact"/>
        <w:ind w:firstLine="63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（二）周期试跳</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供电企业应定期开展可中断负荷开关跳闸功能验证，发现</w:t>
      </w:r>
      <w:r>
        <w:rPr>
          <w:rFonts w:hint="default" w:ascii="Times New Roman" w:hAnsi="Times New Roman" w:eastAsia="仿宋_GB2312" w:cs="Times New Roman"/>
          <w:sz w:val="32"/>
          <w:szCs w:val="32"/>
          <w:lang w:eastAsia="zh-CN"/>
        </w:rPr>
        <w:t>相关设备功能异常时，由供电企业、电力用户分别按照出资界面进行维修或更换</w:t>
      </w:r>
      <w:r>
        <w:rPr>
          <w:rFonts w:hint="default" w:ascii="Times New Roman" w:hAnsi="Times New Roman" w:eastAsia="仿宋_GB2312" w:cs="Times New Roman"/>
          <w:sz w:val="32"/>
          <w:szCs w:val="32"/>
        </w:rPr>
        <w:t>。</w:t>
      </w:r>
    </w:p>
    <w:p>
      <w:pPr>
        <w:spacing w:line="560" w:lineRule="exact"/>
        <w:ind w:firstLine="63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（三）档案维护</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如电力用户的可中断负荷接入范围或开关信息发生变更的，应及时告知供电企业并重新签订可中断</w:t>
      </w:r>
      <w:r>
        <w:rPr>
          <w:rFonts w:hint="default" w:ascii="Times New Roman" w:hAnsi="Times New Roman" w:eastAsia="仿宋_GB2312" w:cs="Times New Roman"/>
          <w:sz w:val="32"/>
          <w:szCs w:val="32"/>
          <w:lang w:eastAsia="zh-CN"/>
        </w:rPr>
        <w:t>响应合作</w:t>
      </w:r>
      <w:r>
        <w:rPr>
          <w:rFonts w:hint="default" w:ascii="Times New Roman" w:hAnsi="Times New Roman" w:eastAsia="仿宋_GB2312" w:cs="Times New Roman"/>
          <w:sz w:val="32"/>
          <w:szCs w:val="32"/>
        </w:rPr>
        <w:t>协议书。供电企业应在电力负荷管理系统中动态监视和滚动更新电力用户的可中断负荷信息，确保系统台账信息与现场设备保持一致。</w:t>
      </w:r>
    </w:p>
    <w:p>
      <w:pPr>
        <w:spacing w:line="56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spacing w:line="560" w:lineRule="exact"/>
        <w:ind w:firstLine="63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（一）职责分工</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发展改革委、省能源局负责全省可中断负荷管理的指导协调工作。县级及以上政府能源主管部门负责本行政区域内的可中断负荷管理工作，统筹开展供电企业和电力用户的指导及协调工作。各级供电企业和电力用户是可中断负荷管理工作的实施主体，负责依法依规开展可中断负荷建设、运行维护等工作。</w:t>
      </w:r>
    </w:p>
    <w:p>
      <w:pPr>
        <w:spacing w:line="560" w:lineRule="exact"/>
        <w:ind w:firstLine="63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（二）出资界面</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1.供电企业负责出资开展电力负荷管理系统的平台建设、电力负荷</w:t>
      </w:r>
      <w:r>
        <w:rPr>
          <w:rFonts w:hint="default" w:ascii="Times New Roman" w:hAnsi="Times New Roman" w:eastAsia="仿宋_GB2312" w:cs="Times New Roman"/>
          <w:sz w:val="32"/>
          <w:szCs w:val="32"/>
          <w:lang w:eastAsia="zh-CN"/>
        </w:rPr>
        <w:t>控制</w:t>
      </w:r>
      <w:r>
        <w:rPr>
          <w:rFonts w:hint="default" w:ascii="Times New Roman" w:hAnsi="Times New Roman" w:eastAsia="仿宋_GB2312" w:cs="Times New Roman"/>
          <w:sz w:val="32"/>
          <w:szCs w:val="32"/>
        </w:rPr>
        <w:t>装置的安装和运行维护等工作。</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2.电力用户负责出资开展自身产权范围内的可中断负荷建设工作，包括开关改造、重要负荷与非重要负荷分区接入改造等。</w:t>
      </w:r>
    </w:p>
    <w:p>
      <w:pPr>
        <w:spacing w:line="560" w:lineRule="exact"/>
        <w:ind w:firstLine="63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（三）违约处理</w:t>
      </w:r>
    </w:p>
    <w:p>
      <w:pPr>
        <w:spacing w:line="560" w:lineRule="exact"/>
        <w:ind w:firstLine="632"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对于私自迁移、更动和擅自操作供电企业</w:t>
      </w:r>
      <w:r>
        <w:rPr>
          <w:rFonts w:hint="default" w:ascii="Times New Roman" w:hAnsi="Times New Roman" w:eastAsia="仿宋_GB2312" w:cs="Times New Roman"/>
          <w:sz w:val="32"/>
          <w:szCs w:val="32"/>
          <w:lang w:eastAsia="zh-CN"/>
        </w:rPr>
        <w:t>电力</w:t>
      </w:r>
      <w:r>
        <w:rPr>
          <w:rFonts w:hint="default" w:ascii="Times New Roman" w:hAnsi="Times New Roman" w:eastAsia="仿宋_GB2312" w:cs="Times New Roman"/>
          <w:sz w:val="32"/>
          <w:szCs w:val="32"/>
        </w:rPr>
        <w:t>负荷控制装置的</w:t>
      </w:r>
      <w:r>
        <w:rPr>
          <w:rFonts w:hint="default" w:ascii="Times New Roman" w:hAnsi="Times New Roman" w:eastAsia="仿宋_GB2312" w:cs="Times New Roman"/>
          <w:sz w:val="32"/>
          <w:szCs w:val="32"/>
          <w:lang w:eastAsia="zh-CN"/>
        </w:rPr>
        <w:t>工商业</w:t>
      </w:r>
      <w:r>
        <w:rPr>
          <w:rFonts w:hint="default" w:ascii="Times New Roman" w:hAnsi="Times New Roman" w:eastAsia="仿宋_GB2312" w:cs="Times New Roman"/>
          <w:sz w:val="32"/>
          <w:szCs w:val="32"/>
        </w:rPr>
        <w:t>电力用户，</w:t>
      </w:r>
      <w:r>
        <w:rPr>
          <w:rFonts w:hint="default" w:ascii="Times New Roman" w:hAnsi="Times New Roman" w:eastAsia="仿宋_GB2312" w:cs="Times New Roman"/>
          <w:color w:val="333333"/>
          <w:sz w:val="32"/>
          <w:szCs w:val="32"/>
          <w:shd w:val="clear" w:color="auto" w:fill="FFFFFF"/>
        </w:rPr>
        <w:t>应按照</w:t>
      </w:r>
      <w:r>
        <w:rPr>
          <w:rFonts w:hint="default" w:ascii="Times New Roman" w:hAnsi="Times New Roman" w:eastAsia="仿宋_GB2312" w:cs="Times New Roman"/>
          <w:sz w:val="32"/>
          <w:szCs w:val="32"/>
        </w:rPr>
        <w:t>《供电营业规则》</w:t>
      </w:r>
      <w:r>
        <w:rPr>
          <w:rFonts w:hint="default" w:ascii="Times New Roman" w:hAnsi="Times New Roman" w:eastAsia="仿宋_GB2312" w:cs="Times New Roman"/>
          <w:color w:val="333333"/>
          <w:sz w:val="32"/>
          <w:szCs w:val="32"/>
          <w:shd w:val="clear" w:color="auto" w:fill="FFFFFF"/>
        </w:rPr>
        <w:t>相关规定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按</w:t>
      </w:r>
      <w:r>
        <w:rPr>
          <w:rFonts w:hint="default" w:ascii="Times New Roman" w:hAnsi="Times New Roman" w:eastAsia="仿宋_GB2312" w:cs="Times New Roman"/>
          <w:sz w:val="32"/>
          <w:szCs w:val="32"/>
        </w:rPr>
        <w:t>每次5000元</w:t>
      </w:r>
      <w:r>
        <w:rPr>
          <w:rFonts w:hint="default" w:ascii="Times New Roman" w:hAnsi="Times New Roman" w:eastAsia="仿宋_GB2312" w:cs="Times New Roman"/>
          <w:sz w:val="32"/>
          <w:szCs w:val="32"/>
          <w:lang w:eastAsia="zh-CN"/>
        </w:rPr>
        <w:t>计付违约使用电费</w:t>
      </w:r>
      <w:r>
        <w:rPr>
          <w:rFonts w:hint="default" w:ascii="Times New Roman" w:hAnsi="Times New Roman" w:eastAsia="仿宋_GB2312" w:cs="Times New Roman"/>
          <w:sz w:val="32"/>
        </w:rPr>
        <w:t>。</w:t>
      </w:r>
    </w:p>
    <w:p>
      <w:pPr>
        <w:rPr>
          <w:rFonts w:hint="default" w:ascii="Times New Roman" w:hAnsi="Times New Roman" w:cs="Times New Roman"/>
        </w:rPr>
      </w:pPr>
    </w:p>
    <w:p>
      <w:pPr>
        <w:ind w:left="0" w:leftChars="0" w:firstLine="0" w:firstLineChars="0"/>
        <w:rPr>
          <w:rFonts w:hint="default" w:ascii="Times New Roman" w:hAnsi="Times New Roman" w:eastAsia="仿宋_GB2312"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rPr>
        <w:t>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1.浙江省典型行业用户可中断负荷参考范围</w:t>
      </w:r>
    </w:p>
    <w:p>
      <w:pPr>
        <w:spacing w:line="560" w:lineRule="exact"/>
        <w:ind w:firstLine="632"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cs="Times New Roman"/>
        </w:rPr>
        <w:t xml:space="preserve">    </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333333"/>
          <w:sz w:val="32"/>
          <w:szCs w:val="32"/>
          <w:shd w:val="clear" w:color="auto" w:fill="FFFFFF"/>
          <w:lang w:val="en-US" w:eastAsia="zh-CN"/>
        </w:rPr>
        <w:t>.</w:t>
      </w:r>
      <w:r>
        <w:rPr>
          <w:rFonts w:hint="eastAsia" w:ascii="Times New Roman" w:hAnsi="Times New Roman" w:cs="Times New Roman"/>
          <w:color w:val="333333"/>
          <w:sz w:val="32"/>
          <w:szCs w:val="32"/>
          <w:shd w:val="clear" w:color="auto" w:fill="FFFFFF"/>
          <w:lang w:val="en-US" w:eastAsia="zh-CN"/>
        </w:rPr>
        <w:t>浙江省</w:t>
      </w:r>
      <w:r>
        <w:rPr>
          <w:rFonts w:hint="default" w:ascii="Times New Roman" w:hAnsi="Times New Roman" w:eastAsia="仿宋_GB2312" w:cs="Times New Roman"/>
          <w:color w:val="333333"/>
          <w:sz w:val="32"/>
          <w:szCs w:val="32"/>
          <w:shd w:val="clear" w:color="auto" w:fill="FFFFFF"/>
        </w:rPr>
        <w:t>可中断响应合作协议（模板）</w:t>
      </w:r>
      <w:bookmarkStart w:id="27" w:name="_GoBack"/>
      <w:bookmarkEnd w:id="27"/>
    </w:p>
    <w:p>
      <w:pPr>
        <w:spacing w:line="560" w:lineRule="exact"/>
        <w:ind w:firstLine="632" w:firstLineChars="200"/>
        <w:rPr>
          <w:rFonts w:hint="default" w:ascii="Times New Roman" w:hAnsi="Times New Roman" w:eastAsia="仿宋_GB2312" w:cs="Times New Roman"/>
          <w:color w:val="333333"/>
          <w:sz w:val="32"/>
          <w:szCs w:val="32"/>
          <w:shd w:val="clear" w:color="auto" w:fill="FFFFFF"/>
        </w:rPr>
      </w:pPr>
    </w:p>
    <w:p>
      <w:pPr>
        <w:spacing w:line="560" w:lineRule="exact"/>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ind w:left="0" w:leftChars="0" w:firstLine="0" w:firstLineChars="0"/>
        <w:rPr>
          <w:rFonts w:hint="default" w:ascii="Times New Roman" w:hAnsi="Times New Roman" w:cs="Times New Roman"/>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pStyle w:val="3"/>
        <w:spacing w:before="0" w:after="0" w:line="560" w:lineRule="exact"/>
        <w:ind w:left="0" w:leftChars="0" w:firstLine="0" w:firstLineChars="0"/>
        <w:jc w:val="left"/>
        <w:rPr>
          <w:rFonts w:hint="eastAsia" w:ascii="黑体" w:hAnsi="黑体" w:eastAsia="黑体" w:cs="仿宋"/>
          <w:b w:val="0"/>
          <w:bCs/>
          <w:sz w:val="32"/>
          <w:szCs w:val="32"/>
          <w:lang w:val="en-US" w:eastAsia="zh-CN"/>
        </w:rPr>
      </w:pPr>
      <w:bookmarkStart w:id="4" w:name="_Toc11574"/>
      <w:r>
        <w:rPr>
          <w:rFonts w:hint="eastAsia" w:ascii="黑体" w:hAnsi="黑体" w:eastAsia="黑体" w:cs="仿宋"/>
          <w:b w:val="0"/>
          <w:bCs/>
          <w:sz w:val="32"/>
          <w:szCs w:val="32"/>
          <w:lang w:val="en-US" w:eastAsia="zh-CN"/>
        </w:rPr>
        <w:t>附1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仿宋"/>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cs="仿宋"/>
          <w:sz w:val="44"/>
          <w:szCs w:val="44"/>
        </w:rPr>
      </w:pPr>
      <w:r>
        <w:rPr>
          <w:rFonts w:hint="eastAsia" w:ascii="方正小标宋简体" w:hAnsi="仿宋" w:eastAsia="方正小标宋简体" w:cs="仿宋"/>
          <w:sz w:val="44"/>
          <w:szCs w:val="44"/>
        </w:rPr>
        <w:t>浙江省典型行业用户可中断负荷参考范围</w:t>
      </w:r>
    </w:p>
    <w:p>
      <w:pPr>
        <w:spacing w:line="560" w:lineRule="exact"/>
        <w:ind w:firstLine="632" w:firstLineChars="200"/>
        <w:rPr>
          <w:rFonts w:hint="eastAsia" w:ascii="仿宋_GB2312" w:hAnsi="仿宋" w:eastAsia="仿宋_GB2312" w:cs="仿宋"/>
          <w:sz w:val="32"/>
          <w:szCs w:val="32"/>
        </w:rPr>
      </w:pPr>
    </w:p>
    <w:bookmarkEnd w:id="4"/>
    <w:p>
      <w:pPr>
        <w:pStyle w:val="3"/>
        <w:spacing w:before="0" w:after="0" w:line="560" w:lineRule="exact"/>
        <w:ind w:firstLine="632" w:firstLineChars="200"/>
        <w:rPr>
          <w:rFonts w:ascii="黑体" w:hAnsi="黑体" w:eastAsia="黑体" w:cs="仿宋"/>
          <w:b w:val="0"/>
          <w:bCs/>
          <w:sz w:val="32"/>
          <w:szCs w:val="32"/>
        </w:rPr>
      </w:pPr>
      <w:r>
        <w:rPr>
          <w:rFonts w:hint="eastAsia" w:ascii="黑体" w:hAnsi="黑体" w:eastAsia="黑体" w:cs="仿宋"/>
          <w:b w:val="0"/>
          <w:bCs/>
          <w:sz w:val="32"/>
          <w:szCs w:val="32"/>
        </w:rPr>
        <w:t>一、工业</w:t>
      </w:r>
    </w:p>
    <w:p>
      <w:pPr>
        <w:pStyle w:val="4"/>
        <w:spacing w:before="0" w:after="0" w:line="560" w:lineRule="exact"/>
        <w:ind w:firstLine="632" w:firstLineChars="200"/>
        <w:rPr>
          <w:rFonts w:ascii="楷体_GB2312" w:hAnsi="仿宋" w:eastAsia="楷体_GB2312" w:cs="仿宋"/>
        </w:rPr>
      </w:pPr>
      <w:bookmarkStart w:id="5" w:name="_Toc21305"/>
      <w:r>
        <w:rPr>
          <w:rFonts w:hint="eastAsia" w:ascii="楷体_GB2312" w:hAnsi="仿宋" w:eastAsia="楷体_GB2312" w:cs="仿宋"/>
        </w:rPr>
        <w:t>（一）非金属矿物制品业</w:t>
      </w:r>
      <w:bookmarkEnd w:id="5"/>
    </w:p>
    <w:p>
      <w:pPr>
        <w:spacing w:line="560" w:lineRule="exact"/>
        <w:ind w:firstLine="632" w:firstLineChars="200"/>
        <w:rPr>
          <w:rFonts w:ascii="仿宋_GB2312" w:hAnsi="仿宋" w:eastAsia="仿宋_GB2312" w:cs="仿宋"/>
          <w:sz w:val="32"/>
          <w:szCs w:val="32"/>
        </w:rPr>
      </w:pPr>
      <w:r>
        <w:rPr>
          <w:rFonts w:hint="eastAsia" w:ascii="仿宋_GB2312" w:hAnsi="仿宋" w:eastAsia="仿宋_GB2312" w:cs="仿宋"/>
          <w:sz w:val="32"/>
          <w:szCs w:val="32"/>
        </w:rPr>
        <w:t>非金属矿物制品行业主要包括水泥制造、石灰和石膏制造、玻璃和玻璃制品制造、陶瓷制品制造等。该行业的重要设备停电风险主要为水泥制造业回转旋窑烧制、玻璃制造业窑炉熔化等工艺，如重要设备非正常停运将可能导致产品报废及设备损坏风险。该行业的负荷分类及可中断设备建议如表1所示。</w:t>
      </w:r>
    </w:p>
    <w:p>
      <w:pPr>
        <w:spacing w:line="560" w:lineRule="exact"/>
        <w:jc w:val="center"/>
        <w:rPr>
          <w:rFonts w:ascii="黑体" w:hAnsi="黑体" w:eastAsia="黑体"/>
          <w:sz w:val="24"/>
          <w:szCs w:val="24"/>
        </w:rPr>
      </w:pPr>
      <w:r>
        <w:rPr>
          <w:rFonts w:hint="eastAsia" w:ascii="黑体" w:hAnsi="黑体" w:eastAsia="黑体"/>
          <w:sz w:val="24"/>
          <w:szCs w:val="24"/>
        </w:rPr>
        <w:t>表1</w:t>
      </w:r>
      <w:r>
        <w:rPr>
          <w:rFonts w:ascii="黑体" w:hAnsi="黑体" w:eastAsia="黑体"/>
          <w:sz w:val="24"/>
          <w:szCs w:val="24"/>
        </w:rPr>
        <w:t xml:space="preserve"> </w:t>
      </w:r>
      <w:r>
        <w:rPr>
          <w:rFonts w:hint="eastAsia" w:ascii="黑体" w:hAnsi="黑体" w:eastAsia="黑体"/>
          <w:sz w:val="24"/>
          <w:szCs w:val="24"/>
        </w:rPr>
        <w:t>非金属矿物制品业</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560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8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601"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8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83" w:type="dxa"/>
            <w:vMerge w:val="restart"/>
            <w:shd w:val="clear" w:color="auto" w:fill="auto"/>
            <w:vAlign w:val="center"/>
          </w:tcPr>
          <w:p>
            <w:pPr>
              <w:widowControl/>
              <w:jc w:val="center"/>
              <w:textAlignment w:val="center"/>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kern w:val="0"/>
                <w:sz w:val="24"/>
                <w:szCs w:val="24"/>
                <w:lang w:bidi="ar"/>
              </w:rPr>
              <w:t>主要生产负荷</w:t>
            </w:r>
          </w:p>
        </w:tc>
        <w:tc>
          <w:tcPr>
            <w:tcW w:w="5601" w:type="dxa"/>
            <w:shd w:val="clear" w:color="auto" w:fill="auto"/>
            <w:vAlign w:val="center"/>
          </w:tcPr>
          <w:p>
            <w:pPr>
              <w:widowControl/>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水泥制造：生料磨、水泥磨</w:t>
            </w:r>
          </w:p>
        </w:tc>
        <w:tc>
          <w:tcPr>
            <w:tcW w:w="1587"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83" w:type="dxa"/>
            <w:vMerge w:val="continue"/>
            <w:shd w:val="clear" w:color="auto" w:fill="auto"/>
            <w:vAlign w:val="center"/>
          </w:tcPr>
          <w:p>
            <w:pPr>
              <w:jc w:val="center"/>
              <w:rPr>
                <w:rFonts w:hint="eastAsia" w:ascii="楷体_GB2312" w:hAnsi="楷体_GB2312" w:eastAsia="楷体_GB2312" w:cs="楷体_GB2312"/>
                <w:b/>
                <w:bCs/>
                <w:color w:val="000000"/>
                <w:sz w:val="24"/>
                <w:szCs w:val="24"/>
              </w:rPr>
            </w:pPr>
          </w:p>
        </w:tc>
        <w:tc>
          <w:tcPr>
            <w:tcW w:w="5601" w:type="dxa"/>
            <w:shd w:val="clear" w:color="auto" w:fill="auto"/>
            <w:vAlign w:val="center"/>
          </w:tcPr>
          <w:p>
            <w:pPr>
              <w:widowControl/>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玻璃制品业：窑炉、空压机、退火炉</w:t>
            </w:r>
          </w:p>
        </w:tc>
        <w:tc>
          <w:tcPr>
            <w:tcW w:w="1587" w:type="dxa"/>
            <w:vMerge w:val="continue"/>
            <w:shd w:val="clear" w:color="auto" w:fill="auto"/>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83" w:type="dxa"/>
            <w:vMerge w:val="continue"/>
            <w:shd w:val="clear" w:color="auto" w:fill="auto"/>
            <w:vAlign w:val="center"/>
          </w:tcPr>
          <w:p>
            <w:pPr>
              <w:jc w:val="center"/>
              <w:rPr>
                <w:rFonts w:hint="eastAsia" w:ascii="楷体_GB2312" w:hAnsi="楷体_GB2312" w:eastAsia="楷体_GB2312" w:cs="楷体_GB2312"/>
                <w:b/>
                <w:bCs/>
                <w:color w:val="000000"/>
                <w:sz w:val="24"/>
                <w:szCs w:val="24"/>
              </w:rPr>
            </w:pPr>
          </w:p>
        </w:tc>
        <w:tc>
          <w:tcPr>
            <w:tcW w:w="5601" w:type="dxa"/>
            <w:shd w:val="clear" w:color="auto" w:fill="auto"/>
            <w:vAlign w:val="center"/>
          </w:tcPr>
          <w:p>
            <w:pPr>
              <w:widowControl/>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玻璃制品业：制瓶成型设备</w:t>
            </w:r>
          </w:p>
        </w:tc>
        <w:tc>
          <w:tcPr>
            <w:tcW w:w="1587"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不可中断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83" w:type="dxa"/>
            <w:vMerge w:val="continue"/>
            <w:shd w:val="clear" w:color="auto" w:fill="auto"/>
            <w:vAlign w:val="center"/>
          </w:tcPr>
          <w:p>
            <w:pPr>
              <w:widowControl/>
              <w:jc w:val="center"/>
              <w:textAlignment w:val="center"/>
              <w:rPr>
                <w:rFonts w:hint="eastAsia" w:ascii="楷体_GB2312" w:hAnsi="楷体_GB2312" w:eastAsia="楷体_GB2312" w:cs="楷体_GB2312"/>
                <w:b/>
                <w:bCs/>
                <w:color w:val="000000"/>
                <w:sz w:val="24"/>
                <w:szCs w:val="24"/>
              </w:rPr>
            </w:pPr>
          </w:p>
        </w:tc>
        <w:tc>
          <w:tcPr>
            <w:tcW w:w="5601" w:type="dxa"/>
            <w:shd w:val="clear" w:color="auto" w:fill="auto"/>
            <w:vAlign w:val="center"/>
          </w:tcPr>
          <w:p>
            <w:pPr>
              <w:widowControl/>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水泥制造：回转旋窑</w:t>
            </w:r>
          </w:p>
        </w:tc>
        <w:tc>
          <w:tcPr>
            <w:tcW w:w="1587"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883" w:type="dxa"/>
            <w:shd w:val="clear" w:color="auto" w:fill="auto"/>
            <w:vAlign w:val="center"/>
          </w:tcPr>
          <w:p>
            <w:pPr>
              <w:widowControl/>
              <w:jc w:val="center"/>
              <w:textAlignment w:val="center"/>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kern w:val="0"/>
                <w:sz w:val="24"/>
                <w:szCs w:val="24"/>
                <w:lang w:bidi="ar"/>
              </w:rPr>
              <w:t>辅助生产负荷</w:t>
            </w:r>
          </w:p>
        </w:tc>
        <w:tc>
          <w:tcPr>
            <w:tcW w:w="5601" w:type="dxa"/>
            <w:shd w:val="clear" w:color="auto" w:fill="auto"/>
            <w:vAlign w:val="center"/>
          </w:tcPr>
          <w:p>
            <w:pPr>
              <w:widowControl/>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传输风机、输送带电机、提升机、空气压缩机、煤粉磨机、玻璃清洗机、装卸设备、传送带等</w:t>
            </w:r>
          </w:p>
        </w:tc>
        <w:tc>
          <w:tcPr>
            <w:tcW w:w="1587" w:type="dxa"/>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883" w:type="dxa"/>
            <w:shd w:val="clear" w:color="auto" w:fill="auto"/>
            <w:vAlign w:val="center"/>
          </w:tcPr>
          <w:p>
            <w:pPr>
              <w:widowControl/>
              <w:jc w:val="center"/>
              <w:textAlignment w:val="center"/>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kern w:val="0"/>
                <w:sz w:val="24"/>
                <w:szCs w:val="24"/>
                <w:lang w:bidi="ar"/>
              </w:rPr>
              <w:t>非生产性负荷</w:t>
            </w:r>
          </w:p>
        </w:tc>
        <w:tc>
          <w:tcPr>
            <w:tcW w:w="5601" w:type="dxa"/>
            <w:shd w:val="clear" w:color="auto" w:fill="auto"/>
            <w:vAlign w:val="center"/>
          </w:tcPr>
          <w:p>
            <w:pPr>
              <w:widowControl/>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办公照明、电脑传真打印等办公用电器具、分体及中央空调、食堂蒸饭车、鼓风机、厂区道路照明</w:t>
            </w:r>
          </w:p>
        </w:tc>
        <w:tc>
          <w:tcPr>
            <w:tcW w:w="1587" w:type="dxa"/>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883" w:type="dxa"/>
            <w:shd w:val="clear" w:color="auto" w:fill="auto"/>
            <w:vAlign w:val="center"/>
          </w:tcPr>
          <w:p>
            <w:pPr>
              <w:widowControl/>
              <w:jc w:val="center"/>
              <w:textAlignment w:val="center"/>
              <w:rPr>
                <w:rFonts w:hint="eastAsia" w:ascii="楷体_GB2312" w:hAnsi="楷体_GB2312" w:eastAsia="楷体_GB2312" w:cs="楷体_GB2312"/>
                <w:b/>
                <w:bCs/>
                <w:color w:val="000000"/>
                <w:kern w:val="0"/>
                <w:sz w:val="24"/>
                <w:szCs w:val="24"/>
                <w:lang w:bidi="ar"/>
              </w:rPr>
            </w:pPr>
            <w:r>
              <w:rPr>
                <w:rFonts w:hint="eastAsia" w:ascii="楷体_GB2312" w:hAnsi="楷体_GB2312" w:eastAsia="楷体_GB2312" w:cs="楷体_GB2312"/>
                <w:b/>
                <w:bCs/>
                <w:kern w:val="0"/>
                <w:sz w:val="24"/>
                <w:szCs w:val="24"/>
              </w:rPr>
              <w:t>安全保障负荷</w:t>
            </w:r>
          </w:p>
        </w:tc>
        <w:tc>
          <w:tcPr>
            <w:tcW w:w="5601" w:type="dxa"/>
            <w:shd w:val="clear" w:color="auto" w:fill="auto"/>
            <w:vAlign w:val="center"/>
          </w:tcPr>
          <w:p>
            <w:pPr>
              <w:widowControl/>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冷却水泵、润滑油泵、回转旋窑辅助、传动设备</w:t>
            </w:r>
          </w:p>
        </w:tc>
        <w:tc>
          <w:tcPr>
            <w:tcW w:w="1587"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不可中断</w:t>
            </w:r>
          </w:p>
        </w:tc>
      </w:tr>
    </w:tbl>
    <w:p>
      <w:pPr>
        <w:pStyle w:val="4"/>
        <w:spacing w:before="0" w:after="0" w:line="560" w:lineRule="exact"/>
        <w:ind w:firstLine="632" w:firstLineChars="200"/>
        <w:rPr>
          <w:rFonts w:ascii="楷体_GB2312" w:hAnsi="仿宋" w:eastAsia="楷体_GB2312" w:cs="仿宋"/>
        </w:rPr>
      </w:pPr>
      <w:bookmarkStart w:id="6" w:name="_Toc25179"/>
      <w:r>
        <w:rPr>
          <w:rFonts w:hint="eastAsia" w:ascii="楷体_GB2312" w:hAnsi="仿宋" w:eastAsia="楷体_GB2312" w:cs="仿宋"/>
        </w:rPr>
        <w:t>（二）纺织业</w:t>
      </w:r>
      <w:bookmarkEnd w:id="6"/>
    </w:p>
    <w:p>
      <w:pPr>
        <w:spacing w:line="560" w:lineRule="exact"/>
        <w:ind w:firstLine="632" w:firstLineChars="200"/>
        <w:rPr>
          <w:rFonts w:ascii="仿宋_GB2312" w:hAnsi="仿宋" w:eastAsia="仿宋_GB2312" w:cs="仿宋"/>
          <w:sz w:val="32"/>
          <w:szCs w:val="32"/>
        </w:rPr>
      </w:pPr>
      <w:r>
        <w:rPr>
          <w:rFonts w:hint="eastAsia" w:ascii="仿宋_GB2312" w:hAnsi="仿宋" w:eastAsia="仿宋_GB2312" w:cs="仿宋"/>
          <w:sz w:val="32"/>
          <w:szCs w:val="32"/>
        </w:rPr>
        <w:t>纺织行业主要包括棉、化纤纺织及印染精加工；毛纺织和染整精加工；麻纺织、丝绢纺织及精加工；纺织制成品制造；针织品、编织品及其制品制造。该行业一般有多条生产线，除安全保障负荷外无其他重要负荷。该行业的负荷分类及可中断设备建议如表2所示。</w:t>
      </w:r>
    </w:p>
    <w:p>
      <w:pPr>
        <w:spacing w:line="560" w:lineRule="exact"/>
        <w:jc w:val="center"/>
        <w:rPr>
          <w:rFonts w:hint="eastAsia" w:ascii="黑体" w:hAnsi="黑体" w:eastAsia="黑体"/>
          <w:sz w:val="24"/>
          <w:szCs w:val="24"/>
        </w:rPr>
      </w:pPr>
      <w:r>
        <w:rPr>
          <w:rFonts w:hint="eastAsia" w:ascii="黑体" w:hAnsi="黑体" w:eastAsia="黑体"/>
          <w:sz w:val="24"/>
          <w:szCs w:val="24"/>
        </w:rPr>
        <w:t>表2 纺织业</w:t>
      </w: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8"/>
        <w:gridCol w:w="5514"/>
        <w:gridCol w:w="1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848"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514"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709"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18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楷体_GB2312" w:hAnsi="仿宋" w:eastAsia="楷体_GB2312"/>
                <w:b/>
                <w:bCs/>
                <w:kern w:val="0"/>
                <w:sz w:val="24"/>
                <w:szCs w:val="24"/>
              </w:rPr>
            </w:pPr>
            <w:r>
              <w:rPr>
                <w:rFonts w:hint="eastAsia" w:ascii="楷体_GB2312" w:hAnsi="仿宋" w:eastAsia="楷体_GB2312"/>
                <w:b/>
                <w:bCs/>
                <w:kern w:val="0"/>
                <w:sz w:val="24"/>
                <w:szCs w:val="24"/>
              </w:rPr>
              <w:t>主要生产性</w:t>
            </w:r>
          </w:p>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负荷</w:t>
            </w:r>
          </w:p>
        </w:tc>
        <w:tc>
          <w:tcPr>
            <w:tcW w:w="5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 w:eastAsia="仿宋_GB2312"/>
                <w:kern w:val="0"/>
                <w:sz w:val="24"/>
                <w:szCs w:val="24"/>
              </w:rPr>
            </w:pPr>
            <w:r>
              <w:rPr>
                <w:rFonts w:hint="eastAsia" w:ascii="仿宋_GB2312" w:hAnsi="仿宋" w:eastAsia="仿宋_GB2312"/>
                <w:kern w:val="0"/>
                <w:sz w:val="24"/>
                <w:szCs w:val="24"/>
              </w:rPr>
              <w:t>前纺设备（清花机、预梳机、梳棉机、粗纱机、并条机、精梳机）、后纺设备（细纱机、自动络筒机）、织布设备(纺纱机、捻线机、布机、商标织机、卷布机、验布机、织带机、片梭织机、喷水织机、喷气织机、整经机、浆纱机、卷纬机、镶边机、圆纬机、横机、牛仔布预缩机、喷水织机、喷气织机、片梭织机、有梭织机、卷纬机、圆织机、有梭织机)、编织设备（经编机、钩编机、编织机、手套机、袜机、地毯织机、提花织机、毛巾织机）、其他设备（洗毛机、制绳机、槽筒机、针梳机、混条机、成条机、喂毛机、络筒机、麻纺机械、落纬机、提花机、小样织机、筒子架、剑杆织机、浆纱机、整经机、卷布机、验布机、织带机、长丝倍捻机、长丝前加工设备、络丝机、涤纶短纤后处理设备、粘胶短纤维后处理生产、喷丝板、纺丝泵、卷绕机、牵伸机、卷绕头、卷曲机、纺丝机、变形机、短纤生产线、长丝后加工设备、长丝纺丝设备、聚合设备等）</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p>
        </w:tc>
        <w:tc>
          <w:tcPr>
            <w:tcW w:w="5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 w:eastAsia="仿宋_GB2312"/>
                <w:kern w:val="0"/>
                <w:sz w:val="24"/>
                <w:szCs w:val="24"/>
              </w:rPr>
            </w:pPr>
            <w:r>
              <w:rPr>
                <w:rFonts w:hint="eastAsia" w:ascii="仿宋_GB2312" w:hAnsi="仿宋" w:eastAsia="仿宋_GB2312"/>
                <w:kern w:val="0"/>
                <w:sz w:val="24"/>
                <w:szCs w:val="24"/>
              </w:rPr>
              <w:t>动力设备（深冷型制氮机、冷冻机、空压机、风机、水泵、蒸汽锅炉等）</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1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辅助生产负荷</w:t>
            </w:r>
          </w:p>
        </w:tc>
        <w:tc>
          <w:tcPr>
            <w:tcW w:w="5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 w:eastAsia="仿宋_GB2312"/>
                <w:kern w:val="0"/>
                <w:sz w:val="24"/>
                <w:szCs w:val="24"/>
              </w:rPr>
            </w:pPr>
            <w:r>
              <w:rPr>
                <w:rFonts w:hint="eastAsia" w:ascii="仿宋_GB2312" w:hAnsi="仿宋" w:eastAsia="仿宋_GB2312"/>
                <w:kern w:val="0"/>
                <w:sz w:val="24"/>
                <w:szCs w:val="24"/>
              </w:rPr>
              <w:t>车间照明、车间空调、通风设备、车间加湿器等</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非生产性负荷</w:t>
            </w:r>
          </w:p>
        </w:tc>
        <w:tc>
          <w:tcPr>
            <w:tcW w:w="5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 w:eastAsia="仿宋_GB2312"/>
                <w:kern w:val="0"/>
                <w:sz w:val="24"/>
                <w:szCs w:val="24"/>
              </w:rPr>
            </w:pPr>
            <w:r>
              <w:rPr>
                <w:rFonts w:hint="eastAsia" w:ascii="仿宋_GB2312" w:hAnsi="仿宋" w:eastAsia="仿宋_GB2312"/>
                <w:kern w:val="0"/>
                <w:sz w:val="24"/>
                <w:szCs w:val="24"/>
              </w:rPr>
              <w:t>办公室照明、办公室空调、办公设备（计算机等）、宿舍照明、宿舍空调、食堂照明、食堂空调、食堂电器设备（蒸饭车、烤箱、冰柜等）</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848"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bookmarkStart w:id="7" w:name="_Hlk142478527"/>
            <w:bookmarkStart w:id="8" w:name="_Toc9569"/>
            <w:r>
              <w:rPr>
                <w:rFonts w:hint="eastAsia" w:ascii="楷体_GB2312" w:hAnsi="仿宋" w:eastAsia="楷体_GB2312"/>
                <w:b/>
                <w:bCs/>
                <w:kern w:val="0"/>
                <w:sz w:val="24"/>
                <w:szCs w:val="24"/>
              </w:rPr>
              <w:t>安全保障负荷</w:t>
            </w:r>
            <w:bookmarkEnd w:id="7"/>
          </w:p>
        </w:tc>
        <w:tc>
          <w:tcPr>
            <w:tcW w:w="5514"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 w:eastAsia="仿宋_GB2312"/>
                <w:kern w:val="0"/>
                <w:sz w:val="24"/>
                <w:szCs w:val="24"/>
              </w:rPr>
            </w:pPr>
            <w:r>
              <w:rPr>
                <w:rFonts w:hint="eastAsia" w:ascii="仿宋_GB2312" w:hAnsi="仿宋" w:eastAsia="仿宋_GB2312"/>
                <w:kern w:val="0"/>
                <w:sz w:val="24"/>
                <w:szCs w:val="24"/>
              </w:rPr>
              <w:t>消防系统（自动灭火喷淋系统、鼓风机等）</w:t>
            </w:r>
          </w:p>
        </w:tc>
        <w:tc>
          <w:tcPr>
            <w:tcW w:w="1709"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不可中断</w:t>
            </w:r>
          </w:p>
        </w:tc>
      </w:tr>
    </w:tbl>
    <w:p>
      <w:pPr>
        <w:pStyle w:val="4"/>
        <w:spacing w:before="0" w:after="0" w:line="560" w:lineRule="exact"/>
        <w:ind w:firstLine="632" w:firstLineChars="200"/>
        <w:rPr>
          <w:rFonts w:ascii="楷体_GB2312" w:hAnsi="仿宋" w:eastAsia="楷体_GB2312" w:cs="仿宋"/>
          <w:b w:val="0"/>
          <w:bCs w:val="0"/>
        </w:rPr>
      </w:pPr>
      <w:r>
        <w:rPr>
          <w:rFonts w:hint="eastAsia" w:ascii="楷体_GB2312" w:hAnsi="仿宋" w:eastAsia="楷体_GB2312" w:cs="仿宋"/>
        </w:rPr>
        <w:t>（三）化学原料和化学制品制造业</w:t>
      </w:r>
      <w:bookmarkEnd w:id="8"/>
    </w:p>
    <w:p>
      <w:pPr>
        <w:spacing w:line="560" w:lineRule="exact"/>
        <w:ind w:firstLine="632" w:firstLineChars="200"/>
        <w:rPr>
          <w:rFonts w:ascii="仿宋_GB2312" w:hAnsi="仿宋" w:eastAsia="仿宋_GB2312" w:cs="仿宋"/>
          <w:sz w:val="32"/>
          <w:szCs w:val="32"/>
        </w:rPr>
      </w:pPr>
      <w:r>
        <w:rPr>
          <w:rFonts w:hint="eastAsia" w:ascii="仿宋_GB2312" w:hAnsi="仿宋" w:eastAsia="仿宋_GB2312" w:cs="仿宋"/>
          <w:sz w:val="32"/>
          <w:szCs w:val="32"/>
        </w:rPr>
        <w:t>化学原料和化学制品制造行业主要包括无机酸制造、无机碱制造、无机盐制造、有机化学原料制造、其他基础化学原料制造、</w:t>
      </w:r>
      <w:r>
        <w:rPr>
          <w:rFonts w:ascii="仿宋_GB2312" w:hAnsi="仿宋" w:eastAsia="仿宋_GB2312" w:cs="仿宋"/>
          <w:sz w:val="32"/>
          <w:szCs w:val="32"/>
        </w:rPr>
        <w:t>肥料制造、农药制造、涂料制造</w:t>
      </w:r>
      <w:r>
        <w:rPr>
          <w:rFonts w:hint="eastAsia" w:ascii="仿宋_GB2312" w:hAnsi="仿宋" w:eastAsia="仿宋_GB2312" w:cs="仿宋"/>
          <w:sz w:val="32"/>
          <w:szCs w:val="32"/>
        </w:rPr>
        <w:t>、</w:t>
      </w:r>
      <w:r>
        <w:rPr>
          <w:rFonts w:ascii="仿宋_GB2312" w:hAnsi="仿宋" w:eastAsia="仿宋_GB2312" w:cs="仿宋"/>
          <w:sz w:val="32"/>
          <w:szCs w:val="32"/>
        </w:rPr>
        <w:t>油墨及类似产品制造、合成材料制造、专用化学产品制造、日用化学产品制造</w:t>
      </w:r>
      <w:r>
        <w:rPr>
          <w:rFonts w:hint="eastAsia" w:ascii="仿宋_GB2312" w:hAnsi="仿宋" w:eastAsia="仿宋_GB2312" w:cs="仿宋"/>
          <w:sz w:val="32"/>
          <w:szCs w:val="32"/>
        </w:rPr>
        <w:t>等，属于比较重要的基础行业。该行业的重要设备停电风险主要为氯化氢合成、循环冷却、窑炉熔化等工艺，其主要生产负荷属于高危用电负荷，如重要设备非正常停运将可能导致压力容器失控及有毒物质泄露风险。该行业的负荷分类及可中断设备建议如表3所示。</w:t>
      </w:r>
    </w:p>
    <w:p>
      <w:pPr>
        <w:spacing w:line="560" w:lineRule="exact"/>
        <w:jc w:val="center"/>
        <w:rPr>
          <w:rFonts w:hint="eastAsia" w:ascii="黑体" w:hAnsi="黑体" w:eastAsia="黑体"/>
          <w:sz w:val="24"/>
          <w:szCs w:val="24"/>
        </w:rPr>
      </w:pPr>
      <w:r>
        <w:rPr>
          <w:rFonts w:hint="eastAsia" w:ascii="黑体" w:hAnsi="黑体" w:eastAsia="黑体"/>
          <w:sz w:val="24"/>
          <w:szCs w:val="24"/>
        </w:rPr>
        <w:t>表3 化学原料和化学制品制造业</w:t>
      </w: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7"/>
        <w:gridCol w:w="5766"/>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766"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48"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757" w:type="dxa"/>
            <w:vMerge w:val="restart"/>
            <w:vAlign w:val="center"/>
          </w:tcPr>
          <w:p>
            <w:pPr>
              <w:spacing w:line="360" w:lineRule="exact"/>
              <w:jc w:val="center"/>
              <w:rPr>
                <w:rFonts w:hint="eastAsia" w:ascii="楷体_GB2312" w:hAnsi="仿宋" w:eastAsia="楷体_GB2312"/>
                <w:b/>
                <w:bCs/>
                <w:kern w:val="0"/>
                <w:sz w:val="24"/>
                <w:szCs w:val="24"/>
              </w:rPr>
            </w:pPr>
            <w:r>
              <w:rPr>
                <w:rFonts w:hint="eastAsia" w:ascii="楷体_GB2312" w:hAnsi="仿宋" w:eastAsia="楷体_GB2312"/>
                <w:b/>
                <w:bCs/>
                <w:kern w:val="0"/>
                <w:sz w:val="24"/>
                <w:szCs w:val="24"/>
              </w:rPr>
              <w:t>主要生产性</w:t>
            </w:r>
          </w:p>
          <w:p>
            <w:pPr>
              <w:spacing w:line="36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负荷</w:t>
            </w:r>
          </w:p>
        </w:tc>
        <w:tc>
          <w:tcPr>
            <w:tcW w:w="5766" w:type="dxa"/>
            <w:vAlign w:val="center"/>
          </w:tcPr>
          <w:p>
            <w:pPr>
              <w:spacing w:line="360" w:lineRule="exact"/>
              <w:rPr>
                <w:rFonts w:ascii="仿宋_GB2312" w:hAnsi="仿宋" w:eastAsia="仿宋_GB2312"/>
                <w:kern w:val="0"/>
                <w:sz w:val="24"/>
                <w:szCs w:val="24"/>
              </w:rPr>
            </w:pPr>
            <w:r>
              <w:rPr>
                <w:rFonts w:hint="eastAsia" w:ascii="仿宋_GB2312" w:hAnsi="仿宋" w:eastAsia="仿宋_GB2312"/>
                <w:kern w:val="0"/>
                <w:sz w:val="24"/>
                <w:szCs w:val="24"/>
              </w:rPr>
              <w:t>电解系统、氯压机、氢压机、出料泵、水循环泵、喷射泵、真空泵、工艺风机、矿业炉、</w:t>
            </w:r>
            <w:r>
              <w:rPr>
                <w:rFonts w:ascii="仿宋_GB2312" w:hAnsi="仿宋" w:eastAsia="仿宋_GB2312"/>
                <w:kern w:val="0"/>
                <w:sz w:val="24"/>
                <w:szCs w:val="24"/>
              </w:rPr>
              <w:t>煤气机、氨压机、氮压机、光气压缩机</w:t>
            </w:r>
          </w:p>
        </w:tc>
        <w:tc>
          <w:tcPr>
            <w:tcW w:w="1548" w:type="dxa"/>
            <w:vAlign w:val="center"/>
          </w:tcPr>
          <w:p>
            <w:pPr>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1757" w:type="dxa"/>
            <w:vMerge w:val="continue"/>
            <w:vAlign w:val="center"/>
          </w:tcPr>
          <w:p>
            <w:pPr>
              <w:spacing w:line="360" w:lineRule="exact"/>
              <w:jc w:val="center"/>
              <w:rPr>
                <w:rFonts w:ascii="楷体_GB2312" w:hAnsi="仿宋" w:eastAsia="楷体_GB2312"/>
                <w:b/>
                <w:bCs/>
                <w:kern w:val="0"/>
                <w:sz w:val="24"/>
                <w:szCs w:val="24"/>
              </w:rPr>
            </w:pPr>
          </w:p>
        </w:tc>
        <w:tc>
          <w:tcPr>
            <w:tcW w:w="5766" w:type="dxa"/>
            <w:vAlign w:val="center"/>
          </w:tcPr>
          <w:p>
            <w:pPr>
              <w:spacing w:line="360" w:lineRule="exact"/>
              <w:rPr>
                <w:rFonts w:ascii="仿宋_GB2312" w:hAnsi="仿宋" w:eastAsia="仿宋_GB2312"/>
                <w:kern w:val="0"/>
                <w:sz w:val="24"/>
                <w:szCs w:val="24"/>
              </w:rPr>
            </w:pPr>
            <w:r>
              <w:rPr>
                <w:rFonts w:hint="eastAsia" w:ascii="仿宋_GB2312" w:hAnsi="仿宋" w:eastAsia="仿宋_GB2312"/>
                <w:kern w:val="0"/>
                <w:sz w:val="24"/>
                <w:szCs w:val="24"/>
              </w:rPr>
              <w:t>物料泵、压滤机、选矿机、破碎机、输送机、</w:t>
            </w:r>
            <w:r>
              <w:rPr>
                <w:rFonts w:ascii="仿宋_GB2312" w:hAnsi="仿宋" w:eastAsia="仿宋_GB2312"/>
                <w:kern w:val="0"/>
                <w:sz w:val="24"/>
                <w:szCs w:val="24"/>
              </w:rPr>
              <w:t>氢氮循环压缩机、高压氮泵、烘燥炉</w:t>
            </w:r>
          </w:p>
        </w:tc>
        <w:tc>
          <w:tcPr>
            <w:tcW w:w="1548" w:type="dxa"/>
            <w:vAlign w:val="center"/>
          </w:tcPr>
          <w:p>
            <w:pPr>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757" w:type="dxa"/>
            <w:vAlign w:val="center"/>
          </w:tcPr>
          <w:p>
            <w:pPr>
              <w:spacing w:line="36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辅助生产负荷</w:t>
            </w:r>
          </w:p>
        </w:tc>
        <w:tc>
          <w:tcPr>
            <w:tcW w:w="5766" w:type="dxa"/>
            <w:vAlign w:val="center"/>
          </w:tcPr>
          <w:p>
            <w:pPr>
              <w:spacing w:line="360" w:lineRule="exact"/>
              <w:rPr>
                <w:rFonts w:ascii="仿宋_GB2312" w:hAnsi="仿宋" w:eastAsia="仿宋_GB2312"/>
                <w:kern w:val="0"/>
                <w:sz w:val="24"/>
                <w:szCs w:val="24"/>
              </w:rPr>
            </w:pPr>
            <w:r>
              <w:rPr>
                <w:rFonts w:hint="eastAsia" w:ascii="仿宋_GB2312" w:hAnsi="仿宋" w:eastAsia="仿宋_GB2312"/>
                <w:kern w:val="0"/>
                <w:sz w:val="24"/>
                <w:szCs w:val="24"/>
              </w:rPr>
              <w:t>冷冻机、空压机、冷却水泵、给水泵、冷冻水循环泵、鼓引风机、加压水泵、污水泵</w:t>
            </w:r>
          </w:p>
        </w:tc>
        <w:tc>
          <w:tcPr>
            <w:tcW w:w="1548" w:type="dxa"/>
            <w:vAlign w:val="center"/>
          </w:tcPr>
          <w:p>
            <w:pPr>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757" w:type="dxa"/>
            <w:vAlign w:val="center"/>
          </w:tcPr>
          <w:p>
            <w:pPr>
              <w:spacing w:line="360" w:lineRule="exact"/>
              <w:jc w:val="center"/>
              <w:rPr>
                <w:rFonts w:ascii="楷体_GB2312" w:hAnsi="仿宋" w:eastAsia="楷体_GB2312"/>
                <w:b/>
                <w:bCs/>
                <w:kern w:val="0"/>
                <w:sz w:val="24"/>
                <w:szCs w:val="24"/>
              </w:rPr>
            </w:pPr>
            <w:bookmarkStart w:id="9" w:name="_Toc28477"/>
            <w:r>
              <w:rPr>
                <w:rFonts w:hint="eastAsia" w:ascii="楷体_GB2312" w:hAnsi="仿宋" w:eastAsia="楷体_GB2312"/>
                <w:b/>
                <w:bCs/>
                <w:kern w:val="0"/>
                <w:sz w:val="24"/>
                <w:szCs w:val="24"/>
              </w:rPr>
              <w:t>非生产性负荷</w:t>
            </w:r>
          </w:p>
        </w:tc>
        <w:tc>
          <w:tcPr>
            <w:tcW w:w="5766" w:type="dxa"/>
            <w:vAlign w:val="center"/>
          </w:tcPr>
          <w:p>
            <w:pPr>
              <w:spacing w:line="360" w:lineRule="exact"/>
              <w:rPr>
                <w:rFonts w:ascii="仿宋_GB2312" w:hAnsi="仿宋" w:eastAsia="仿宋_GB2312"/>
                <w:kern w:val="0"/>
                <w:sz w:val="24"/>
                <w:szCs w:val="24"/>
              </w:rPr>
            </w:pPr>
            <w:r>
              <w:rPr>
                <w:rFonts w:hint="eastAsia" w:ascii="仿宋_GB2312" w:hAnsi="仿宋" w:eastAsia="仿宋_GB2312"/>
                <w:kern w:val="0"/>
                <w:sz w:val="24"/>
                <w:szCs w:val="24"/>
              </w:rPr>
              <w:t>办公照明、电脑传真打印等办公用电器具、分体及中央空调、食堂蒸饭车、鼓风机、厂区道路照明、增压泵</w:t>
            </w:r>
          </w:p>
        </w:tc>
        <w:tc>
          <w:tcPr>
            <w:tcW w:w="1548" w:type="dxa"/>
            <w:vAlign w:val="center"/>
          </w:tcPr>
          <w:p>
            <w:pPr>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757" w:type="dxa"/>
            <w:vAlign w:val="center"/>
          </w:tcPr>
          <w:p>
            <w:pPr>
              <w:spacing w:line="36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安全保障负荷</w:t>
            </w:r>
          </w:p>
        </w:tc>
        <w:tc>
          <w:tcPr>
            <w:tcW w:w="5766" w:type="dxa"/>
            <w:vAlign w:val="center"/>
          </w:tcPr>
          <w:p>
            <w:pPr>
              <w:spacing w:line="360" w:lineRule="exact"/>
              <w:rPr>
                <w:rFonts w:ascii="仿宋_GB2312" w:hAnsi="仿宋" w:eastAsia="仿宋_GB2312"/>
                <w:kern w:val="0"/>
                <w:sz w:val="24"/>
                <w:szCs w:val="24"/>
              </w:rPr>
            </w:pPr>
            <w:r>
              <w:rPr>
                <w:rFonts w:hint="eastAsia" w:ascii="仿宋_GB2312" w:hAnsi="仿宋" w:eastAsia="仿宋_GB2312"/>
                <w:kern w:val="0"/>
                <w:sz w:val="24"/>
                <w:szCs w:val="24"/>
              </w:rPr>
              <w:t>氯压机、氢压机、工艺风机、水循环泵、真空泵、消防水泵</w:t>
            </w:r>
          </w:p>
        </w:tc>
        <w:tc>
          <w:tcPr>
            <w:tcW w:w="1548" w:type="dxa"/>
            <w:vAlign w:val="center"/>
          </w:tcPr>
          <w:p>
            <w:pPr>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不可中断</w:t>
            </w:r>
          </w:p>
        </w:tc>
      </w:tr>
    </w:tbl>
    <w:p>
      <w:pPr>
        <w:pStyle w:val="4"/>
        <w:spacing w:before="0" w:after="0" w:line="560" w:lineRule="exact"/>
        <w:ind w:firstLine="632" w:firstLineChars="200"/>
        <w:rPr>
          <w:rFonts w:ascii="楷体_GB2312" w:hAnsi="仿宋" w:eastAsia="楷体_GB2312" w:cs="仿宋"/>
          <w:b w:val="0"/>
          <w:bCs w:val="0"/>
        </w:rPr>
      </w:pPr>
      <w:r>
        <w:rPr>
          <w:rFonts w:hint="eastAsia" w:ascii="楷体_GB2312" w:hAnsi="仿宋" w:eastAsia="楷体_GB2312" w:cs="仿宋"/>
        </w:rPr>
        <w:t>（四）金属制品业</w:t>
      </w:r>
      <w:bookmarkEnd w:id="9"/>
    </w:p>
    <w:p>
      <w:pPr>
        <w:spacing w:line="560" w:lineRule="exact"/>
        <w:ind w:firstLine="632" w:firstLineChars="200"/>
        <w:rPr>
          <w:rFonts w:hint="eastAsia" w:ascii="仿宋_GB2312" w:hAnsi="仿宋" w:eastAsia="仿宋_GB2312" w:cs="仿宋"/>
          <w:sz w:val="32"/>
          <w:szCs w:val="32"/>
        </w:rPr>
      </w:pPr>
      <w:r>
        <w:rPr>
          <w:rFonts w:hint="eastAsia" w:ascii="仿宋_GB2312" w:hAnsi="仿宋" w:eastAsia="仿宋_GB2312" w:cs="仿宋"/>
          <w:sz w:val="32"/>
          <w:szCs w:val="32"/>
        </w:rPr>
        <w:t>金属制品行业主要包括金属结构制造业（包括制造建筑用金属结构、构件，金属桥梁结构、铁塔、铁架、金属支柱、水闸等）；铸铁管制造业；化工、木材、非金属加工专用设备制造；工具制造业（①切削工具制造业（重）②模具制造业③手工具制造业（轻））。该行业的重要设备停电风险主要为中频炉加热环节，如设备非正常停运将可能导致产品报废及设备损坏风险。该行业的负荷分类及可中断设备建议如表4所示。</w:t>
      </w:r>
    </w:p>
    <w:p>
      <w:pPr>
        <w:spacing w:line="560" w:lineRule="exact"/>
        <w:jc w:val="center"/>
        <w:rPr>
          <w:rFonts w:hint="eastAsia" w:ascii="黑体" w:hAnsi="黑体" w:eastAsia="黑体"/>
          <w:sz w:val="24"/>
          <w:szCs w:val="24"/>
        </w:rPr>
      </w:pPr>
      <w:r>
        <w:rPr>
          <w:rFonts w:hint="eastAsia" w:ascii="黑体" w:hAnsi="黑体" w:eastAsia="黑体"/>
          <w:sz w:val="24"/>
          <w:szCs w:val="24"/>
        </w:rPr>
        <w:t>表4 金属制品业</w:t>
      </w: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2"/>
        <w:gridCol w:w="5554"/>
        <w:gridCol w:w="1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32"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554"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85" w:type="dxa"/>
            <w:shd w:val="clear" w:color="auto" w:fill="auto"/>
            <w:vAlign w:val="center"/>
          </w:tcPr>
          <w:p>
            <w:pPr>
              <w:widowControl/>
              <w:jc w:val="both"/>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932"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主要生产性负荷</w:t>
            </w:r>
          </w:p>
        </w:tc>
        <w:tc>
          <w:tcPr>
            <w:tcW w:w="5554" w:type="dxa"/>
            <w:vAlign w:val="center"/>
          </w:tcPr>
          <w:p>
            <w:pPr>
              <w:spacing w:line="36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高、中频加热炉；切割机；挤压机；冲压机；焊接机</w:t>
            </w:r>
          </w:p>
        </w:tc>
        <w:tc>
          <w:tcPr>
            <w:tcW w:w="1585"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2"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辅助生产负荷</w:t>
            </w:r>
          </w:p>
        </w:tc>
        <w:tc>
          <w:tcPr>
            <w:tcW w:w="5554" w:type="dxa"/>
            <w:vAlign w:val="center"/>
          </w:tcPr>
          <w:p>
            <w:pPr>
              <w:spacing w:line="36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传动液压泵；传送带电机；行车、车间通风轴流风机、电焊机</w:t>
            </w:r>
          </w:p>
        </w:tc>
        <w:tc>
          <w:tcPr>
            <w:tcW w:w="1585"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2" w:type="dxa"/>
            <w:vAlign w:val="center"/>
          </w:tcPr>
          <w:p>
            <w:pPr>
              <w:spacing w:line="36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非生产性负荷</w:t>
            </w:r>
          </w:p>
        </w:tc>
        <w:tc>
          <w:tcPr>
            <w:tcW w:w="5554" w:type="dxa"/>
            <w:vAlign w:val="center"/>
          </w:tcPr>
          <w:p>
            <w:pPr>
              <w:spacing w:line="36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办公照明、办公电器、分体及中央空调、生活用电（食堂电饭车、电水炉等）、厂区照明及亮化</w:t>
            </w:r>
          </w:p>
        </w:tc>
        <w:tc>
          <w:tcPr>
            <w:tcW w:w="1585"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2"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安全保障负荷</w:t>
            </w:r>
          </w:p>
        </w:tc>
        <w:tc>
          <w:tcPr>
            <w:tcW w:w="5554" w:type="dxa"/>
            <w:vAlign w:val="center"/>
          </w:tcPr>
          <w:p>
            <w:pPr>
              <w:spacing w:line="36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电热炉循环冷却水泵、炉体支撑升降液压泵、空压机、车间设备照明、消防及治安用电设备</w:t>
            </w:r>
          </w:p>
        </w:tc>
        <w:tc>
          <w:tcPr>
            <w:tcW w:w="1585"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bl>
    <w:p>
      <w:pPr>
        <w:pStyle w:val="4"/>
        <w:spacing w:before="0" w:after="0" w:line="560" w:lineRule="exact"/>
        <w:ind w:firstLine="632" w:firstLineChars="200"/>
        <w:rPr>
          <w:rFonts w:ascii="楷体_GB2312" w:hAnsi="仿宋" w:eastAsia="楷体_GB2312" w:cs="仿宋"/>
          <w:b w:val="0"/>
          <w:bCs w:val="0"/>
        </w:rPr>
      </w:pPr>
      <w:bookmarkStart w:id="10" w:name="_Toc27729"/>
      <w:bookmarkStart w:id="11" w:name="_Toc142034051"/>
      <w:r>
        <w:rPr>
          <w:rFonts w:hint="eastAsia" w:ascii="楷体_GB2312" w:hAnsi="仿宋" w:eastAsia="楷体_GB2312" w:cs="仿宋"/>
        </w:rPr>
        <w:t>（五）橡胶和塑料制品业</w:t>
      </w:r>
      <w:bookmarkEnd w:id="10"/>
      <w:bookmarkEnd w:id="11"/>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橡胶和塑料制品行业主要包括轮胎制造业；橡胶板、管、带的制造业；橡胶零件制造业；再生橡胶制造业；日用及医用橡胶制品制造业；橡胶靴鞋制造业；其他橡胶制品制造业；塑料薄膜制造业；塑料板、管、型材的制造业；塑料丝、绳及编织品的制造业；泡沫塑料制造业、塑料人造革制造业、合成革制造业、塑料包装箱及容器制造业、塑料零件制造业、日用塑料制造业、其他塑料制品制造业。该行业在橡胶热炼、挤压、成型、压塑、挤塑等工艺环节需控制温度、压力等参数，如重要设备非正常停运将可能导致产品报废及设备损坏风险。该行业的负荷分类及可中断设备建议如表5所示。</w:t>
      </w:r>
    </w:p>
    <w:p>
      <w:pPr>
        <w:spacing w:line="560" w:lineRule="exact"/>
        <w:jc w:val="center"/>
        <w:rPr>
          <w:rFonts w:hint="eastAsia" w:ascii="黑体" w:hAnsi="黑体" w:eastAsia="黑体"/>
          <w:sz w:val="24"/>
          <w:szCs w:val="24"/>
        </w:rPr>
      </w:pPr>
      <w:bookmarkStart w:id="12" w:name="_Toc27347"/>
      <w:r>
        <w:rPr>
          <w:rFonts w:hint="eastAsia" w:ascii="黑体" w:hAnsi="黑体" w:eastAsia="黑体"/>
          <w:sz w:val="24"/>
          <w:szCs w:val="24"/>
        </w:rPr>
        <w:t>表5 橡胶和塑料制品业</w:t>
      </w: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9"/>
        <w:gridCol w:w="5487"/>
        <w:gridCol w:w="1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48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765"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19" w:type="dxa"/>
            <w:vAlign w:val="center"/>
          </w:tcPr>
          <w:p>
            <w:pPr>
              <w:spacing w:line="360" w:lineRule="exact"/>
              <w:jc w:val="center"/>
              <w:rPr>
                <w:rFonts w:hint="eastAsia" w:ascii="楷体_GB2312" w:hAnsi="仿宋" w:eastAsia="楷体_GB2312"/>
                <w:b/>
                <w:bCs/>
                <w:kern w:val="0"/>
                <w:sz w:val="24"/>
                <w:szCs w:val="24"/>
              </w:rPr>
            </w:pPr>
            <w:r>
              <w:rPr>
                <w:rFonts w:hint="eastAsia" w:ascii="楷体_GB2312" w:hAnsi="仿宋" w:eastAsia="楷体_GB2312"/>
                <w:b/>
                <w:bCs/>
                <w:kern w:val="0"/>
                <w:sz w:val="24"/>
                <w:szCs w:val="24"/>
              </w:rPr>
              <w:t>主要生产性</w:t>
            </w:r>
          </w:p>
          <w:p>
            <w:pPr>
              <w:spacing w:line="36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负荷</w:t>
            </w:r>
          </w:p>
        </w:tc>
        <w:tc>
          <w:tcPr>
            <w:tcW w:w="5487" w:type="dxa"/>
            <w:vAlign w:val="center"/>
          </w:tcPr>
          <w:p>
            <w:pPr>
              <w:spacing w:line="36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溶胶机、浸胶机、切胶机、园盘粉碎机、橡胶压片机、橡胶热炼机、橡胶精炼机、橡胶压延机、橡胶注射机械、挤压机、胶片冷却装置、硫化机、硫化罐、成型机、制品切条机、胶球包皮机、胶丝切割机和橡胶再处理机、塑料研磨机、塑料搅拌机、塑料混合机、捏合机、炼塑机、塑料造粒机、塑料回收再生造粒机械、塑料切粒机、筛造机、破碎机、塑料注射成型机、塑料挤出成型机、塑料中空成型机、塑料压延成型机、压塑机、挤塑机、吹塑机、滚塑机、发泡机、塑料热成型机、塑料焊接机、塑料热合机、塑料烫印机、塑料真空蒸镀机、塑料扩管机、塑料异型材拼装机、塑料边角料自动回收机、注塑制品自动取出机、注塑模具冷却剂机</w:t>
            </w:r>
          </w:p>
        </w:tc>
        <w:tc>
          <w:tcPr>
            <w:tcW w:w="1765"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819" w:type="dxa"/>
            <w:vAlign w:val="center"/>
          </w:tcPr>
          <w:p>
            <w:pPr>
              <w:spacing w:line="36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辅助生产负荷</w:t>
            </w:r>
          </w:p>
        </w:tc>
        <w:tc>
          <w:tcPr>
            <w:tcW w:w="5487" w:type="dxa"/>
            <w:vAlign w:val="center"/>
          </w:tcPr>
          <w:p>
            <w:pPr>
              <w:spacing w:line="36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风机、空压机、冷却塔、空调、行车、电梯</w:t>
            </w:r>
          </w:p>
        </w:tc>
        <w:tc>
          <w:tcPr>
            <w:tcW w:w="1765"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19" w:type="dxa"/>
            <w:vAlign w:val="center"/>
          </w:tcPr>
          <w:p>
            <w:pPr>
              <w:spacing w:line="36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非生产性负荷</w:t>
            </w:r>
          </w:p>
        </w:tc>
        <w:tc>
          <w:tcPr>
            <w:tcW w:w="5487" w:type="dxa"/>
            <w:vAlign w:val="center"/>
          </w:tcPr>
          <w:p>
            <w:pPr>
              <w:spacing w:line="36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空调、电扇、照明、大部分电脑及打印机、复印机、扫描仪电器设备、生活水泵、路灯门警</w:t>
            </w:r>
          </w:p>
        </w:tc>
        <w:tc>
          <w:tcPr>
            <w:tcW w:w="1765"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819" w:type="dxa"/>
            <w:vAlign w:val="center"/>
          </w:tcPr>
          <w:p>
            <w:pPr>
              <w:spacing w:line="36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安全保障负荷</w:t>
            </w:r>
          </w:p>
        </w:tc>
        <w:tc>
          <w:tcPr>
            <w:tcW w:w="5487" w:type="dxa"/>
            <w:vAlign w:val="center"/>
          </w:tcPr>
          <w:p>
            <w:pPr>
              <w:spacing w:line="36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冷却水泵、车间设备照明、消防水泵设施</w:t>
            </w:r>
          </w:p>
        </w:tc>
        <w:tc>
          <w:tcPr>
            <w:tcW w:w="1765"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bl>
    <w:p>
      <w:pPr>
        <w:pStyle w:val="4"/>
        <w:spacing w:before="0" w:after="0" w:line="560" w:lineRule="exact"/>
        <w:ind w:firstLine="632" w:firstLineChars="200"/>
        <w:rPr>
          <w:rFonts w:ascii="楷体_GB2312" w:hAnsi="仿宋" w:eastAsia="楷体_GB2312" w:cs="仿宋"/>
        </w:rPr>
      </w:pPr>
      <w:r>
        <w:rPr>
          <w:rFonts w:hint="eastAsia" w:ascii="楷体_GB2312" w:hAnsi="仿宋" w:eastAsia="楷体_GB2312" w:cs="仿宋"/>
        </w:rPr>
        <w:t>（六）通用设备制造业</w:t>
      </w:r>
      <w:bookmarkEnd w:id="12"/>
    </w:p>
    <w:p>
      <w:pPr>
        <w:spacing w:line="560" w:lineRule="exact"/>
        <w:ind w:firstLine="632" w:firstLineChars="200"/>
        <w:rPr>
          <w:rFonts w:hint="eastAsia" w:ascii="仿宋_GB2312" w:hAnsi="仿宋" w:eastAsia="仿宋_GB2312" w:cs="仿宋"/>
          <w:sz w:val="32"/>
          <w:szCs w:val="32"/>
        </w:rPr>
      </w:pPr>
      <w:r>
        <w:rPr>
          <w:rFonts w:hint="eastAsia" w:ascii="仿宋_GB2312" w:hAnsi="仿宋" w:eastAsia="仿宋_GB2312" w:cs="仿宋"/>
          <w:sz w:val="32"/>
          <w:szCs w:val="32"/>
        </w:rPr>
        <w:t>通用设备制造行业主要包括锅炉及原动机制造、金属加工机械制造、起重运输设备制造、泵阀门压缩机及类似机械的制造、轴承齿轮传动和驱动部件的制造、烘炉熔炉及电炉制造、风机衡器包装设备等通用设备制造。该行业除安全保障负荷外无其他重要负荷。该行业的负荷分类及可中断设备建议如表</w:t>
      </w:r>
      <w:r>
        <w:rPr>
          <w:rFonts w:ascii="仿宋_GB2312" w:hAnsi="仿宋" w:eastAsia="仿宋_GB2312" w:cs="仿宋"/>
          <w:sz w:val="32"/>
          <w:szCs w:val="32"/>
        </w:rPr>
        <w:t>6</w:t>
      </w:r>
      <w:r>
        <w:rPr>
          <w:rFonts w:hint="eastAsia" w:ascii="仿宋_GB2312" w:hAnsi="仿宋" w:eastAsia="仿宋_GB2312" w:cs="仿宋"/>
          <w:sz w:val="32"/>
          <w:szCs w:val="32"/>
        </w:rPr>
        <w:t>所示。</w:t>
      </w:r>
    </w:p>
    <w:p>
      <w:pPr>
        <w:pStyle w:val="4"/>
        <w:spacing w:before="0" w:after="0" w:line="560" w:lineRule="exact"/>
        <w:ind w:firstLine="632" w:firstLineChars="200"/>
        <w:rPr>
          <w:rFonts w:ascii="楷体_GB2312" w:hAnsi="仿宋" w:eastAsia="楷体_GB2312" w:cs="仿宋"/>
        </w:rPr>
      </w:pPr>
      <w:bookmarkStart w:id="13" w:name="_Toc15614"/>
      <w:r>
        <w:rPr>
          <w:rFonts w:hint="eastAsia" w:ascii="楷体_GB2312" w:hAnsi="仿宋" w:eastAsia="楷体_GB2312" w:cs="仿宋"/>
        </w:rPr>
        <w:t>（七）电气机械和器材制造业</w:t>
      </w:r>
      <w:bookmarkEnd w:id="13"/>
    </w:p>
    <w:p>
      <w:pPr>
        <w:spacing w:line="560" w:lineRule="exact"/>
        <w:ind w:firstLine="632" w:firstLineChars="200"/>
        <w:rPr>
          <w:rFonts w:hint="eastAsia"/>
        </w:rPr>
      </w:pPr>
      <w:r>
        <w:rPr>
          <w:rFonts w:hint="eastAsia" w:ascii="仿宋_GB2312" w:hAnsi="仿宋" w:eastAsia="仿宋_GB2312" w:cs="仿宋"/>
          <w:sz w:val="32"/>
          <w:szCs w:val="32"/>
        </w:rPr>
        <w:t>电气机械和器材制造行业主要包括电机制造(发电机组制造，电动机制造，微电机及其他电机制造)；输配电及控制设备制造（变压器、整流器和电感器制造，电容器及其配套设备制造）；电线、电缆、光缆及电工器材制造（电线电缆制造，光纤、光缆制造）等主要从事电气整机产品制造的行业。该行业除生产流水线和安全保障负荷外无其他重要负荷。该行业的负荷分类及可中断设备建议如表</w:t>
      </w:r>
      <w:r>
        <w:rPr>
          <w:rFonts w:ascii="仿宋_GB2312" w:hAnsi="仿宋" w:eastAsia="仿宋_GB2312" w:cs="仿宋"/>
          <w:sz w:val="32"/>
          <w:szCs w:val="32"/>
        </w:rPr>
        <w:t>7</w:t>
      </w:r>
      <w:r>
        <w:rPr>
          <w:rFonts w:hint="eastAsia" w:ascii="仿宋_GB2312" w:hAnsi="仿宋" w:eastAsia="仿宋_GB2312" w:cs="仿宋"/>
          <w:sz w:val="32"/>
          <w:szCs w:val="32"/>
        </w:rPr>
        <w:t>所示。</w:t>
      </w:r>
    </w:p>
    <w:p>
      <w:pPr>
        <w:spacing w:line="560" w:lineRule="exact"/>
        <w:jc w:val="center"/>
        <w:rPr>
          <w:rFonts w:hint="eastAsia" w:ascii="黑体" w:hAnsi="黑体" w:eastAsia="黑体"/>
          <w:sz w:val="24"/>
          <w:szCs w:val="24"/>
        </w:rPr>
      </w:pPr>
      <w:r>
        <w:rPr>
          <w:rFonts w:hint="eastAsia" w:ascii="黑体" w:hAnsi="黑体" w:eastAsia="黑体"/>
          <w:sz w:val="24"/>
          <w:szCs w:val="24"/>
        </w:rPr>
        <w:t>表6 通用设备制造业</w:t>
      </w: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852"/>
        <w:gridCol w:w="5415"/>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tblHeader/>
          <w:jc w:val="center"/>
        </w:trPr>
        <w:tc>
          <w:tcPr>
            <w:tcW w:w="1852"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415"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804"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52"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主要生产性</w:t>
            </w:r>
          </w:p>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负荷</w:t>
            </w:r>
          </w:p>
        </w:tc>
        <w:tc>
          <w:tcPr>
            <w:tcW w:w="5415" w:type="dxa"/>
            <w:vAlign w:val="center"/>
          </w:tcPr>
          <w:p>
            <w:pPr>
              <w:spacing w:line="36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热处理炉、溶化炉、高频炉、铸机、电焊机、拉丝机、熔化炉、车床、铣床、刨床、冲床、钻床、空锤机、空压机、切割机、剪板机、喷漆机、烘干机、电镀机、数控机床、鼓风机、锅炉、水泵、行吊、镀锌机、生产流水线、组装线等</w:t>
            </w:r>
          </w:p>
        </w:tc>
        <w:tc>
          <w:tcPr>
            <w:tcW w:w="1804"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52" w:type="dxa"/>
            <w:vAlign w:val="center"/>
          </w:tcPr>
          <w:p>
            <w:pPr>
              <w:spacing w:line="360" w:lineRule="exact"/>
              <w:jc w:val="center"/>
              <w:rPr>
                <w:rFonts w:ascii="仿宋" w:hAnsi="仿宋" w:eastAsia="仿宋"/>
                <w:kern w:val="0"/>
                <w:sz w:val="24"/>
                <w:szCs w:val="24"/>
              </w:rPr>
            </w:pPr>
            <w:r>
              <w:rPr>
                <w:rFonts w:ascii="楷体_GB2312" w:hAnsi="仿宋" w:eastAsia="楷体_GB2312"/>
                <w:b/>
                <w:bCs/>
                <w:kern w:val="0"/>
                <w:sz w:val="24"/>
                <w:szCs w:val="24"/>
              </w:rPr>
              <w:t>辅助生产负荷</w:t>
            </w:r>
          </w:p>
        </w:tc>
        <w:tc>
          <w:tcPr>
            <w:tcW w:w="5415" w:type="dxa"/>
            <w:vAlign w:val="center"/>
          </w:tcPr>
          <w:p>
            <w:pPr>
              <w:spacing w:line="36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生产设备空调、风机、生产设备空调、冷却用泵、风机、通风机</w:t>
            </w:r>
          </w:p>
        </w:tc>
        <w:tc>
          <w:tcPr>
            <w:tcW w:w="1804"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52"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非生产性负荷</w:t>
            </w:r>
          </w:p>
        </w:tc>
        <w:tc>
          <w:tcPr>
            <w:tcW w:w="5415" w:type="dxa"/>
            <w:vAlign w:val="center"/>
          </w:tcPr>
          <w:p>
            <w:pPr>
              <w:spacing w:line="36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办公照明、电脑传真打印等办公用电器具、分体及中央空调、食堂蒸饭车、鼓风机、厂区道路照明、电开水炉</w:t>
            </w:r>
          </w:p>
        </w:tc>
        <w:tc>
          <w:tcPr>
            <w:tcW w:w="1804"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52"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安全保障负荷</w:t>
            </w:r>
          </w:p>
        </w:tc>
        <w:tc>
          <w:tcPr>
            <w:tcW w:w="5415" w:type="dxa"/>
            <w:vAlign w:val="center"/>
          </w:tcPr>
          <w:p>
            <w:pPr>
              <w:spacing w:line="36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数控机床，车间照明、消防及治安用电设备</w:t>
            </w:r>
          </w:p>
        </w:tc>
        <w:tc>
          <w:tcPr>
            <w:tcW w:w="1804"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bl>
    <w:p>
      <w:pPr>
        <w:spacing w:line="560" w:lineRule="exact"/>
        <w:jc w:val="center"/>
        <w:rPr>
          <w:rFonts w:hint="eastAsia" w:ascii="黑体" w:hAnsi="黑体" w:eastAsia="黑体"/>
          <w:sz w:val="24"/>
          <w:szCs w:val="24"/>
        </w:rPr>
      </w:pPr>
    </w:p>
    <w:p>
      <w:pPr>
        <w:spacing w:line="560" w:lineRule="exact"/>
        <w:jc w:val="center"/>
        <w:rPr>
          <w:rFonts w:hint="eastAsia" w:ascii="黑体" w:hAnsi="黑体" w:eastAsia="黑体"/>
          <w:sz w:val="24"/>
          <w:szCs w:val="24"/>
        </w:rPr>
      </w:pPr>
      <w:r>
        <w:rPr>
          <w:rFonts w:hint="eastAsia" w:ascii="黑体" w:hAnsi="黑体" w:eastAsia="黑体"/>
          <w:sz w:val="24"/>
          <w:szCs w:val="24"/>
        </w:rPr>
        <w:t>表7 电气机械和器材制造业</w:t>
      </w: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3"/>
        <w:gridCol w:w="5406"/>
        <w:gridCol w:w="1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205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406"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612"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2053" w:type="dxa"/>
            <w:vAlign w:val="center"/>
          </w:tcPr>
          <w:p>
            <w:pPr>
              <w:spacing w:line="360" w:lineRule="exact"/>
              <w:jc w:val="center"/>
              <w:rPr>
                <w:rFonts w:ascii="仿宋" w:hAnsi="仿宋" w:eastAsia="仿宋"/>
                <w:kern w:val="0"/>
                <w:sz w:val="24"/>
                <w:szCs w:val="24"/>
              </w:rPr>
            </w:pPr>
            <w:r>
              <w:rPr>
                <w:rFonts w:ascii="楷体_GB2312" w:hAnsi="仿宋" w:eastAsia="楷体_GB2312"/>
                <w:b/>
                <w:bCs/>
                <w:kern w:val="0"/>
                <w:sz w:val="24"/>
                <w:szCs w:val="24"/>
              </w:rPr>
              <w:t>主要生产性负荷</w:t>
            </w:r>
          </w:p>
        </w:tc>
        <w:tc>
          <w:tcPr>
            <w:tcW w:w="5406"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流水线</w:t>
            </w:r>
            <w:r>
              <w:rPr>
                <w:rFonts w:hint="eastAsia" w:ascii="仿宋_GB2312" w:hAnsi="仿宋" w:eastAsia="仿宋_GB2312" w:cs="仿宋"/>
                <w:color w:val="000000"/>
                <w:kern w:val="0"/>
                <w:sz w:val="24"/>
                <w:szCs w:val="24"/>
                <w:lang w:bidi="ar"/>
              </w:rPr>
              <w:t>（多条）</w:t>
            </w:r>
          </w:p>
        </w:tc>
        <w:tc>
          <w:tcPr>
            <w:tcW w:w="1612"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辅助生产负荷</w:t>
            </w:r>
          </w:p>
        </w:tc>
        <w:tc>
          <w:tcPr>
            <w:tcW w:w="5406"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冲床、冲压、电焊、铜铝焊、机床、铣床、压缩机、增压机、行吊、车床、冷水机组、烘房、注塑机、热处理、回火炉、箱式炉、电锅炉、成缆机</w:t>
            </w:r>
          </w:p>
        </w:tc>
        <w:tc>
          <w:tcPr>
            <w:tcW w:w="1612"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2053"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非生产性负荷</w:t>
            </w:r>
          </w:p>
        </w:tc>
        <w:tc>
          <w:tcPr>
            <w:tcW w:w="5406"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食堂、照明、计算机打印机等办公电器、空调、喷塑、修理</w:t>
            </w:r>
          </w:p>
        </w:tc>
        <w:tc>
          <w:tcPr>
            <w:tcW w:w="1612"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安全保障负荷</w:t>
            </w:r>
          </w:p>
        </w:tc>
        <w:tc>
          <w:tcPr>
            <w:tcW w:w="5406"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消防设备、保安照明</w:t>
            </w:r>
          </w:p>
        </w:tc>
        <w:tc>
          <w:tcPr>
            <w:tcW w:w="1612"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bl>
    <w:p>
      <w:pPr>
        <w:pStyle w:val="4"/>
        <w:spacing w:before="0" w:after="0" w:line="560" w:lineRule="exact"/>
        <w:ind w:firstLine="632" w:firstLineChars="200"/>
        <w:rPr>
          <w:rFonts w:ascii="楷体_GB2312" w:hAnsi="仿宋" w:eastAsia="楷体_GB2312" w:cs="仿宋"/>
        </w:rPr>
      </w:pPr>
      <w:bookmarkStart w:id="14" w:name="_Toc4245"/>
      <w:r>
        <w:rPr>
          <w:rFonts w:hint="eastAsia" w:ascii="楷体_GB2312" w:hAnsi="仿宋" w:eastAsia="楷体_GB2312" w:cs="仿宋"/>
        </w:rPr>
        <w:t>（八）石油煤炭及其他燃料加工业</w:t>
      </w:r>
      <w:bookmarkEnd w:id="14"/>
    </w:p>
    <w:p>
      <w:pPr>
        <w:spacing w:line="560" w:lineRule="exact"/>
        <w:rPr>
          <w:rFonts w:hint="eastAsia" w:ascii="仿宋_GB2312" w:hAnsi="仿宋" w:eastAsia="仿宋_GB2312" w:cs="仿宋"/>
          <w:sz w:val="32"/>
          <w:szCs w:val="32"/>
        </w:rPr>
      </w:pPr>
      <w:r>
        <w:rPr>
          <w:rFonts w:hint="default" w:ascii="仿宋_GB2312" w:hAnsi="仿宋" w:cs="仿宋"/>
          <w:sz w:val="32"/>
          <w:szCs w:val="32"/>
        </w:rPr>
        <w:t xml:space="preserve">    </w:t>
      </w:r>
      <w:r>
        <w:rPr>
          <w:rFonts w:hint="eastAsia" w:ascii="仿宋_GB2312" w:hAnsi="仿宋" w:eastAsia="仿宋_GB2312" w:cs="仿宋"/>
          <w:sz w:val="32"/>
          <w:szCs w:val="32"/>
        </w:rPr>
        <w:t>石油煤炭及其他燃料加工行业主要包括燃料油生产（汽油、煤油、柴油等）;润滑油生产;液化石油气生产;石油焦碳生产;石蜡生产;沥青生产等。该行业在生产过程中涉及到大量化工反应、高温、高压等危险工艺，如重要设备非正常停运可能造成重大安全事故。该行业的负荷分类及可中断设备建议如表8所示。</w:t>
      </w:r>
    </w:p>
    <w:p>
      <w:pPr>
        <w:spacing w:line="560" w:lineRule="exact"/>
        <w:jc w:val="center"/>
        <w:rPr>
          <w:rFonts w:hint="eastAsia" w:ascii="黑体" w:hAnsi="黑体" w:eastAsia="黑体"/>
          <w:sz w:val="24"/>
          <w:szCs w:val="24"/>
        </w:rPr>
      </w:pPr>
      <w:r>
        <w:rPr>
          <w:rFonts w:hint="eastAsia" w:ascii="黑体" w:hAnsi="黑体" w:eastAsia="黑体"/>
          <w:sz w:val="24"/>
          <w:szCs w:val="24"/>
        </w:rPr>
        <w:t>表8 石油煤炭及其他燃料加工业</w:t>
      </w: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3"/>
        <w:gridCol w:w="5700"/>
        <w:gridCol w:w="1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8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700"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88"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83" w:type="dxa"/>
            <w:vAlign w:val="center"/>
          </w:tcPr>
          <w:p>
            <w:pPr>
              <w:spacing w:line="360" w:lineRule="exact"/>
              <w:jc w:val="center"/>
              <w:rPr>
                <w:rFonts w:hint="eastAsia" w:ascii="楷体_GB2312" w:hAnsi="仿宋" w:eastAsia="楷体_GB2312"/>
                <w:b/>
                <w:bCs/>
                <w:kern w:val="0"/>
                <w:sz w:val="24"/>
                <w:szCs w:val="24"/>
                <w:lang w:val="en-US" w:eastAsia="zh-CN"/>
              </w:rPr>
            </w:pPr>
            <w:r>
              <w:rPr>
                <w:rFonts w:hint="eastAsia" w:ascii="楷体_GB2312" w:hAnsi="仿宋" w:eastAsia="楷体_GB2312"/>
                <w:b/>
                <w:bCs/>
                <w:kern w:val="0"/>
                <w:sz w:val="24"/>
                <w:szCs w:val="24"/>
              </w:rPr>
              <w:t>主要</w:t>
            </w:r>
            <w:r>
              <w:rPr>
                <w:rFonts w:ascii="楷体_GB2312" w:hAnsi="仿宋" w:eastAsia="楷体_GB2312"/>
                <w:b/>
                <w:bCs/>
                <w:kern w:val="0"/>
                <w:sz w:val="24"/>
                <w:szCs w:val="24"/>
              </w:rPr>
              <w:t>生产</w:t>
            </w:r>
            <w:r>
              <w:rPr>
                <w:rFonts w:hint="eastAsia" w:ascii="楷体_GB2312" w:hAnsi="仿宋" w:eastAsia="楷体_GB2312"/>
                <w:b/>
                <w:bCs/>
                <w:kern w:val="0"/>
                <w:sz w:val="24"/>
                <w:szCs w:val="24"/>
                <w:lang w:val="en-US" w:eastAsia="zh-CN"/>
              </w:rPr>
              <w:t>性</w:t>
            </w:r>
          </w:p>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负荷</w:t>
            </w:r>
          </w:p>
        </w:tc>
        <w:tc>
          <w:tcPr>
            <w:tcW w:w="5700"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催化裂化、加氢裂化、延迟焦化、催化重整、烃基化、加氢精制、裂解工艺制取乙烯、芳烃等化工原料的装置</w:t>
            </w:r>
          </w:p>
        </w:tc>
        <w:tc>
          <w:tcPr>
            <w:tcW w:w="1588"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83" w:type="dxa"/>
            <w:vAlign w:val="center"/>
          </w:tcPr>
          <w:p>
            <w:pPr>
              <w:spacing w:line="36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辅助</w:t>
            </w:r>
            <w:r>
              <w:rPr>
                <w:rFonts w:ascii="楷体_GB2312" w:hAnsi="仿宋" w:eastAsia="楷体_GB2312"/>
                <w:b/>
                <w:bCs/>
                <w:kern w:val="0"/>
                <w:sz w:val="24"/>
                <w:szCs w:val="24"/>
              </w:rPr>
              <w:t>生产负荷</w:t>
            </w:r>
          </w:p>
        </w:tc>
        <w:tc>
          <w:tcPr>
            <w:tcW w:w="5700"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常压蒸馏或常减压蒸馏装置</w:t>
            </w:r>
          </w:p>
        </w:tc>
        <w:tc>
          <w:tcPr>
            <w:tcW w:w="1588"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83"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非生产性负荷</w:t>
            </w:r>
          </w:p>
        </w:tc>
        <w:tc>
          <w:tcPr>
            <w:tcW w:w="5700"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办公照明、电脑传真打印等办公用电器具、分体及中央空调、食堂蒸饭车、鼓风机、厂区道路照明</w:t>
            </w:r>
          </w:p>
        </w:tc>
        <w:tc>
          <w:tcPr>
            <w:tcW w:w="1588"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83"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安全保障负荷</w:t>
            </w:r>
          </w:p>
        </w:tc>
        <w:tc>
          <w:tcPr>
            <w:tcW w:w="5700"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催化裂化装置</w:t>
            </w:r>
          </w:p>
        </w:tc>
        <w:tc>
          <w:tcPr>
            <w:tcW w:w="1588"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bl>
    <w:p>
      <w:pPr>
        <w:pStyle w:val="4"/>
        <w:spacing w:before="0" w:after="0" w:line="560" w:lineRule="exact"/>
        <w:ind w:firstLine="632" w:firstLineChars="200"/>
        <w:rPr>
          <w:rFonts w:ascii="楷体_GB2312" w:hAnsi="仿宋" w:eastAsia="楷体_GB2312" w:cs="仿宋"/>
        </w:rPr>
      </w:pPr>
      <w:bookmarkStart w:id="15" w:name="_Toc24059"/>
      <w:r>
        <w:rPr>
          <w:rFonts w:hint="eastAsia" w:ascii="楷体_GB2312" w:hAnsi="仿宋" w:eastAsia="楷体_GB2312" w:cs="仿宋"/>
        </w:rPr>
        <w:t>（九）化学纤维制造业</w:t>
      </w:r>
      <w:bookmarkEnd w:id="15"/>
    </w:p>
    <w:p>
      <w:pPr>
        <w:spacing w:line="560" w:lineRule="exact"/>
        <w:ind w:firstLine="632" w:firstLineChars="200"/>
        <w:rPr>
          <w:rFonts w:hint="eastAsia" w:ascii="仿宋_GB2312" w:hAnsi="仿宋" w:eastAsia="仿宋_GB2312" w:cs="仿宋"/>
          <w:sz w:val="32"/>
          <w:szCs w:val="32"/>
        </w:rPr>
      </w:pPr>
      <w:r>
        <w:rPr>
          <w:rFonts w:hint="eastAsia" w:ascii="仿宋_GB2312" w:hAnsi="仿宋" w:eastAsia="仿宋_GB2312" w:cs="仿宋"/>
          <w:sz w:val="32"/>
          <w:szCs w:val="32"/>
        </w:rPr>
        <w:t>化学纤维制造业主要包括纤维素纤维原料及纤维产品、合成纤维产品制造</w:t>
      </w:r>
      <w:r>
        <w:rPr>
          <w:rFonts w:ascii="仿宋_GB2312" w:hAnsi="仿宋" w:eastAsia="仿宋_GB2312" w:cs="仿宋"/>
          <w:sz w:val="32"/>
          <w:szCs w:val="32"/>
        </w:rPr>
        <w:t>。</w:t>
      </w:r>
      <w:r>
        <w:rPr>
          <w:rFonts w:hint="eastAsia" w:ascii="仿宋_GB2312" w:hAnsi="仿宋" w:eastAsia="仿宋_GB2312" w:cs="仿宋"/>
          <w:sz w:val="32"/>
          <w:szCs w:val="32"/>
        </w:rPr>
        <w:t>化纤行业生产连续性较强，生产过程中需严格执行填料、升温、升压；退料、降温、降压等生产流程，重要生产设备非正常停运将可能导致产品报废及设备损坏风险。该行业的负荷分类及可中断设备建议如表</w:t>
      </w:r>
      <w:r>
        <w:rPr>
          <w:rFonts w:ascii="仿宋_GB2312" w:hAnsi="仿宋" w:eastAsia="仿宋_GB2312" w:cs="仿宋"/>
          <w:sz w:val="32"/>
          <w:szCs w:val="32"/>
        </w:rPr>
        <w:t>9</w:t>
      </w:r>
      <w:r>
        <w:rPr>
          <w:rFonts w:hint="eastAsia" w:ascii="仿宋_GB2312" w:hAnsi="仿宋" w:eastAsia="仿宋_GB2312" w:cs="仿宋"/>
          <w:sz w:val="32"/>
          <w:szCs w:val="32"/>
        </w:rPr>
        <w:t>所示。</w:t>
      </w:r>
    </w:p>
    <w:p>
      <w:pPr>
        <w:pStyle w:val="4"/>
        <w:spacing w:before="0" w:after="0" w:line="560" w:lineRule="exact"/>
        <w:ind w:firstLine="632" w:firstLineChars="200"/>
        <w:rPr>
          <w:rFonts w:hint="eastAsia" w:ascii="楷体_GB2312" w:hAnsi="仿宋" w:eastAsia="楷体_GB2312" w:cs="仿宋"/>
        </w:rPr>
      </w:pPr>
      <w:bookmarkStart w:id="16" w:name="_Toc27128"/>
      <w:r>
        <w:rPr>
          <w:rFonts w:hint="eastAsia" w:ascii="楷体_GB2312" w:hAnsi="仿宋" w:eastAsia="楷体_GB2312" w:cs="仿宋"/>
        </w:rPr>
        <w:t>（十）计算机通信和其他电子设备制造业</w:t>
      </w:r>
      <w:bookmarkEnd w:id="16"/>
    </w:p>
    <w:p>
      <w:pPr>
        <w:spacing w:line="560" w:lineRule="exact"/>
        <w:ind w:firstLine="632" w:firstLineChars="200"/>
        <w:rPr>
          <w:rFonts w:ascii="仿宋_GB2312" w:hAnsi="仿宋" w:eastAsia="仿宋_GB2312" w:cs="仿宋"/>
          <w:sz w:val="32"/>
          <w:szCs w:val="32"/>
        </w:rPr>
      </w:pPr>
      <w:r>
        <w:rPr>
          <w:rFonts w:hint="eastAsia" w:ascii="仿宋_GB2312" w:hAnsi="仿宋" w:eastAsia="仿宋_GB2312" w:cs="仿宋"/>
          <w:sz w:val="32"/>
          <w:szCs w:val="32"/>
        </w:rPr>
        <w:t>计算机通信和其他电子设备制造行业主要包括通信设备制造(通信传输设备制造、通信交换设备制造、通信终端设备制造、移动通信及终端设备制造)；广播电视设备制造（广播电视节目制作及发射设备制造、广播电视接收设备及器材制造、应用电视设备及其他广播电视设备制造）；电子计算机制造（电子计算机整机制造、计算机网络设备制造、电子计算机外部设备制造）；家用视听设备制造（家用影视设备制造、家用音响设备制造）等。该行业产品较为广泛，各细分行业企业的工艺标准、环境控制等要求不尽相同，可中断负荷范围需根据细分行业类型进行确定。该行业的负荷分类及可中断设备建议如表1</w:t>
      </w:r>
      <w:r>
        <w:rPr>
          <w:rFonts w:ascii="仿宋_GB2312" w:hAnsi="仿宋" w:eastAsia="仿宋_GB2312" w:cs="仿宋"/>
          <w:sz w:val="32"/>
          <w:szCs w:val="32"/>
        </w:rPr>
        <w:t>0</w:t>
      </w:r>
      <w:r>
        <w:rPr>
          <w:rFonts w:hint="eastAsia" w:ascii="仿宋_GB2312" w:hAnsi="仿宋" w:eastAsia="仿宋_GB2312" w:cs="仿宋"/>
          <w:sz w:val="32"/>
          <w:szCs w:val="32"/>
        </w:rPr>
        <w:t>所示。</w:t>
      </w:r>
    </w:p>
    <w:p>
      <w:pPr>
        <w:spacing w:line="560" w:lineRule="exact"/>
        <w:jc w:val="center"/>
        <w:rPr>
          <w:rFonts w:hint="eastAsia" w:ascii="黑体" w:hAnsi="黑体" w:eastAsia="黑体"/>
          <w:sz w:val="24"/>
          <w:szCs w:val="24"/>
        </w:rPr>
      </w:pPr>
      <w:r>
        <w:rPr>
          <w:rFonts w:hint="eastAsia" w:ascii="黑体" w:hAnsi="黑体" w:eastAsia="黑体"/>
          <w:sz w:val="24"/>
          <w:szCs w:val="24"/>
        </w:rPr>
        <w:t>表9 化学纤维制造业</w:t>
      </w: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7"/>
        <w:gridCol w:w="5578"/>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90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578"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86"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907"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主要生产性</w:t>
            </w:r>
          </w:p>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负荷</w:t>
            </w:r>
          </w:p>
        </w:tc>
        <w:tc>
          <w:tcPr>
            <w:tcW w:w="5578"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化学纺织纤维挤压机器、拉伸机器、变形机器、切割机器</w:t>
            </w:r>
            <w:r>
              <w:rPr>
                <w:rFonts w:hint="eastAsia" w:ascii="仿宋_GB2312" w:hAnsi="仿宋" w:eastAsia="仿宋_GB2312" w:cs="仿宋"/>
                <w:color w:val="000000"/>
                <w:kern w:val="0"/>
                <w:sz w:val="24"/>
                <w:szCs w:val="24"/>
                <w:lang w:bidi="ar"/>
              </w:rPr>
              <w:t>；</w:t>
            </w:r>
            <w:r>
              <w:rPr>
                <w:rFonts w:ascii="仿宋_GB2312" w:hAnsi="仿宋" w:eastAsia="仿宋_GB2312" w:cs="仿宋"/>
                <w:color w:val="000000"/>
                <w:kern w:val="0"/>
                <w:sz w:val="24"/>
                <w:szCs w:val="24"/>
                <w:lang w:bidi="ar"/>
              </w:rPr>
              <w:t>纺织纤维预处理机械</w:t>
            </w:r>
            <w:r>
              <w:rPr>
                <w:rFonts w:hint="eastAsia" w:ascii="仿宋_GB2312" w:hAnsi="仿宋" w:eastAsia="仿宋_GB2312" w:cs="仿宋"/>
                <w:color w:val="000000"/>
                <w:kern w:val="0"/>
                <w:sz w:val="24"/>
                <w:szCs w:val="24"/>
                <w:lang w:bidi="ar"/>
              </w:rPr>
              <w:t>；</w:t>
            </w:r>
            <w:r>
              <w:rPr>
                <w:rFonts w:ascii="仿宋_GB2312" w:hAnsi="仿宋" w:eastAsia="仿宋_GB2312" w:cs="仿宋"/>
                <w:color w:val="000000"/>
                <w:kern w:val="0"/>
                <w:sz w:val="24"/>
                <w:szCs w:val="24"/>
                <w:lang w:bidi="ar"/>
              </w:rPr>
              <w:t>制作填料、毛毡或衬料而对纤维进行预处理机、纺纱机、织布机、针纺机、织物机、洗涤机、漂白机、染色机、上浆机、整理机、绞拧机、上胶机、浸渍机。卷绕机、退绕机、折叠机、剪切或剪齿边机、非织造布（无纺布）机、废布挑选加工整理机、绳或缆的制造机</w:t>
            </w:r>
          </w:p>
        </w:tc>
        <w:tc>
          <w:tcPr>
            <w:tcW w:w="1586"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907"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辅助生产负荷</w:t>
            </w:r>
          </w:p>
        </w:tc>
        <w:tc>
          <w:tcPr>
            <w:tcW w:w="5578"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蒸汽锅炉、深冷型制氮机、风机、空压机、冷却塔、空调、行车、电梯</w:t>
            </w:r>
          </w:p>
        </w:tc>
        <w:tc>
          <w:tcPr>
            <w:tcW w:w="1586"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907"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非生产性负荷</w:t>
            </w:r>
          </w:p>
        </w:tc>
        <w:tc>
          <w:tcPr>
            <w:tcW w:w="5578"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空调、电扇、照明、大部分电脑及打印机、复印机、扫描仪电器设备、生活水泵、路灯门警</w:t>
            </w:r>
          </w:p>
        </w:tc>
        <w:tc>
          <w:tcPr>
            <w:tcW w:w="1586"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907"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安全保障负荷</w:t>
            </w:r>
          </w:p>
        </w:tc>
        <w:tc>
          <w:tcPr>
            <w:tcW w:w="5578"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深冷型制氮机、冷却水泵、车间设备照明、消防水泵设施</w:t>
            </w:r>
          </w:p>
        </w:tc>
        <w:tc>
          <w:tcPr>
            <w:tcW w:w="1586"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bl>
    <w:p>
      <w:pPr>
        <w:pStyle w:val="4"/>
        <w:spacing w:before="0" w:after="0" w:line="560" w:lineRule="exact"/>
        <w:ind w:firstLine="632" w:firstLineChars="200"/>
        <w:rPr>
          <w:rFonts w:ascii="楷体_GB2312" w:hAnsi="仿宋" w:eastAsia="楷体_GB2312" w:cs="仿宋"/>
        </w:rPr>
      </w:pPr>
      <w:bookmarkStart w:id="17" w:name="_Toc17254"/>
      <w:r>
        <w:rPr>
          <w:rFonts w:hint="eastAsia" w:ascii="楷体_GB2312" w:hAnsi="仿宋" w:eastAsia="楷体_GB2312" w:cs="仿宋"/>
        </w:rPr>
        <w:t>（十一）造纸和纸制品业</w:t>
      </w:r>
      <w:bookmarkEnd w:id="17"/>
    </w:p>
    <w:p>
      <w:pPr>
        <w:spacing w:line="560" w:lineRule="exact"/>
        <w:ind w:firstLine="632" w:firstLineChars="200"/>
        <w:rPr>
          <w:rFonts w:hint="eastAsia" w:ascii="仿宋_GB2312" w:hAnsi="仿宋" w:eastAsia="仿宋_GB2312" w:cs="仿宋"/>
          <w:sz w:val="32"/>
          <w:szCs w:val="32"/>
        </w:rPr>
      </w:pPr>
      <w:r>
        <w:rPr>
          <w:rFonts w:hint="eastAsia" w:ascii="仿宋_GB2312" w:hAnsi="仿宋" w:eastAsia="仿宋_GB2312" w:cs="仿宋"/>
          <w:sz w:val="32"/>
          <w:szCs w:val="32"/>
        </w:rPr>
        <w:t>造纸及纸制品行业主要包括成品纸制造、专业票据纸张生产、以及纸制品生产等。该行业为连续性生产性质，重要设备停电风险为打浆、造纸、蒸气锅炉工艺，以及消防及治安、污水处理设备等，如重要设备非正常停运将可能导致产</w:t>
      </w:r>
      <w:r>
        <w:rPr>
          <w:rFonts w:hint="eastAsia" w:ascii="仿宋_GB2312" w:hAnsi="仿宋" w:eastAsia="仿宋_GB2312" w:cs="仿宋"/>
          <w:sz w:val="32"/>
          <w:szCs w:val="32"/>
          <w:lang w:val="en-US" w:eastAsia="zh-CN"/>
        </w:rPr>
        <w:t>品</w:t>
      </w:r>
      <w:r>
        <w:rPr>
          <w:rFonts w:hint="eastAsia" w:ascii="仿宋_GB2312" w:hAnsi="仿宋" w:eastAsia="仿宋_GB2312" w:cs="仿宋"/>
          <w:sz w:val="32"/>
          <w:szCs w:val="32"/>
        </w:rPr>
        <w:t>报废、设备损坏以及污水泄露风险。该行业的负荷分类及可中断设备建议如表11所示。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表10 计算机通信和其他电子设备制造业</w:t>
      </w: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943"/>
        <w:gridCol w:w="5550"/>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194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550"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78"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84" w:hRule="atLeast"/>
          <w:jc w:val="center"/>
        </w:trPr>
        <w:tc>
          <w:tcPr>
            <w:tcW w:w="1943"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主要生产性</w:t>
            </w:r>
          </w:p>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负荷</w:t>
            </w:r>
          </w:p>
        </w:tc>
        <w:tc>
          <w:tcPr>
            <w:tcW w:w="5550"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流水线、生产线</w:t>
            </w:r>
          </w:p>
        </w:tc>
        <w:tc>
          <w:tcPr>
            <w:tcW w:w="1578"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943"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辅助生产负荷</w:t>
            </w:r>
          </w:p>
        </w:tc>
        <w:tc>
          <w:tcPr>
            <w:tcW w:w="5550"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注塑机、空压机、吸盘机、冷水机组、锅炉、溶化炉、高频炉、电机、行吊、车床、潜水泵、电焊机、切割机、热处理、拉丝、镀锌、喷塑</w:t>
            </w:r>
          </w:p>
        </w:tc>
        <w:tc>
          <w:tcPr>
            <w:tcW w:w="1578"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943"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非生产性负荷</w:t>
            </w:r>
          </w:p>
        </w:tc>
        <w:tc>
          <w:tcPr>
            <w:tcW w:w="5550"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食堂、照明、计算机打印机等办公电器、办公空调、厂房空调</w:t>
            </w:r>
          </w:p>
        </w:tc>
        <w:tc>
          <w:tcPr>
            <w:tcW w:w="1578"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943"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安全保障负荷</w:t>
            </w:r>
          </w:p>
        </w:tc>
        <w:tc>
          <w:tcPr>
            <w:tcW w:w="5550"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消防设备、控制设备、保安照明</w:t>
            </w:r>
          </w:p>
        </w:tc>
        <w:tc>
          <w:tcPr>
            <w:tcW w:w="1578"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表11 造纸和纸制品业</w:t>
      </w: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5"/>
        <w:gridCol w:w="5458"/>
        <w:gridCol w:w="1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95"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458"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618"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5"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主要生产性负荷</w:t>
            </w:r>
          </w:p>
        </w:tc>
        <w:tc>
          <w:tcPr>
            <w:tcW w:w="5458"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打浆机、造纸机、蒸气锅炉、大型切割纸机</w:t>
            </w:r>
          </w:p>
        </w:tc>
        <w:tc>
          <w:tcPr>
            <w:tcW w:w="1618"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5"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辅助生产负荷</w:t>
            </w:r>
          </w:p>
        </w:tc>
        <w:tc>
          <w:tcPr>
            <w:tcW w:w="5458"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车间传送带电机、行车、车间通风设备</w:t>
            </w:r>
          </w:p>
        </w:tc>
        <w:tc>
          <w:tcPr>
            <w:tcW w:w="1618"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5"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非生产性负荷</w:t>
            </w:r>
          </w:p>
        </w:tc>
        <w:tc>
          <w:tcPr>
            <w:tcW w:w="5458"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办公照明、电脑传真打印等办公用电器具、分体及中央空调、食堂蒸饭车、鼓风机、厂区道路照明</w:t>
            </w:r>
          </w:p>
        </w:tc>
        <w:tc>
          <w:tcPr>
            <w:tcW w:w="1618"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5"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安全保障负荷</w:t>
            </w:r>
          </w:p>
        </w:tc>
        <w:tc>
          <w:tcPr>
            <w:tcW w:w="5458"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蒸气锅炉、消防及治安、污水处理设备</w:t>
            </w:r>
          </w:p>
        </w:tc>
        <w:tc>
          <w:tcPr>
            <w:tcW w:w="1618"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bl>
    <w:p>
      <w:pPr>
        <w:pStyle w:val="4"/>
        <w:spacing w:before="0" w:after="0" w:line="560" w:lineRule="exact"/>
        <w:ind w:firstLine="632" w:firstLineChars="200"/>
        <w:rPr>
          <w:rFonts w:ascii="楷体_GB2312" w:hAnsi="仿宋" w:eastAsia="楷体_GB2312" w:cs="仿宋"/>
        </w:rPr>
      </w:pPr>
      <w:bookmarkStart w:id="18" w:name="_Toc28953"/>
      <w:r>
        <w:rPr>
          <w:rFonts w:hint="eastAsia" w:ascii="楷体_GB2312" w:hAnsi="仿宋" w:eastAsia="楷体_GB2312" w:cs="仿宋"/>
        </w:rPr>
        <w:t>（十二）汽车制造业</w:t>
      </w:r>
      <w:bookmarkEnd w:id="18"/>
    </w:p>
    <w:p>
      <w:pPr>
        <w:spacing w:line="560" w:lineRule="exact"/>
        <w:ind w:firstLine="632" w:firstLineChars="200"/>
        <w:rPr>
          <w:rFonts w:hint="eastAsia" w:ascii="仿宋_GB2312" w:hAnsi="仿宋" w:eastAsia="仿宋_GB2312" w:cs="仿宋"/>
          <w:sz w:val="32"/>
          <w:szCs w:val="32"/>
        </w:rPr>
      </w:pPr>
      <w:r>
        <w:rPr>
          <w:rFonts w:hint="eastAsia" w:ascii="仿宋_GB2312" w:hAnsi="仿宋" w:eastAsia="仿宋_GB2312" w:cs="仿宋"/>
          <w:sz w:val="32"/>
          <w:szCs w:val="32"/>
        </w:rPr>
        <w:t>汽车制造行业主要包括汽车整车制造、汽车用发动机制造、改装汽车制造、低速汽车制造、电车制造、汽车车身、挂车制造、汽车零部件及配件制造等。该行业的重要设备停电风险为高频冶炼和烧结工艺，如设备非正常停运将可能导致产品报废、设备损坏风险。该行业的负荷分类及可中断设备建议如表1</w:t>
      </w:r>
      <w:r>
        <w:rPr>
          <w:rFonts w:ascii="仿宋_GB2312" w:hAnsi="仿宋" w:eastAsia="仿宋_GB2312" w:cs="仿宋"/>
          <w:sz w:val="32"/>
          <w:szCs w:val="32"/>
        </w:rPr>
        <w:t>2</w:t>
      </w:r>
      <w:r>
        <w:rPr>
          <w:rFonts w:hint="eastAsia" w:ascii="仿宋_GB2312" w:hAnsi="仿宋" w:eastAsia="仿宋_GB2312" w:cs="仿宋"/>
          <w:sz w:val="32"/>
          <w:szCs w:val="32"/>
        </w:rPr>
        <w:t>所示。</w:t>
      </w: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表12 汽车制造业</w:t>
      </w:r>
    </w:p>
    <w:tbl>
      <w:tblPr>
        <w:tblStyle w:val="13"/>
        <w:tblW w:w="9071" w:type="dxa"/>
        <w:jc w:val="center"/>
        <w:tblLayout w:type="fixed"/>
        <w:tblCellMar>
          <w:top w:w="0" w:type="dxa"/>
          <w:left w:w="108" w:type="dxa"/>
          <w:bottom w:w="0" w:type="dxa"/>
          <w:right w:w="108" w:type="dxa"/>
        </w:tblCellMar>
      </w:tblPr>
      <w:tblGrid>
        <w:gridCol w:w="1865"/>
        <w:gridCol w:w="5588"/>
        <w:gridCol w:w="1618"/>
      </w:tblGrid>
      <w:tr>
        <w:tblPrEx>
          <w:tblCellMar>
            <w:top w:w="0" w:type="dxa"/>
            <w:left w:w="108" w:type="dxa"/>
            <w:bottom w:w="0" w:type="dxa"/>
            <w:right w:w="108" w:type="dxa"/>
          </w:tblCellMar>
        </w:tblPrEx>
        <w:trPr>
          <w:trHeight w:val="454" w:hRule="atLeast"/>
          <w:jc w:val="center"/>
        </w:trPr>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CellMar>
            <w:top w:w="0" w:type="dxa"/>
            <w:left w:w="108" w:type="dxa"/>
            <w:bottom w:w="0" w:type="dxa"/>
            <w:right w:w="108" w:type="dxa"/>
          </w:tblCellMar>
        </w:tblPrEx>
        <w:trPr>
          <w:trHeight w:val="936" w:hRule="atLeast"/>
          <w:jc w:val="center"/>
        </w:trPr>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主要生产负荷</w:t>
            </w:r>
          </w:p>
        </w:tc>
        <w:tc>
          <w:tcPr>
            <w:tcW w:w="5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电焊机、喷漆机、烘干机、切割机、电镀机、空压机、水泵、车床、铳床、弯管机、抛光机、定型机、生产流水线、组装线等</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CellMar>
            <w:top w:w="0" w:type="dxa"/>
            <w:left w:w="108" w:type="dxa"/>
            <w:bottom w:w="0" w:type="dxa"/>
            <w:right w:w="108" w:type="dxa"/>
          </w:tblCellMar>
        </w:tblPrEx>
        <w:trPr>
          <w:trHeight w:val="450" w:hRule="atLeast"/>
          <w:jc w:val="center"/>
        </w:trPr>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ascii="仿宋" w:hAnsi="仿宋" w:eastAsia="仿宋"/>
                <w:bCs/>
                <w:kern w:val="0"/>
                <w:sz w:val="24"/>
                <w:szCs w:val="24"/>
              </w:rPr>
            </w:pPr>
          </w:p>
        </w:tc>
        <w:tc>
          <w:tcPr>
            <w:tcW w:w="5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高频炉、烧结炉</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r>
        <w:tblPrEx>
          <w:tblCellMar>
            <w:top w:w="0" w:type="dxa"/>
            <w:left w:w="108" w:type="dxa"/>
            <w:bottom w:w="0" w:type="dxa"/>
            <w:right w:w="108" w:type="dxa"/>
          </w:tblCellMar>
        </w:tblPrEx>
        <w:trPr>
          <w:trHeight w:val="35" w:hRule="atLeast"/>
          <w:jc w:val="center"/>
        </w:trPr>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bookmarkStart w:id="19" w:name="_Toc25470"/>
            <w:r>
              <w:rPr>
                <w:rFonts w:hint="eastAsia" w:ascii="楷体_GB2312" w:hAnsi="仿宋" w:eastAsia="楷体_GB2312"/>
                <w:b/>
                <w:bCs/>
                <w:kern w:val="0"/>
                <w:sz w:val="24"/>
                <w:szCs w:val="24"/>
              </w:rPr>
              <w:t>辅助生产负荷</w:t>
            </w:r>
          </w:p>
        </w:tc>
        <w:tc>
          <w:tcPr>
            <w:tcW w:w="5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风机、传送带、制冷机、电焊等</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CellMar>
            <w:top w:w="0" w:type="dxa"/>
            <w:left w:w="108" w:type="dxa"/>
            <w:bottom w:w="0" w:type="dxa"/>
            <w:right w:w="108" w:type="dxa"/>
          </w:tblCellMar>
        </w:tblPrEx>
        <w:trPr>
          <w:trHeight w:val="35" w:hRule="atLeast"/>
          <w:jc w:val="center"/>
        </w:trPr>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非生产性负荷</w:t>
            </w:r>
          </w:p>
        </w:tc>
        <w:tc>
          <w:tcPr>
            <w:tcW w:w="5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办公照明、办公用电器具、空调、厂区照明等</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CellMar>
            <w:top w:w="0" w:type="dxa"/>
            <w:left w:w="108" w:type="dxa"/>
            <w:bottom w:w="0" w:type="dxa"/>
            <w:right w:w="108" w:type="dxa"/>
          </w:tblCellMar>
        </w:tblPrEx>
        <w:trPr>
          <w:trHeight w:val="35" w:hRule="atLeast"/>
          <w:jc w:val="center"/>
        </w:trPr>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安全保障负荷</w:t>
            </w:r>
          </w:p>
        </w:tc>
        <w:tc>
          <w:tcPr>
            <w:tcW w:w="5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消防水泵、冷却水泵、空压机等</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表13 黑色金属冶炼和压延加工业</w:t>
      </w: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902"/>
        <w:gridCol w:w="5576"/>
        <w:gridCol w:w="1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tblHeader/>
          <w:jc w:val="center"/>
        </w:trPr>
        <w:tc>
          <w:tcPr>
            <w:tcW w:w="1902"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576"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9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902"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主要生产性负荷</w:t>
            </w:r>
          </w:p>
        </w:tc>
        <w:tc>
          <w:tcPr>
            <w:tcW w:w="5576"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高炉、转炉、连铸机、烧结及机烧、竖窑球团、制氧机组、焦炉、电炉、精炼炉、VD炉、棒材轧机、线材轧机</w:t>
            </w:r>
          </w:p>
        </w:tc>
        <w:tc>
          <w:tcPr>
            <w:tcW w:w="1593"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902"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辅助生产负荷</w:t>
            </w:r>
          </w:p>
        </w:tc>
        <w:tc>
          <w:tcPr>
            <w:tcW w:w="5576"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总循环水泵、各分厂水泵、棒材及线材加热炉风机、电炉厂风机、传动液压泵、传送带电机、行车、车间通风轴流风机</w:t>
            </w:r>
          </w:p>
        </w:tc>
        <w:tc>
          <w:tcPr>
            <w:tcW w:w="1593"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902"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非生产性负荷</w:t>
            </w:r>
          </w:p>
        </w:tc>
        <w:tc>
          <w:tcPr>
            <w:tcW w:w="5576"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办公照明</w:t>
            </w:r>
            <w:r>
              <w:rPr>
                <w:rFonts w:hint="eastAsia" w:ascii="仿宋_GB2312" w:hAnsi="仿宋" w:eastAsia="仿宋_GB2312" w:cs="仿宋"/>
                <w:color w:val="000000"/>
                <w:kern w:val="0"/>
                <w:sz w:val="24"/>
                <w:szCs w:val="24"/>
                <w:lang w:bidi="ar"/>
              </w:rPr>
              <w:t>；</w:t>
            </w:r>
            <w:r>
              <w:rPr>
                <w:rFonts w:ascii="仿宋_GB2312" w:hAnsi="仿宋" w:eastAsia="仿宋_GB2312" w:cs="仿宋"/>
                <w:color w:val="000000"/>
                <w:kern w:val="0"/>
                <w:sz w:val="24"/>
                <w:szCs w:val="24"/>
                <w:lang w:bidi="ar"/>
              </w:rPr>
              <w:t>办公电器</w:t>
            </w:r>
            <w:r>
              <w:rPr>
                <w:rFonts w:hint="eastAsia" w:ascii="仿宋_GB2312" w:hAnsi="仿宋" w:eastAsia="仿宋_GB2312" w:cs="仿宋"/>
                <w:color w:val="000000"/>
                <w:kern w:val="0"/>
                <w:sz w:val="24"/>
                <w:szCs w:val="24"/>
                <w:lang w:bidi="ar"/>
              </w:rPr>
              <w:t>；</w:t>
            </w:r>
            <w:r>
              <w:rPr>
                <w:rFonts w:ascii="仿宋_GB2312" w:hAnsi="仿宋" w:eastAsia="仿宋_GB2312" w:cs="仿宋"/>
                <w:color w:val="000000"/>
                <w:kern w:val="0"/>
                <w:sz w:val="24"/>
                <w:szCs w:val="24"/>
                <w:lang w:bidi="ar"/>
              </w:rPr>
              <w:t>分体及中央空调</w:t>
            </w:r>
            <w:r>
              <w:rPr>
                <w:rFonts w:hint="eastAsia" w:ascii="仿宋_GB2312" w:hAnsi="仿宋" w:eastAsia="仿宋_GB2312" w:cs="仿宋"/>
                <w:color w:val="000000"/>
                <w:kern w:val="0"/>
                <w:sz w:val="24"/>
                <w:szCs w:val="24"/>
                <w:lang w:bidi="ar"/>
              </w:rPr>
              <w:t>；</w:t>
            </w:r>
            <w:r>
              <w:rPr>
                <w:rFonts w:ascii="仿宋_GB2312" w:hAnsi="仿宋" w:eastAsia="仿宋_GB2312" w:cs="仿宋"/>
                <w:color w:val="000000"/>
                <w:kern w:val="0"/>
                <w:sz w:val="24"/>
                <w:szCs w:val="24"/>
                <w:lang w:bidi="ar"/>
              </w:rPr>
              <w:t>生活用电（食堂电饭车、电水炉等）</w:t>
            </w:r>
            <w:r>
              <w:rPr>
                <w:rFonts w:hint="eastAsia" w:ascii="仿宋_GB2312" w:hAnsi="仿宋" w:eastAsia="仿宋_GB2312" w:cs="仿宋"/>
                <w:color w:val="000000"/>
                <w:kern w:val="0"/>
                <w:sz w:val="24"/>
                <w:szCs w:val="24"/>
                <w:lang w:bidi="ar"/>
              </w:rPr>
              <w:t>；</w:t>
            </w:r>
            <w:r>
              <w:rPr>
                <w:rFonts w:ascii="仿宋_GB2312" w:hAnsi="仿宋" w:eastAsia="仿宋_GB2312" w:cs="仿宋"/>
                <w:color w:val="000000"/>
                <w:kern w:val="0"/>
                <w:sz w:val="24"/>
                <w:szCs w:val="24"/>
                <w:lang w:bidi="ar"/>
              </w:rPr>
              <w:t>厂区照明及亮化</w:t>
            </w:r>
          </w:p>
        </w:tc>
        <w:tc>
          <w:tcPr>
            <w:tcW w:w="1593"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902"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安全保障负荷</w:t>
            </w:r>
          </w:p>
        </w:tc>
        <w:tc>
          <w:tcPr>
            <w:tcW w:w="5576"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废气、尘回收吸入风机，高炉、焦炉、电炉、精炼炉循环冷却水泵、炉体支撑升降液压泵、车间设备照明、消防及治安用电设备</w:t>
            </w:r>
          </w:p>
        </w:tc>
        <w:tc>
          <w:tcPr>
            <w:tcW w:w="1593"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bl>
    <w:p>
      <w:pPr>
        <w:pStyle w:val="4"/>
        <w:spacing w:before="0" w:after="0" w:line="560" w:lineRule="exact"/>
        <w:ind w:firstLine="632" w:firstLineChars="200"/>
        <w:rPr>
          <w:rFonts w:ascii="楷体_GB2312" w:hAnsi="仿宋" w:eastAsia="楷体_GB2312" w:cs="仿宋"/>
        </w:rPr>
      </w:pPr>
      <w:r>
        <w:rPr>
          <w:rFonts w:hint="eastAsia" w:ascii="楷体_GB2312" w:hAnsi="仿宋" w:eastAsia="楷体_GB2312" w:cs="仿宋"/>
        </w:rPr>
        <w:t>（十三）黑色金属冶炼和压延加工业</w:t>
      </w:r>
      <w:bookmarkEnd w:id="19"/>
    </w:p>
    <w:p>
      <w:pPr>
        <w:spacing w:line="560" w:lineRule="exact"/>
        <w:ind w:firstLine="632" w:firstLineChars="200"/>
        <w:rPr>
          <w:rFonts w:hint="eastAsia" w:ascii="仿宋_GB2312" w:hAnsi="仿宋" w:eastAsia="仿宋_GB2312" w:cs="仿宋"/>
          <w:sz w:val="32"/>
          <w:szCs w:val="32"/>
        </w:rPr>
      </w:pPr>
      <w:r>
        <w:rPr>
          <w:rFonts w:hint="eastAsia" w:ascii="仿宋_GB2312" w:hAnsi="仿宋" w:eastAsia="仿宋_GB2312" w:cs="仿宋"/>
          <w:sz w:val="32"/>
          <w:szCs w:val="32"/>
        </w:rPr>
        <w:t>黑色金属冶炼及压延加工行业主要包括炼铁业；炼钢业（含独立炼钢企业，炼钢、钢压延加工企业，炼铁、炼钢、钢压延加工企业等）；钢压延加工企业；铁合金冶炼业（含各种冶炼方法的铁合金企业）。该行业生产过程有很强的连续性，且前后工艺配合紧密，重要设备停电风险为精炼炉、VD炉、连铸机、棒线材生产线等，快速中断会造成原材料报废设备受损以及废气、尘泄露风险。该行业的负荷分类及可中断设备建议如表1</w:t>
      </w:r>
      <w:r>
        <w:rPr>
          <w:rFonts w:ascii="仿宋_GB2312" w:hAnsi="仿宋" w:eastAsia="仿宋_GB2312" w:cs="仿宋"/>
          <w:sz w:val="32"/>
          <w:szCs w:val="32"/>
        </w:rPr>
        <w:t>3</w:t>
      </w:r>
      <w:r>
        <w:rPr>
          <w:rFonts w:hint="eastAsia" w:ascii="仿宋_GB2312" w:hAnsi="仿宋" w:eastAsia="仿宋_GB2312" w:cs="仿宋"/>
          <w:sz w:val="32"/>
          <w:szCs w:val="32"/>
        </w:rPr>
        <w:t>所示。</w:t>
      </w:r>
    </w:p>
    <w:p>
      <w:pPr>
        <w:pStyle w:val="4"/>
        <w:spacing w:before="0" w:after="0" w:line="560" w:lineRule="exact"/>
        <w:ind w:firstLine="632" w:firstLineChars="200"/>
        <w:rPr>
          <w:rFonts w:ascii="楷体_GB2312" w:hAnsi="仿宋" w:eastAsia="楷体_GB2312" w:cs="仿宋"/>
        </w:rPr>
      </w:pPr>
      <w:bookmarkStart w:id="20" w:name="_Toc142034060"/>
      <w:bookmarkStart w:id="21" w:name="_Toc23942"/>
      <w:r>
        <w:rPr>
          <w:rFonts w:hint="eastAsia" w:ascii="楷体_GB2312" w:hAnsi="仿宋" w:eastAsia="楷体_GB2312" w:cs="仿宋"/>
        </w:rPr>
        <w:t>（十四）纺织服装服饰业</w:t>
      </w:r>
      <w:bookmarkEnd w:id="20"/>
      <w:bookmarkEnd w:id="21"/>
    </w:p>
    <w:p>
      <w:pPr>
        <w:spacing w:line="560" w:lineRule="exact"/>
        <w:ind w:firstLine="632" w:firstLineChars="200"/>
        <w:rPr>
          <w:rFonts w:hint="eastAsia"/>
        </w:rPr>
      </w:pPr>
      <w:r>
        <w:rPr>
          <w:rFonts w:hint="eastAsia" w:ascii="仿宋_GB2312" w:hAnsi="仿宋" w:eastAsia="仿宋_GB2312" w:cs="仿宋"/>
          <w:sz w:val="32"/>
          <w:szCs w:val="32"/>
        </w:rPr>
        <w:t>纺织服装服饰行业主要包括</w:t>
      </w:r>
      <w:r>
        <w:rPr>
          <w:rFonts w:ascii="仿宋_GB2312" w:hAnsi="仿宋" w:eastAsia="仿宋_GB2312" w:cs="仿宋"/>
          <w:sz w:val="32"/>
          <w:szCs w:val="32"/>
        </w:rPr>
        <w:t>纺织服装制造业、纺织面料鞋的制造业、制帽业</w:t>
      </w:r>
      <w:r>
        <w:rPr>
          <w:rFonts w:hint="eastAsia" w:ascii="仿宋_GB2312" w:hAnsi="仿宋" w:eastAsia="仿宋_GB2312" w:cs="仿宋"/>
          <w:sz w:val="32"/>
          <w:szCs w:val="32"/>
        </w:rPr>
        <w:t>等。该行业属劳动密集型行业，除安全保障负荷外无其他重要负荷。该行业的负荷分类及可中断设备建议如表14所示。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表14 纺织服装服饰业</w:t>
      </w:r>
    </w:p>
    <w:tbl>
      <w:tblPr>
        <w:tblStyle w:val="13"/>
        <w:tblW w:w="88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4"/>
        <w:gridCol w:w="5396"/>
        <w:gridCol w:w="1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924"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396"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71"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924"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主要生产性负荷</w:t>
            </w:r>
          </w:p>
        </w:tc>
        <w:tc>
          <w:tcPr>
            <w:tcW w:w="5396" w:type="dxa"/>
            <w:vAlign w:val="center"/>
          </w:tcPr>
          <w:p>
            <w:pPr>
              <w:widowControl/>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裁剪机、缝纫机、压烫机、孔压机</w:t>
            </w:r>
          </w:p>
        </w:tc>
        <w:tc>
          <w:tcPr>
            <w:tcW w:w="1571"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24"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辅助生产负荷</w:t>
            </w:r>
          </w:p>
        </w:tc>
        <w:tc>
          <w:tcPr>
            <w:tcW w:w="5396" w:type="dxa"/>
            <w:vAlign w:val="center"/>
          </w:tcPr>
          <w:p>
            <w:pPr>
              <w:widowControl/>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中央空调、照明等</w:t>
            </w:r>
          </w:p>
        </w:tc>
        <w:tc>
          <w:tcPr>
            <w:tcW w:w="1571"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24"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非生产性负荷</w:t>
            </w:r>
          </w:p>
        </w:tc>
        <w:tc>
          <w:tcPr>
            <w:tcW w:w="5396" w:type="dxa"/>
            <w:vAlign w:val="center"/>
          </w:tcPr>
          <w:p>
            <w:pPr>
              <w:widowControl/>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空调、电梯、照明</w:t>
            </w:r>
          </w:p>
        </w:tc>
        <w:tc>
          <w:tcPr>
            <w:tcW w:w="1571"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24"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安全保障负荷</w:t>
            </w:r>
          </w:p>
        </w:tc>
        <w:tc>
          <w:tcPr>
            <w:tcW w:w="5396" w:type="dxa"/>
            <w:vAlign w:val="center"/>
          </w:tcPr>
          <w:p>
            <w:pPr>
              <w:widowControl/>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消防及治安用电设备</w:t>
            </w:r>
          </w:p>
        </w:tc>
        <w:tc>
          <w:tcPr>
            <w:tcW w:w="1571"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bl>
    <w:p>
      <w:pPr>
        <w:pStyle w:val="4"/>
        <w:spacing w:before="0" w:after="0" w:line="560" w:lineRule="exact"/>
        <w:ind w:firstLine="632" w:firstLineChars="200"/>
        <w:rPr>
          <w:rFonts w:ascii="楷体_GB2312" w:hAnsi="仿宋" w:eastAsia="楷体_GB2312" w:cs="仿宋"/>
        </w:rPr>
      </w:pPr>
      <w:bookmarkStart w:id="22" w:name="_Toc28853"/>
      <w:r>
        <w:rPr>
          <w:rFonts w:hint="eastAsia" w:ascii="楷体_GB2312" w:hAnsi="仿宋" w:eastAsia="楷体_GB2312" w:cs="仿宋"/>
        </w:rPr>
        <w:t>（十五）有色金属冶炼和压延加工业</w:t>
      </w:r>
      <w:bookmarkEnd w:id="22"/>
    </w:p>
    <w:p>
      <w:pPr>
        <w:spacing w:line="560" w:lineRule="exact"/>
        <w:ind w:firstLine="632" w:firstLineChars="200"/>
        <w:rPr>
          <w:rFonts w:ascii="仿宋_GB2312" w:hAnsi="仿宋" w:eastAsia="仿宋_GB2312" w:cs="仿宋"/>
          <w:sz w:val="32"/>
          <w:szCs w:val="32"/>
        </w:rPr>
      </w:pPr>
      <w:r>
        <w:rPr>
          <w:rFonts w:hint="eastAsia" w:ascii="仿宋_GB2312" w:hAnsi="仿宋" w:eastAsia="仿宋_GB2312" w:cs="仿宋"/>
          <w:sz w:val="32"/>
          <w:szCs w:val="32"/>
        </w:rPr>
        <w:t>有色金属冶炼及压延加工行业主要包括重有色金属冶炼业（铜冶炼业、铅锌冶炼业、镍钻冶炼业、锡冶炼业、锑冶炼业、汞冶炼业和其它重有色金属冶炼业）；轻有色金属冶炼业（铝冶炼业、镁冶炼业、钛冶炼业和其它轻有色金属冶炼业）；贵金属冶炼业（金冶炼业、银冶炼业和其它贵金属冶炼业）；稀有金属冶炼业（钨钢冶炼业和其它稀有金属冶炼业）；有色金属合金业；有色金属压延加工业。该行业生产过程有很强的连续性，且前后工艺配合紧密，重要设备停电风险为电炉、溶解炉、连铸机、棒线材生产线等，如重要设备非正常中断会造成原材料报废设备受损以及废气、尘泄露风险。该行业的负荷分类及可中断设备建议如表1</w:t>
      </w:r>
      <w:r>
        <w:rPr>
          <w:rFonts w:ascii="仿宋_GB2312" w:hAnsi="仿宋" w:eastAsia="仿宋_GB2312" w:cs="仿宋"/>
          <w:sz w:val="32"/>
          <w:szCs w:val="32"/>
        </w:rPr>
        <w:t>5</w:t>
      </w:r>
      <w:r>
        <w:rPr>
          <w:rFonts w:hint="eastAsia" w:ascii="仿宋_GB2312" w:hAnsi="仿宋" w:eastAsia="仿宋_GB2312" w:cs="仿宋"/>
          <w:sz w:val="32"/>
          <w:szCs w:val="32"/>
        </w:rPr>
        <w:t>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表15 有色金属冶炼和压延加工业</w:t>
      </w: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8"/>
        <w:gridCol w:w="5230"/>
        <w:gridCol w:w="1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28"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230"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61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28"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主要生产性负荷</w:t>
            </w:r>
          </w:p>
        </w:tc>
        <w:tc>
          <w:tcPr>
            <w:tcW w:w="5230"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电炉、溶解炉、连铸机、制氮机、制氧机、棒材轧机、线材轧机</w:t>
            </w:r>
          </w:p>
        </w:tc>
        <w:tc>
          <w:tcPr>
            <w:tcW w:w="1613"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28"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辅助生产负荷</w:t>
            </w:r>
          </w:p>
        </w:tc>
        <w:tc>
          <w:tcPr>
            <w:tcW w:w="5230"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总循环水泵、棒材及线材加热炉风机、传动液压泵、传送带电机、行车、车间通风轴流风机</w:t>
            </w:r>
          </w:p>
        </w:tc>
        <w:tc>
          <w:tcPr>
            <w:tcW w:w="1613"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28"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非生产性负荷</w:t>
            </w:r>
          </w:p>
        </w:tc>
        <w:tc>
          <w:tcPr>
            <w:tcW w:w="5230"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办公照明</w:t>
            </w:r>
            <w:r>
              <w:rPr>
                <w:rFonts w:hint="eastAsia" w:ascii="仿宋_GB2312" w:hAnsi="仿宋" w:eastAsia="仿宋_GB2312" w:cs="仿宋"/>
                <w:color w:val="000000"/>
                <w:kern w:val="0"/>
                <w:sz w:val="24"/>
                <w:szCs w:val="24"/>
                <w:lang w:bidi="ar"/>
              </w:rPr>
              <w:t>；</w:t>
            </w:r>
            <w:r>
              <w:rPr>
                <w:rFonts w:ascii="仿宋_GB2312" w:hAnsi="仿宋" w:eastAsia="仿宋_GB2312" w:cs="仿宋"/>
                <w:color w:val="000000"/>
                <w:kern w:val="0"/>
                <w:sz w:val="24"/>
                <w:szCs w:val="24"/>
                <w:lang w:bidi="ar"/>
              </w:rPr>
              <w:t>办公电器</w:t>
            </w:r>
            <w:r>
              <w:rPr>
                <w:rFonts w:hint="eastAsia" w:ascii="仿宋_GB2312" w:hAnsi="仿宋" w:eastAsia="仿宋_GB2312" w:cs="仿宋"/>
                <w:color w:val="000000"/>
                <w:kern w:val="0"/>
                <w:sz w:val="24"/>
                <w:szCs w:val="24"/>
                <w:lang w:bidi="ar"/>
              </w:rPr>
              <w:t>；</w:t>
            </w:r>
            <w:r>
              <w:rPr>
                <w:rFonts w:ascii="仿宋_GB2312" w:hAnsi="仿宋" w:eastAsia="仿宋_GB2312" w:cs="仿宋"/>
                <w:color w:val="000000"/>
                <w:kern w:val="0"/>
                <w:sz w:val="24"/>
                <w:szCs w:val="24"/>
                <w:lang w:bidi="ar"/>
              </w:rPr>
              <w:t>分体及中央空调</w:t>
            </w:r>
            <w:r>
              <w:rPr>
                <w:rFonts w:hint="eastAsia" w:ascii="仿宋_GB2312" w:hAnsi="仿宋" w:eastAsia="仿宋_GB2312" w:cs="仿宋"/>
                <w:color w:val="000000"/>
                <w:kern w:val="0"/>
                <w:sz w:val="24"/>
                <w:szCs w:val="24"/>
                <w:lang w:bidi="ar"/>
              </w:rPr>
              <w:t>；</w:t>
            </w:r>
            <w:r>
              <w:rPr>
                <w:rFonts w:ascii="仿宋_GB2312" w:hAnsi="仿宋" w:eastAsia="仿宋_GB2312" w:cs="仿宋"/>
                <w:color w:val="000000"/>
                <w:kern w:val="0"/>
                <w:sz w:val="24"/>
                <w:szCs w:val="24"/>
                <w:lang w:bidi="ar"/>
              </w:rPr>
              <w:t>生活用电（食堂电饭车、电水炉等）</w:t>
            </w:r>
            <w:r>
              <w:rPr>
                <w:rFonts w:hint="eastAsia" w:ascii="仿宋_GB2312" w:hAnsi="仿宋" w:eastAsia="仿宋_GB2312" w:cs="仿宋"/>
                <w:color w:val="000000"/>
                <w:kern w:val="0"/>
                <w:sz w:val="24"/>
                <w:szCs w:val="24"/>
                <w:lang w:bidi="ar"/>
              </w:rPr>
              <w:t>；</w:t>
            </w:r>
            <w:r>
              <w:rPr>
                <w:rFonts w:ascii="仿宋_GB2312" w:hAnsi="仿宋" w:eastAsia="仿宋_GB2312" w:cs="仿宋"/>
                <w:color w:val="000000"/>
                <w:kern w:val="0"/>
                <w:sz w:val="24"/>
                <w:szCs w:val="24"/>
                <w:lang w:bidi="ar"/>
              </w:rPr>
              <w:t>厂区照明及亮化</w:t>
            </w:r>
          </w:p>
        </w:tc>
        <w:tc>
          <w:tcPr>
            <w:tcW w:w="1613"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28" w:type="dxa"/>
            <w:vAlign w:val="center"/>
          </w:tcPr>
          <w:p>
            <w:pPr>
              <w:spacing w:line="360" w:lineRule="exact"/>
              <w:jc w:val="center"/>
              <w:rPr>
                <w:rFonts w:ascii="楷体_GB2312" w:hAnsi="仿宋" w:eastAsia="楷体_GB2312"/>
                <w:b/>
                <w:bCs/>
                <w:kern w:val="0"/>
                <w:sz w:val="24"/>
                <w:szCs w:val="24"/>
              </w:rPr>
            </w:pPr>
            <w:r>
              <w:rPr>
                <w:rFonts w:ascii="楷体_GB2312" w:hAnsi="仿宋" w:eastAsia="楷体_GB2312"/>
                <w:b/>
                <w:bCs/>
                <w:kern w:val="0"/>
                <w:sz w:val="24"/>
                <w:szCs w:val="24"/>
              </w:rPr>
              <w:t>安全保障负荷</w:t>
            </w:r>
          </w:p>
        </w:tc>
        <w:tc>
          <w:tcPr>
            <w:tcW w:w="5230" w:type="dxa"/>
            <w:vAlign w:val="center"/>
          </w:tcPr>
          <w:p>
            <w:pPr>
              <w:spacing w:line="36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废气、尘回收吸入风机，电解炉循环冷却水泵、炉体支撑升降液压泵、空压机、车间设备照明、消防及治安用电设备</w:t>
            </w:r>
          </w:p>
        </w:tc>
        <w:tc>
          <w:tcPr>
            <w:tcW w:w="1613" w:type="dxa"/>
            <w:vAlign w:val="center"/>
          </w:tcPr>
          <w:p>
            <w:pPr>
              <w:spacing w:line="36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bl>
    <w:p>
      <w:pPr>
        <w:pStyle w:val="4"/>
        <w:spacing w:before="0" w:after="0" w:line="560" w:lineRule="exact"/>
        <w:ind w:firstLine="632" w:firstLineChars="200"/>
        <w:rPr>
          <w:rFonts w:hint="eastAsia" w:ascii="楷体_GB2312" w:hAnsi="仿宋" w:eastAsia="楷体_GB2312" w:cs="仿宋"/>
        </w:rPr>
      </w:pPr>
      <w:bookmarkStart w:id="23" w:name="_Toc5251"/>
    </w:p>
    <w:p>
      <w:pPr>
        <w:pStyle w:val="4"/>
        <w:spacing w:before="0" w:after="0" w:line="560" w:lineRule="exact"/>
        <w:ind w:firstLine="632" w:firstLineChars="200"/>
        <w:rPr>
          <w:rFonts w:ascii="楷体_GB2312" w:hAnsi="仿宋" w:eastAsia="楷体_GB2312" w:cs="仿宋"/>
        </w:rPr>
      </w:pPr>
      <w:r>
        <w:rPr>
          <w:rFonts w:hint="eastAsia" w:ascii="楷体_GB2312" w:hAnsi="仿宋" w:eastAsia="楷体_GB2312" w:cs="仿宋"/>
        </w:rPr>
        <w:t>（十六）医药制造业</w:t>
      </w:r>
      <w:bookmarkEnd w:id="23"/>
    </w:p>
    <w:p>
      <w:pPr>
        <w:spacing w:line="560" w:lineRule="exact"/>
        <w:ind w:firstLine="632" w:firstLineChars="200"/>
        <w:rPr>
          <w:rFonts w:hint="eastAsia" w:ascii="仿宋_GB2312" w:hAnsi="仿宋" w:eastAsia="仿宋_GB2312" w:cs="仿宋"/>
          <w:sz w:val="32"/>
          <w:szCs w:val="32"/>
        </w:rPr>
      </w:pPr>
      <w:r>
        <w:rPr>
          <w:rFonts w:hint="eastAsia" w:ascii="仿宋_GB2312" w:hAnsi="仿宋" w:eastAsia="仿宋_GB2312" w:cs="仿宋"/>
          <w:sz w:val="32"/>
          <w:szCs w:val="32"/>
        </w:rPr>
        <w:t>医药制造行业主要包括化学药品制造（化学药品原药制造及化学药品制剂制造等）、中药制造（中药饮品制造及中成药制造等）、生物（生化）制品制造、卫生材料及医药用品制造等。该行业为连续生产性质，重要设备停电风险为其实验室（反应釜、细菌培养皿等）、灭菌柜、冷库等保障负荷，其主要生产负荷均为重要负荷，不具备可中断能力，如设备非正常停运将可能导致恒温、冷冻和真空失效带来的严重产品设备损坏和重大人身安全事故。该行业的负荷分类及可中断设备建议如表1</w:t>
      </w:r>
      <w:r>
        <w:rPr>
          <w:rFonts w:ascii="仿宋_GB2312" w:hAnsi="仿宋" w:eastAsia="仿宋_GB2312" w:cs="仿宋"/>
          <w:sz w:val="32"/>
          <w:szCs w:val="32"/>
        </w:rPr>
        <w:t>6</w:t>
      </w:r>
      <w:r>
        <w:rPr>
          <w:rFonts w:hint="eastAsia" w:ascii="仿宋_GB2312" w:hAnsi="仿宋" w:eastAsia="仿宋_GB2312" w:cs="仿宋"/>
          <w:sz w:val="32"/>
          <w:szCs w:val="32"/>
        </w:rPr>
        <w:t>所示。</w:t>
      </w: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表16 医药制造业</w:t>
      </w: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847"/>
        <w:gridCol w:w="5672"/>
        <w:gridCol w:w="1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0" w:hRule="atLeast"/>
          <w:tblHeader/>
          <w:jc w:val="center"/>
        </w:trPr>
        <w:tc>
          <w:tcPr>
            <w:tcW w:w="18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0" w:hRule="atLeast"/>
          <w:jc w:val="center"/>
        </w:trPr>
        <w:tc>
          <w:tcPr>
            <w:tcW w:w="1847"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r>
              <w:rPr>
                <w:rFonts w:ascii="楷体_GB2312" w:hAnsi="仿宋" w:eastAsia="楷体_GB2312"/>
                <w:b/>
                <w:bCs/>
                <w:kern w:val="0"/>
                <w:sz w:val="24"/>
                <w:szCs w:val="24"/>
              </w:rPr>
              <w:t>主要生产性</w:t>
            </w:r>
          </w:p>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r>
              <w:rPr>
                <w:rFonts w:ascii="楷体_GB2312" w:hAnsi="仿宋" w:eastAsia="楷体_GB2312"/>
                <w:b/>
                <w:bCs/>
                <w:kern w:val="0"/>
                <w:sz w:val="24"/>
                <w:szCs w:val="24"/>
              </w:rPr>
              <w:t>负荷</w:t>
            </w:r>
          </w:p>
        </w:tc>
        <w:tc>
          <w:tcPr>
            <w:tcW w:w="5672" w:type="dxa"/>
          </w:tcPr>
          <w:p>
            <w:pPr>
              <w:keepNext w:val="0"/>
              <w:keepLines w:val="0"/>
              <w:pageBreakBefore w:val="0"/>
              <w:kinsoku/>
              <w:wordWrap/>
              <w:overflowPunct/>
              <w:topLinePunct w:val="0"/>
              <w:autoSpaceDE/>
              <w:autoSpaceDN/>
              <w:bidi w:val="0"/>
              <w:adjustRightInd/>
              <w:snapToGrid/>
              <w:spacing w:line="32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粉碎设备（切药机、颚式破碎机、万能粉碎机、球式粉碎机、球磨机、振动磨、气流粉碎机、胶体磨）；筛分设备（双曲柄摇动筛、旋转筛、电磁振动筛）；混合设备（固定型混合机、回转型混合机）；液体传送设备（离心泵、往返泵、旋转泵）；气体输送设备（离心式通风机、鼓风机、压缩机、真空泵）；沉降设备（降尘室、离心机）；过滤设备（压滤机、过滤机）；气体净化设备（除尘器、过滤器）；传热设备（换热器）；蒸发设备（蒸发器）；结晶设备（结晶器）；蒸馏设备（精馏塔）；萃取设备（萃取器、提取器、CO2高压泵、萃取釜）；干燥设备（厢式干燥器、气流干燥器、流化床干燥器、喷雾干燥器、冷冻干燥器、红外干燥器、微波干燥器、洞道式干燥器、带式干燥器等）；离子交换设备（离子交换器）；丸剂生产设备（丸条机、制丸机、）；片剂生产设备（颗粒机、造粒机、压片机、包衣机）；胶囊剂生产设备（胶囊填充机）；注射剂生产设备（蒸馏水机、洗涤机、甩水机、灌封机、高温灭菌箱、澄明度检查设备）；口服液生产设备（灌装设备、轧盖机）；棉签生产设备（棉签机、挤出机、牵引机、消毒设备等）；医用纱布生产设备(折叠机、漂白设备、消毒设备等)；灭菌柜、配料机、冷库、真空泵、冷却水泵</w:t>
            </w:r>
          </w:p>
        </w:tc>
        <w:tc>
          <w:tcPr>
            <w:tcW w:w="15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0" w:hRule="atLeast"/>
          <w:jc w:val="center"/>
        </w:trPr>
        <w:tc>
          <w:tcPr>
            <w:tcW w:w="1847"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r>
              <w:rPr>
                <w:rFonts w:ascii="楷体_GB2312" w:hAnsi="仿宋" w:eastAsia="楷体_GB2312"/>
                <w:b/>
                <w:bCs/>
                <w:kern w:val="0"/>
                <w:sz w:val="24"/>
                <w:szCs w:val="24"/>
              </w:rPr>
              <w:t>辅助生产负荷</w:t>
            </w:r>
          </w:p>
        </w:tc>
        <w:tc>
          <w:tcPr>
            <w:tcW w:w="5672" w:type="dxa"/>
          </w:tcPr>
          <w:p>
            <w:pPr>
              <w:keepNext w:val="0"/>
              <w:keepLines w:val="0"/>
              <w:pageBreakBefore w:val="0"/>
              <w:kinsoku/>
              <w:wordWrap/>
              <w:overflowPunct/>
              <w:topLinePunct w:val="0"/>
              <w:autoSpaceDE/>
              <w:autoSpaceDN/>
              <w:bidi w:val="0"/>
              <w:adjustRightInd/>
              <w:snapToGrid/>
              <w:spacing w:line="32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灌装及充填机械、喷码机、标贴系统、印字机、铝塑泡罩包装机、真空充气包装机、缝合机、复合软包装机、液体包装机、封口（封盖）设备、分装机、包装联动机</w:t>
            </w:r>
          </w:p>
        </w:tc>
        <w:tc>
          <w:tcPr>
            <w:tcW w:w="15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0" w:hRule="atLeast"/>
          <w:jc w:val="center"/>
        </w:trPr>
        <w:tc>
          <w:tcPr>
            <w:tcW w:w="1847"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r>
              <w:rPr>
                <w:rFonts w:ascii="楷体_GB2312" w:hAnsi="仿宋" w:eastAsia="楷体_GB2312"/>
                <w:b/>
                <w:bCs/>
                <w:kern w:val="0"/>
                <w:sz w:val="24"/>
                <w:szCs w:val="24"/>
              </w:rPr>
              <w:t>非生产性负荷</w:t>
            </w:r>
          </w:p>
        </w:tc>
        <w:tc>
          <w:tcPr>
            <w:tcW w:w="5672" w:type="dxa"/>
          </w:tcPr>
          <w:p>
            <w:pPr>
              <w:keepNext w:val="0"/>
              <w:keepLines w:val="0"/>
              <w:pageBreakBefore w:val="0"/>
              <w:kinsoku/>
              <w:wordWrap/>
              <w:overflowPunct/>
              <w:topLinePunct w:val="0"/>
              <w:autoSpaceDE/>
              <w:autoSpaceDN/>
              <w:bidi w:val="0"/>
              <w:adjustRightInd/>
              <w:snapToGrid/>
              <w:spacing w:line="320" w:lineRule="exact"/>
              <w:rPr>
                <w:rFonts w:ascii="仿宋_GB2312" w:hAnsi="仿宋" w:eastAsia="仿宋_GB2312" w:cs="仿宋"/>
                <w:color w:val="000000"/>
                <w:kern w:val="0"/>
                <w:sz w:val="24"/>
                <w:szCs w:val="24"/>
                <w:lang w:bidi="ar"/>
              </w:rPr>
            </w:pPr>
            <w:r>
              <w:rPr>
                <w:rFonts w:ascii="仿宋_GB2312" w:hAnsi="仿宋" w:eastAsia="仿宋_GB2312" w:cs="仿宋"/>
                <w:color w:val="000000"/>
                <w:kern w:val="0"/>
                <w:sz w:val="24"/>
                <w:szCs w:val="24"/>
                <w:lang w:bidi="ar"/>
              </w:rPr>
              <w:t>办公室照明、办公室空调、办公设备（计算机等）、宿舍照明、宿舍空调、食堂照明、食堂空调、食堂电器设备（蒸饭车、烤箱、冰柜等）、景观照明</w:t>
            </w:r>
          </w:p>
        </w:tc>
        <w:tc>
          <w:tcPr>
            <w:tcW w:w="15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0" w:hRule="atLeast"/>
          <w:jc w:val="center"/>
        </w:trPr>
        <w:tc>
          <w:tcPr>
            <w:tcW w:w="1847"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r>
              <w:rPr>
                <w:rFonts w:ascii="楷体_GB2312" w:hAnsi="仿宋" w:eastAsia="楷体_GB2312"/>
                <w:b/>
                <w:bCs/>
                <w:kern w:val="0"/>
                <w:sz w:val="24"/>
                <w:szCs w:val="24"/>
              </w:rPr>
              <w:t>安全保障负荷</w:t>
            </w:r>
          </w:p>
        </w:tc>
        <w:tc>
          <w:tcPr>
            <w:tcW w:w="5672" w:type="dxa"/>
          </w:tcPr>
          <w:p>
            <w:pPr>
              <w:keepNext w:val="0"/>
              <w:keepLines w:val="0"/>
              <w:pageBreakBefore w:val="0"/>
              <w:kinsoku/>
              <w:wordWrap/>
              <w:overflowPunct/>
              <w:topLinePunct w:val="0"/>
              <w:autoSpaceDE/>
              <w:autoSpaceDN/>
              <w:bidi w:val="0"/>
              <w:adjustRightInd/>
              <w:snapToGrid/>
              <w:spacing w:line="32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实验室重要设备</w:t>
            </w:r>
            <w:r>
              <w:rPr>
                <w:rFonts w:ascii="仿宋_GB2312" w:hAnsi="仿宋" w:eastAsia="仿宋_GB2312" w:cs="仿宋"/>
                <w:color w:val="000000"/>
                <w:kern w:val="0"/>
                <w:sz w:val="24"/>
                <w:szCs w:val="24"/>
                <w:lang w:bidi="ar"/>
              </w:rPr>
              <w:t>（反应釜、细菌培养皿等）、灭菌柜、冷库</w:t>
            </w:r>
          </w:p>
        </w:tc>
        <w:tc>
          <w:tcPr>
            <w:tcW w:w="15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bl>
    <w:p>
      <w:pPr>
        <w:pStyle w:val="3"/>
        <w:spacing w:before="0" w:after="0" w:line="560" w:lineRule="exact"/>
        <w:ind w:firstLine="632" w:firstLineChars="200"/>
        <w:rPr>
          <w:rFonts w:ascii="黑体" w:hAnsi="黑体" w:eastAsia="黑体" w:cs="仿宋"/>
          <w:b w:val="0"/>
          <w:bCs/>
          <w:sz w:val="32"/>
          <w:szCs w:val="32"/>
        </w:rPr>
      </w:pPr>
      <w:bookmarkStart w:id="24" w:name="_Toc11637"/>
      <w:r>
        <w:rPr>
          <w:rFonts w:hint="eastAsia" w:ascii="黑体" w:hAnsi="黑体" w:eastAsia="黑体" w:cs="仿宋"/>
          <w:b w:val="0"/>
          <w:bCs/>
          <w:sz w:val="32"/>
          <w:szCs w:val="32"/>
        </w:rPr>
        <w:t>二、商业</w:t>
      </w:r>
      <w:bookmarkEnd w:id="24"/>
    </w:p>
    <w:p>
      <w:pPr>
        <w:spacing w:line="560" w:lineRule="exact"/>
        <w:ind w:firstLine="632" w:firstLineChars="200"/>
        <w:rPr>
          <w:rFonts w:ascii="等线" w:hAnsi="等线" w:eastAsia="等线" w:cs="Times New Roman"/>
          <w:szCs w:val="21"/>
        </w:rPr>
      </w:pPr>
      <w:r>
        <w:rPr>
          <w:rFonts w:hint="eastAsia" w:ascii="仿宋_GB2312" w:hAnsi="仿宋" w:eastAsia="仿宋_GB2312" w:cs="仿宋"/>
          <w:sz w:val="32"/>
          <w:szCs w:val="32"/>
        </w:rPr>
        <w:t>商业用户的主要用电设备为办公、照明、空调等设备，可中断能力相对较弱，主要的可中断设备为空调和非必要照明、外墙亮化、广告牌等。</w:t>
      </w:r>
    </w:p>
    <w:p>
      <w:pPr>
        <w:pStyle w:val="4"/>
        <w:spacing w:before="0" w:after="0" w:line="560" w:lineRule="exact"/>
        <w:ind w:firstLine="632" w:firstLineChars="200"/>
        <w:rPr>
          <w:rFonts w:ascii="楷体_GB2312" w:hAnsi="仿宋" w:eastAsia="楷体_GB2312" w:cs="仿宋"/>
        </w:rPr>
      </w:pPr>
      <w:bookmarkStart w:id="25" w:name="_Toc16446"/>
      <w:r>
        <w:rPr>
          <w:rFonts w:hint="eastAsia" w:ascii="楷体_GB2312" w:hAnsi="仿宋" w:eastAsia="楷体_GB2312" w:cs="仿宋"/>
        </w:rPr>
        <w:t>（一）装卸搬运和仓储业</w:t>
      </w:r>
      <w:bookmarkEnd w:id="25"/>
    </w:p>
    <w:p>
      <w:pPr>
        <w:spacing w:line="560" w:lineRule="exact"/>
        <w:ind w:firstLine="632" w:firstLineChars="200"/>
        <w:rPr>
          <w:rFonts w:ascii="仿宋_GB2312" w:hAnsi="仿宋" w:eastAsia="仿宋_GB2312" w:cs="仿宋"/>
          <w:sz w:val="32"/>
          <w:szCs w:val="32"/>
        </w:rPr>
      </w:pPr>
      <w:r>
        <w:rPr>
          <w:rFonts w:hint="eastAsia" w:ascii="仿宋_GB2312" w:hAnsi="仿宋" w:eastAsia="仿宋_GB2312" w:cs="仿宋"/>
          <w:sz w:val="32"/>
          <w:szCs w:val="32"/>
        </w:rPr>
        <w:t>装卸搬运和仓储行业的用电负荷主要由办公用电设备（计算机、空调等）和库房照明、传输设备、吊装设备、通风设备、制冷制暖设备、监控和自动控制设备等组成，其用电负荷较小。该行业的负荷分类及可中断设备建议如表17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表17 仓储行业设备分类表</w:t>
      </w: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89"/>
        <w:gridCol w:w="4812"/>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lang w:val="en-US" w:eastAsia="zh-CN"/>
              </w:rPr>
              <w:t>主要</w:t>
            </w:r>
            <w:r>
              <w:rPr>
                <w:rFonts w:hint="eastAsia" w:ascii="楷体_GB2312" w:hAnsi="仿宋" w:eastAsia="楷体_GB2312"/>
                <w:b/>
                <w:bCs/>
                <w:kern w:val="0"/>
                <w:sz w:val="24"/>
                <w:szCs w:val="24"/>
              </w:rPr>
              <w:t>生产</w:t>
            </w:r>
            <w:r>
              <w:rPr>
                <w:rFonts w:hint="eastAsia" w:ascii="楷体_GB2312" w:hAnsi="仿宋" w:eastAsia="楷体_GB2312"/>
                <w:b/>
                <w:bCs/>
                <w:kern w:val="0"/>
                <w:sz w:val="24"/>
                <w:szCs w:val="24"/>
                <w:lang w:val="en-US" w:eastAsia="zh-CN"/>
              </w:rPr>
              <w:t>性</w:t>
            </w:r>
            <w:r>
              <w:rPr>
                <w:rFonts w:hint="eastAsia" w:ascii="楷体_GB2312" w:hAnsi="仿宋" w:eastAsia="楷体_GB2312"/>
                <w:b/>
                <w:bCs/>
                <w:kern w:val="0"/>
                <w:sz w:val="24"/>
                <w:szCs w:val="24"/>
              </w:rPr>
              <w:t>负荷</w:t>
            </w:r>
          </w:p>
        </w:tc>
        <w:tc>
          <w:tcPr>
            <w:tcW w:w="4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传输带、行车、抽湿机、排气扇、电子磅、计算机、复印机、打印机、传真机</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非生产性负荷</w:t>
            </w:r>
          </w:p>
        </w:tc>
        <w:tc>
          <w:tcPr>
            <w:tcW w:w="4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办公、餐厅、宿舍照明、空调、库房照明、道路照明</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安全保障负荷</w:t>
            </w:r>
          </w:p>
        </w:tc>
        <w:tc>
          <w:tcPr>
            <w:tcW w:w="4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制冷、制热设备、监控、消防设备</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bl>
    <w:p>
      <w:pPr>
        <w:pStyle w:val="4"/>
        <w:spacing w:before="0" w:after="0" w:line="560" w:lineRule="exact"/>
        <w:ind w:firstLine="632" w:firstLineChars="200"/>
        <w:rPr>
          <w:rFonts w:ascii="楷体_GB2312" w:hAnsi="仿宋" w:eastAsia="楷体_GB2312" w:cs="仿宋"/>
        </w:rPr>
      </w:pPr>
      <w:bookmarkStart w:id="26" w:name="_Toc28405"/>
      <w:r>
        <w:rPr>
          <w:rFonts w:hint="eastAsia" w:ascii="楷体_GB2312" w:hAnsi="仿宋" w:eastAsia="楷体_GB2312" w:cs="仿宋"/>
        </w:rPr>
        <w:t>（二）邮政业</w:t>
      </w:r>
      <w:bookmarkEnd w:id="26"/>
    </w:p>
    <w:p>
      <w:pPr>
        <w:spacing w:line="560" w:lineRule="exact"/>
        <w:ind w:firstLine="632" w:firstLineChars="200"/>
        <w:rPr>
          <w:rFonts w:ascii="仿宋_GB2312" w:hAnsi="仿宋" w:eastAsia="仿宋_GB2312" w:cs="仿宋"/>
          <w:sz w:val="32"/>
          <w:szCs w:val="32"/>
        </w:rPr>
      </w:pPr>
      <w:r>
        <w:rPr>
          <w:rFonts w:hint="eastAsia" w:ascii="仿宋_GB2312" w:hAnsi="仿宋" w:eastAsia="仿宋_GB2312" w:cs="仿宋"/>
          <w:sz w:val="32"/>
          <w:szCs w:val="32"/>
        </w:rPr>
        <w:t>邮政行业是国家基础性社会公共事业，在促进国民经济发展、保障公民通信权利等方面发挥着重要的作用，用电负荷主要由办公用电设备的计算机、复印机；空调和传输设备、电梯、监控设备、防灭火设施、亮化照明等组成。办公用电负荷占总负荷的80%左右。该行业的负荷分类及可中断设备建议如表18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表18 邮政行业用户设备分类表</w:t>
      </w: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51"/>
        <w:gridCol w:w="4811"/>
        <w:gridCol w:w="1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生产性负荷</w:t>
            </w:r>
          </w:p>
        </w:tc>
        <w:tc>
          <w:tcPr>
            <w:tcW w:w="4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分拣机、传输设备、计算机、复印机、打印机、传真机</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非生产性负荷</w:t>
            </w:r>
          </w:p>
        </w:tc>
        <w:tc>
          <w:tcPr>
            <w:tcW w:w="4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办公、餐厅照明、分体及中央空调、道路照明、加压水泵、打包机、外墙亮化、广告牌</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楷体_GB2312" w:hAnsi="仿宋" w:eastAsia="楷体_GB2312"/>
                <w:b/>
                <w:bCs/>
                <w:kern w:val="0"/>
                <w:sz w:val="24"/>
                <w:szCs w:val="24"/>
              </w:rPr>
            </w:pPr>
            <w:r>
              <w:rPr>
                <w:rFonts w:hint="eastAsia" w:ascii="楷体_GB2312" w:hAnsi="仿宋" w:eastAsia="楷体_GB2312"/>
                <w:b/>
                <w:bCs/>
                <w:kern w:val="0"/>
                <w:sz w:val="24"/>
                <w:szCs w:val="24"/>
              </w:rPr>
              <w:t>安全保障负荷</w:t>
            </w:r>
          </w:p>
        </w:tc>
        <w:tc>
          <w:tcPr>
            <w:tcW w:w="4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监控设备、消防设备</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不可中断</w:t>
            </w:r>
          </w:p>
        </w:tc>
      </w:tr>
    </w:tbl>
    <w:p>
      <w:pPr>
        <w:rPr>
          <w:rFonts w:hint="eastAsia" w:ascii="黑体" w:hAnsi="黑体" w:eastAsia="黑体" w:cs="黑体"/>
          <w:sz w:val="32"/>
          <w:szCs w:val="32"/>
        </w:rPr>
      </w:pPr>
      <w:r>
        <w:rPr>
          <w:rFonts w:hint="eastAsia" w:ascii="黑体" w:hAnsi="黑体" w:eastAsia="黑体" w:cs="黑体"/>
          <w:sz w:val="32"/>
          <w:szCs w:val="32"/>
        </w:rPr>
        <w:br w:type="page"/>
      </w: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val="en-US" w:eastAsia="zh-CN"/>
        </w:rPr>
        <w:t>2</w:t>
      </w:r>
    </w:p>
    <w:p>
      <w:pPr>
        <w:jc w:val="center"/>
        <w:rPr>
          <w:rFonts w:hint="default" w:ascii="Times New Roman" w:hAnsi="Times New Roman" w:eastAsia="方正小标宋简体" w:cs="Times New Roman"/>
          <w:sz w:val="36"/>
          <w:szCs w:val="36"/>
          <w:lang w:eastAsia="zh-CN"/>
        </w:rPr>
      </w:pPr>
    </w:p>
    <w:p>
      <w:pPr>
        <w:jc w:val="center"/>
        <w:rPr>
          <w:rFonts w:hint="default" w:ascii="Times New Roman" w:hAnsi="Times New Roman" w:eastAsia="仿宋_GB2312" w:cs="Times New Roman"/>
          <w:sz w:val="32"/>
          <w:szCs w:val="24"/>
        </w:rPr>
      </w:pPr>
      <w:r>
        <w:rPr>
          <w:rFonts w:hint="default" w:ascii="Times New Roman" w:hAnsi="Times New Roman" w:eastAsia="方正小标宋简体" w:cs="Times New Roman"/>
          <w:sz w:val="36"/>
          <w:szCs w:val="36"/>
          <w:lang w:eastAsia="zh-CN"/>
        </w:rPr>
        <w:t>浙江省</w:t>
      </w:r>
      <w:r>
        <w:rPr>
          <w:rFonts w:hint="default" w:ascii="Times New Roman" w:hAnsi="Times New Roman" w:eastAsia="方正小标宋简体" w:cs="Times New Roman"/>
          <w:sz w:val="36"/>
          <w:szCs w:val="36"/>
        </w:rPr>
        <w:t>可中断响应合作协议（模板）</w:t>
      </w:r>
    </w:p>
    <w:p>
      <w:pPr>
        <w:spacing w:line="560" w:lineRule="exact"/>
        <w:ind w:firstLine="632" w:firstLineChars="200"/>
        <w:rPr>
          <w:rFonts w:hint="default" w:ascii="Times New Roman" w:hAnsi="Times New Roman" w:eastAsia="方正仿宋_GBK" w:cs="Times New Roman"/>
          <w:sz w:val="32"/>
          <w:szCs w:val="32"/>
        </w:rPr>
      </w:pPr>
    </w:p>
    <w:p>
      <w:pPr>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甲方：国网浙江省电力有限公司</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供电公司</w:t>
      </w:r>
    </w:p>
    <w:p>
      <w:pPr>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（户号：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家发改委《电力需求侧管理办法（修订版）》（发改运行规〔2017〕1690号）“应通过电力负荷管理系统开展负荷监测和控制，负荷监测能力70%以上，负荷控制能力10%以上，100千伏安及以上用户全部纳入负荷管理范围。”的要求，甲方负责建设电力负荷管理系统（以下简称“系统”），安装</w:t>
      </w:r>
      <w:r>
        <w:rPr>
          <w:rFonts w:hint="default" w:ascii="Times New Roman" w:hAnsi="Times New Roman" w:eastAsia="仿宋_GB2312" w:cs="Times New Roman"/>
          <w:sz w:val="32"/>
          <w:szCs w:val="32"/>
          <w:lang w:eastAsia="zh-CN"/>
        </w:rPr>
        <w:t>电力</w:t>
      </w:r>
      <w:r>
        <w:rPr>
          <w:rFonts w:hint="default" w:ascii="Times New Roman" w:hAnsi="Times New Roman" w:eastAsia="仿宋_GB2312" w:cs="Times New Roman"/>
          <w:sz w:val="32"/>
          <w:szCs w:val="32"/>
        </w:rPr>
        <w:t>负荷控制</w:t>
      </w:r>
      <w:r>
        <w:rPr>
          <w:rFonts w:hint="default" w:ascii="Times New Roman" w:hAnsi="Times New Roman" w:eastAsia="仿宋_GB2312" w:cs="Times New Roman"/>
          <w:sz w:val="32"/>
          <w:szCs w:val="32"/>
          <w:lang w:eastAsia="zh-CN"/>
        </w:rPr>
        <w:t>装置</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eastAsia="zh-CN"/>
        </w:rPr>
        <w:t>负控装置</w:t>
      </w:r>
      <w:r>
        <w:rPr>
          <w:rFonts w:hint="default" w:ascii="Times New Roman" w:hAnsi="Times New Roman" w:eastAsia="仿宋_GB2312" w:cs="Times New Roman"/>
          <w:sz w:val="32"/>
          <w:szCs w:val="32"/>
        </w:rPr>
        <w:t>”），实现用户侧可中断负荷实时监测和快速控制。当浙江电网或局部电网</w:t>
      </w:r>
      <w:r>
        <w:rPr>
          <w:rFonts w:hint="default" w:ascii="Times New Roman" w:hAnsi="Times New Roman" w:eastAsia="仿宋_GB2312" w:cs="Times New Roman"/>
          <w:sz w:val="32"/>
          <w:szCs w:val="32"/>
          <w:lang w:eastAsia="zh-CN"/>
        </w:rPr>
        <w:t>出现</w:t>
      </w:r>
      <w:r>
        <w:rPr>
          <w:rFonts w:hint="default" w:ascii="Times New Roman" w:hAnsi="Times New Roman" w:eastAsia="仿宋_GB2312" w:cs="Times New Roman"/>
          <w:sz w:val="32"/>
          <w:szCs w:val="32"/>
        </w:rPr>
        <w:t>电力供应</w:t>
      </w:r>
      <w:r>
        <w:rPr>
          <w:rFonts w:hint="default" w:ascii="Times New Roman" w:hAnsi="Times New Roman" w:eastAsia="仿宋_GB2312" w:cs="Times New Roman"/>
          <w:sz w:val="32"/>
          <w:szCs w:val="32"/>
          <w:lang w:eastAsia="zh-CN"/>
        </w:rPr>
        <w:t>不足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发生供电事故时</w:t>
      </w:r>
      <w:r>
        <w:rPr>
          <w:rFonts w:hint="default" w:ascii="Times New Roman" w:hAnsi="Times New Roman" w:eastAsia="仿宋_GB2312" w:cs="Times New Roman"/>
          <w:sz w:val="32"/>
          <w:szCs w:val="32"/>
        </w:rPr>
        <w:t>，为减少《超电网供电能力拉限电序位表》或《事故限电序位表》启用后对乙方造成的影响，共同保障电力有序供应和社会稳定，乙方经全面评估并基于自愿的原则，同意参与甲方发起的可中断响应，双方协商一致达成以下协议。</w:t>
      </w:r>
    </w:p>
    <w:p>
      <w:pPr>
        <w:spacing w:line="560" w:lineRule="exact"/>
        <w:ind w:firstLine="632"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一、双方权利和义务</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1.1甲方的权利和义务</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1.1.1</w:t>
      </w:r>
      <w:r>
        <w:rPr>
          <w:rFonts w:hint="default" w:ascii="Times New Roman" w:hAnsi="Times New Roman" w:eastAsia="仿宋_GB2312" w:cs="Times New Roman"/>
          <w:sz w:val="32"/>
          <w:szCs w:val="32"/>
          <w:lang w:eastAsia="zh-CN"/>
        </w:rPr>
        <w:t>负控装置</w:t>
      </w:r>
      <w:r>
        <w:rPr>
          <w:rFonts w:hint="default" w:ascii="Times New Roman" w:hAnsi="Times New Roman" w:eastAsia="仿宋_GB2312" w:cs="Times New Roman"/>
          <w:sz w:val="32"/>
          <w:szCs w:val="32"/>
        </w:rPr>
        <w:t>及相关辅助设备资产属于甲方。</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1.1.2甲方负责</w:t>
      </w:r>
      <w:r>
        <w:rPr>
          <w:rFonts w:hint="default" w:ascii="Times New Roman" w:hAnsi="Times New Roman" w:eastAsia="仿宋_GB2312" w:cs="Times New Roman"/>
          <w:sz w:val="32"/>
          <w:szCs w:val="32"/>
          <w:lang w:eastAsia="zh-CN"/>
        </w:rPr>
        <w:t>负控装置</w:t>
      </w:r>
      <w:r>
        <w:rPr>
          <w:rFonts w:hint="default" w:ascii="Times New Roman" w:hAnsi="Times New Roman" w:eastAsia="仿宋_GB2312" w:cs="Times New Roman"/>
          <w:sz w:val="32"/>
          <w:szCs w:val="32"/>
        </w:rPr>
        <w:t>的安装调试和运行维护，</w:t>
      </w:r>
      <w:r>
        <w:rPr>
          <w:rFonts w:hint="default" w:ascii="Times New Roman" w:hAnsi="Times New Roman" w:eastAsia="仿宋_GB2312" w:cs="Times New Roman"/>
          <w:sz w:val="32"/>
          <w:szCs w:val="32"/>
          <w:lang w:eastAsia="zh-CN"/>
        </w:rPr>
        <w:t>定期</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eastAsia="zh-CN"/>
        </w:rPr>
        <w:t>负控装置</w:t>
      </w:r>
      <w:r>
        <w:rPr>
          <w:rFonts w:hint="default" w:ascii="Times New Roman" w:hAnsi="Times New Roman" w:eastAsia="仿宋_GB2312" w:cs="Times New Roman"/>
          <w:sz w:val="32"/>
          <w:szCs w:val="32"/>
        </w:rPr>
        <w:t>检查和跳闸测试，确保</w:t>
      </w:r>
      <w:r>
        <w:rPr>
          <w:rFonts w:hint="default" w:ascii="Times New Roman" w:hAnsi="Times New Roman" w:eastAsia="仿宋_GB2312" w:cs="Times New Roman"/>
          <w:sz w:val="32"/>
          <w:szCs w:val="32"/>
          <w:lang w:eastAsia="zh-CN"/>
        </w:rPr>
        <w:t>负控装置</w:t>
      </w:r>
      <w:r>
        <w:rPr>
          <w:rFonts w:hint="default" w:ascii="Times New Roman" w:hAnsi="Times New Roman" w:eastAsia="仿宋_GB2312" w:cs="Times New Roman"/>
          <w:sz w:val="32"/>
          <w:szCs w:val="32"/>
        </w:rPr>
        <w:t>随时具备远程开断能力。</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1.1.3甲方因电网应急处置需要启动本系统时，应通过语音电话、短信等方式提前通知乙方联系人。系统启动后，将远程自动跳开乙方在本协议中确定的分路开关并短时中断该分路开关下所有负荷供电。</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1.2乙方的权利和义务</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1.2.1乙方应配合甲方完成</w:t>
      </w:r>
      <w:r>
        <w:rPr>
          <w:rFonts w:hint="default" w:ascii="Times New Roman" w:hAnsi="Times New Roman" w:eastAsia="仿宋_GB2312" w:cs="Times New Roman"/>
          <w:sz w:val="32"/>
          <w:szCs w:val="32"/>
          <w:lang w:eastAsia="zh-CN"/>
        </w:rPr>
        <w:t>负控装置</w:t>
      </w:r>
      <w:r>
        <w:rPr>
          <w:rFonts w:hint="default" w:ascii="Times New Roman" w:hAnsi="Times New Roman" w:eastAsia="仿宋_GB2312" w:cs="Times New Roman"/>
          <w:sz w:val="32"/>
          <w:szCs w:val="32"/>
        </w:rPr>
        <w:t>的安装调试和运行维护。对自身的设备状况、生产工艺等实际情况进行充分评估，自主选择和确定适合接入本系统的分路开关（见表1）。接入系统的分路开关下不得包含可能危及人身和设备安全、造成重大经济损失的负荷，不得选择保安电源开关。乙方应制定相应的内部应急预案，确保分路开关跳开后不会引起重大的安全事故和经济损失。</w:t>
      </w:r>
    </w:p>
    <w:p>
      <w:pPr>
        <w:spacing w:line="560" w:lineRule="exact"/>
        <w:ind w:firstLine="632"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 接入电力负荷管理系统的分路开关清单</w:t>
      </w:r>
    </w:p>
    <w:tbl>
      <w:tblPr>
        <w:tblStyle w:val="14"/>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2"/>
        <w:gridCol w:w="1229"/>
        <w:gridCol w:w="1781"/>
        <w:gridCol w:w="1750"/>
        <w:gridCol w:w="1261"/>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912" w:type="dxa"/>
            <w:vAlign w:val="center"/>
          </w:tcPr>
          <w:p>
            <w:pPr>
              <w:spacing w:line="56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序号</w:t>
            </w:r>
          </w:p>
        </w:tc>
        <w:tc>
          <w:tcPr>
            <w:tcW w:w="1229" w:type="dxa"/>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分路开关名称</w:t>
            </w:r>
          </w:p>
        </w:tc>
        <w:tc>
          <w:tcPr>
            <w:tcW w:w="1781" w:type="dxa"/>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该分路下主要用电设备</w:t>
            </w:r>
          </w:p>
        </w:tc>
        <w:tc>
          <w:tcPr>
            <w:tcW w:w="1750" w:type="dxa"/>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正常负荷水平（kW）</w:t>
            </w:r>
          </w:p>
        </w:tc>
        <w:tc>
          <w:tcPr>
            <w:tcW w:w="1261" w:type="dxa"/>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正常用电时间段</w:t>
            </w:r>
          </w:p>
        </w:tc>
        <w:tc>
          <w:tcPr>
            <w:tcW w:w="1586" w:type="dxa"/>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电压等级（kV）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912" w:type="dxa"/>
          </w:tcPr>
          <w:p>
            <w:pPr>
              <w:spacing w:line="560" w:lineRule="exact"/>
              <w:rPr>
                <w:rFonts w:hint="default" w:ascii="Times New Roman" w:hAnsi="Times New Roman" w:eastAsia="仿宋_GB2312" w:cs="Times New Roman"/>
                <w:sz w:val="32"/>
                <w:szCs w:val="32"/>
              </w:rPr>
            </w:pPr>
          </w:p>
        </w:tc>
        <w:tc>
          <w:tcPr>
            <w:tcW w:w="1229" w:type="dxa"/>
          </w:tcPr>
          <w:p>
            <w:pPr>
              <w:spacing w:line="560" w:lineRule="exact"/>
              <w:rPr>
                <w:rFonts w:hint="default" w:ascii="Times New Roman" w:hAnsi="Times New Roman" w:eastAsia="仿宋_GB2312" w:cs="Times New Roman"/>
                <w:sz w:val="32"/>
                <w:szCs w:val="32"/>
              </w:rPr>
            </w:pPr>
          </w:p>
        </w:tc>
        <w:tc>
          <w:tcPr>
            <w:tcW w:w="1781" w:type="dxa"/>
          </w:tcPr>
          <w:p>
            <w:pPr>
              <w:spacing w:line="560" w:lineRule="exact"/>
              <w:rPr>
                <w:rFonts w:hint="default" w:ascii="Times New Roman" w:hAnsi="Times New Roman" w:eastAsia="仿宋_GB2312" w:cs="Times New Roman"/>
                <w:sz w:val="32"/>
                <w:szCs w:val="32"/>
              </w:rPr>
            </w:pPr>
          </w:p>
        </w:tc>
        <w:tc>
          <w:tcPr>
            <w:tcW w:w="1750" w:type="dxa"/>
          </w:tcPr>
          <w:p>
            <w:pPr>
              <w:spacing w:line="560" w:lineRule="exact"/>
              <w:rPr>
                <w:rFonts w:hint="default" w:ascii="Times New Roman" w:hAnsi="Times New Roman" w:eastAsia="仿宋_GB2312" w:cs="Times New Roman"/>
                <w:sz w:val="32"/>
                <w:szCs w:val="32"/>
              </w:rPr>
            </w:pPr>
          </w:p>
        </w:tc>
        <w:tc>
          <w:tcPr>
            <w:tcW w:w="1261" w:type="dxa"/>
          </w:tcPr>
          <w:p>
            <w:pPr>
              <w:spacing w:line="560" w:lineRule="exact"/>
              <w:rPr>
                <w:rFonts w:hint="default" w:ascii="Times New Roman" w:hAnsi="Times New Roman" w:eastAsia="仿宋_GB2312" w:cs="Times New Roman"/>
                <w:sz w:val="32"/>
                <w:szCs w:val="32"/>
              </w:rPr>
            </w:pPr>
          </w:p>
        </w:tc>
        <w:tc>
          <w:tcPr>
            <w:tcW w:w="1586" w:type="dxa"/>
          </w:tcPr>
          <w:p>
            <w:pPr>
              <w:spacing w:line="560" w:lineRule="exact"/>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912" w:type="dxa"/>
          </w:tcPr>
          <w:p>
            <w:pPr>
              <w:spacing w:line="560" w:lineRule="exact"/>
              <w:rPr>
                <w:rFonts w:hint="default" w:ascii="Times New Roman" w:hAnsi="Times New Roman" w:eastAsia="仿宋_GB2312" w:cs="Times New Roman"/>
                <w:sz w:val="32"/>
                <w:szCs w:val="32"/>
              </w:rPr>
            </w:pPr>
          </w:p>
        </w:tc>
        <w:tc>
          <w:tcPr>
            <w:tcW w:w="1229" w:type="dxa"/>
          </w:tcPr>
          <w:p>
            <w:pPr>
              <w:spacing w:line="560" w:lineRule="exact"/>
              <w:rPr>
                <w:rFonts w:hint="default" w:ascii="Times New Roman" w:hAnsi="Times New Roman" w:eastAsia="仿宋_GB2312" w:cs="Times New Roman"/>
                <w:sz w:val="32"/>
                <w:szCs w:val="32"/>
              </w:rPr>
            </w:pPr>
          </w:p>
        </w:tc>
        <w:tc>
          <w:tcPr>
            <w:tcW w:w="1781" w:type="dxa"/>
          </w:tcPr>
          <w:p>
            <w:pPr>
              <w:spacing w:line="560" w:lineRule="exact"/>
              <w:rPr>
                <w:rFonts w:hint="default" w:ascii="Times New Roman" w:hAnsi="Times New Roman" w:eastAsia="仿宋_GB2312" w:cs="Times New Roman"/>
                <w:sz w:val="32"/>
                <w:szCs w:val="32"/>
              </w:rPr>
            </w:pPr>
          </w:p>
        </w:tc>
        <w:tc>
          <w:tcPr>
            <w:tcW w:w="1750" w:type="dxa"/>
          </w:tcPr>
          <w:p>
            <w:pPr>
              <w:spacing w:line="560" w:lineRule="exact"/>
              <w:rPr>
                <w:rFonts w:hint="default" w:ascii="Times New Roman" w:hAnsi="Times New Roman" w:eastAsia="仿宋_GB2312" w:cs="Times New Roman"/>
                <w:sz w:val="32"/>
                <w:szCs w:val="32"/>
              </w:rPr>
            </w:pPr>
          </w:p>
        </w:tc>
        <w:tc>
          <w:tcPr>
            <w:tcW w:w="1261" w:type="dxa"/>
          </w:tcPr>
          <w:p>
            <w:pPr>
              <w:spacing w:line="560" w:lineRule="exact"/>
              <w:rPr>
                <w:rFonts w:hint="default" w:ascii="Times New Roman" w:hAnsi="Times New Roman" w:eastAsia="仿宋_GB2312" w:cs="Times New Roman"/>
                <w:sz w:val="32"/>
                <w:szCs w:val="32"/>
              </w:rPr>
            </w:pPr>
          </w:p>
        </w:tc>
        <w:tc>
          <w:tcPr>
            <w:tcW w:w="1586" w:type="dxa"/>
          </w:tcPr>
          <w:p>
            <w:pPr>
              <w:spacing w:line="560" w:lineRule="exact"/>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912" w:type="dxa"/>
          </w:tcPr>
          <w:p>
            <w:pPr>
              <w:spacing w:line="560" w:lineRule="exact"/>
              <w:rPr>
                <w:rFonts w:hint="default" w:ascii="Times New Roman" w:hAnsi="Times New Roman" w:eastAsia="仿宋_GB2312" w:cs="Times New Roman"/>
                <w:sz w:val="32"/>
                <w:szCs w:val="32"/>
              </w:rPr>
            </w:pPr>
          </w:p>
        </w:tc>
        <w:tc>
          <w:tcPr>
            <w:tcW w:w="1229" w:type="dxa"/>
          </w:tcPr>
          <w:p>
            <w:pPr>
              <w:spacing w:line="560" w:lineRule="exact"/>
              <w:rPr>
                <w:rFonts w:hint="default" w:ascii="Times New Roman" w:hAnsi="Times New Roman" w:eastAsia="仿宋_GB2312" w:cs="Times New Roman"/>
                <w:sz w:val="32"/>
                <w:szCs w:val="32"/>
              </w:rPr>
            </w:pPr>
          </w:p>
        </w:tc>
        <w:tc>
          <w:tcPr>
            <w:tcW w:w="1781" w:type="dxa"/>
          </w:tcPr>
          <w:p>
            <w:pPr>
              <w:spacing w:line="560" w:lineRule="exact"/>
              <w:rPr>
                <w:rFonts w:hint="default" w:ascii="Times New Roman" w:hAnsi="Times New Roman" w:eastAsia="仿宋_GB2312" w:cs="Times New Roman"/>
                <w:sz w:val="32"/>
                <w:szCs w:val="32"/>
              </w:rPr>
            </w:pPr>
          </w:p>
        </w:tc>
        <w:tc>
          <w:tcPr>
            <w:tcW w:w="1750" w:type="dxa"/>
          </w:tcPr>
          <w:p>
            <w:pPr>
              <w:spacing w:line="560" w:lineRule="exact"/>
              <w:rPr>
                <w:rFonts w:hint="default" w:ascii="Times New Roman" w:hAnsi="Times New Roman" w:eastAsia="仿宋_GB2312" w:cs="Times New Roman"/>
                <w:sz w:val="32"/>
                <w:szCs w:val="32"/>
              </w:rPr>
            </w:pPr>
          </w:p>
        </w:tc>
        <w:tc>
          <w:tcPr>
            <w:tcW w:w="1261" w:type="dxa"/>
          </w:tcPr>
          <w:p>
            <w:pPr>
              <w:spacing w:line="560" w:lineRule="exact"/>
              <w:rPr>
                <w:rFonts w:hint="default" w:ascii="Times New Roman" w:hAnsi="Times New Roman" w:eastAsia="仿宋_GB2312" w:cs="Times New Roman"/>
                <w:sz w:val="32"/>
                <w:szCs w:val="32"/>
              </w:rPr>
            </w:pPr>
          </w:p>
        </w:tc>
        <w:tc>
          <w:tcPr>
            <w:tcW w:w="1586" w:type="dxa"/>
          </w:tcPr>
          <w:p>
            <w:pPr>
              <w:spacing w:line="560" w:lineRule="exact"/>
              <w:rPr>
                <w:rFonts w:hint="default" w:ascii="Times New Roman" w:hAnsi="Times New Roman" w:eastAsia="仿宋_GB2312" w:cs="Times New Roman"/>
                <w:sz w:val="32"/>
                <w:szCs w:val="32"/>
              </w:rPr>
            </w:pPr>
          </w:p>
        </w:tc>
      </w:tr>
    </w:tbl>
    <w:p>
      <w:pPr>
        <w:spacing w:line="56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（乙方盖章确认）</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1.2.2为保障系统正常运行，乙方不得操作</w:t>
      </w:r>
      <w:r>
        <w:rPr>
          <w:rFonts w:hint="default" w:ascii="Times New Roman" w:hAnsi="Times New Roman" w:eastAsia="仿宋_GB2312" w:cs="Times New Roman"/>
          <w:sz w:val="32"/>
          <w:szCs w:val="32"/>
          <w:lang w:eastAsia="zh-CN"/>
        </w:rPr>
        <w:t>负控装置</w:t>
      </w:r>
      <w:r>
        <w:rPr>
          <w:rFonts w:hint="default" w:ascii="Times New Roman" w:hAnsi="Times New Roman" w:eastAsia="仿宋_GB2312" w:cs="Times New Roman"/>
          <w:sz w:val="32"/>
          <w:szCs w:val="32"/>
        </w:rPr>
        <w:t>及相关辅助设备，并负责保持所接分路开关功能完好。乙方发现</w:t>
      </w:r>
      <w:r>
        <w:rPr>
          <w:rFonts w:hint="default" w:ascii="Times New Roman" w:hAnsi="Times New Roman" w:eastAsia="仿宋_GB2312" w:cs="Times New Roman"/>
          <w:sz w:val="32"/>
          <w:szCs w:val="32"/>
          <w:lang w:eastAsia="zh-CN"/>
        </w:rPr>
        <w:t>负控装置</w:t>
      </w:r>
      <w:r>
        <w:rPr>
          <w:rFonts w:hint="default" w:ascii="Times New Roman" w:hAnsi="Times New Roman" w:eastAsia="仿宋_GB2312" w:cs="Times New Roman"/>
          <w:sz w:val="32"/>
          <w:szCs w:val="32"/>
        </w:rPr>
        <w:t>和分路开关异常情况，应立即联系甲方并配合甲方开展相关检查和功能试跳，确保</w:t>
      </w:r>
      <w:r>
        <w:rPr>
          <w:rFonts w:hint="default" w:ascii="Times New Roman" w:hAnsi="Times New Roman" w:eastAsia="仿宋_GB2312" w:cs="Times New Roman"/>
          <w:sz w:val="32"/>
          <w:szCs w:val="32"/>
          <w:lang w:eastAsia="zh-CN"/>
        </w:rPr>
        <w:t>负控装置</w:t>
      </w:r>
      <w:r>
        <w:rPr>
          <w:rFonts w:hint="default" w:ascii="Times New Roman" w:hAnsi="Times New Roman" w:eastAsia="仿宋_GB2312" w:cs="Times New Roman"/>
          <w:sz w:val="32"/>
          <w:szCs w:val="32"/>
        </w:rPr>
        <w:t>随时具备远程开断能力。</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1.2.3在甲方因电网应急处置需要，通过系统跳开乙方分路开关后，乙方应在收到系统发出的允许负荷恢复的短信或电话告知后再进行合闸操作。乙方未按上述要求擅自合闸造成的损失由乙方承担。乙方进行开关合闸操作人员应具备相应电压等级的电气作业操作资质。</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1.2.4乙方联系人名单见下表2，如更换联系人或联系方式，乙方应第一时间以书面形式通知甲方进行更改。收到乙方通知后，甲方应在2个工作日内完成联系信息变更。因乙方未及时告知联系人变更或提供的联系信息有误，导致乙方无法第一时间收到中断负荷和恢复负荷通知语音或短信造成的损失由乙方承担。</w:t>
      </w:r>
    </w:p>
    <w:p>
      <w:pPr>
        <w:spacing w:line="560" w:lineRule="exact"/>
        <w:ind w:firstLine="632"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表2乙方联系人信息表</w:t>
      </w:r>
    </w:p>
    <w:tbl>
      <w:tblPr>
        <w:tblStyle w:val="14"/>
        <w:tblW w:w="8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1"/>
        <w:gridCol w:w="1849"/>
        <w:gridCol w:w="1843"/>
        <w:gridCol w:w="3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661" w:type="dxa"/>
          </w:tcPr>
          <w:p>
            <w:pPr>
              <w:spacing w:line="56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姓名</w:t>
            </w:r>
          </w:p>
        </w:tc>
        <w:tc>
          <w:tcPr>
            <w:tcW w:w="1849"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w:t>
            </w:r>
          </w:p>
        </w:tc>
        <w:tc>
          <w:tcPr>
            <w:tcW w:w="1843"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地区</w:t>
            </w:r>
          </w:p>
        </w:tc>
        <w:tc>
          <w:tcPr>
            <w:tcW w:w="3388"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661" w:type="dxa"/>
          </w:tcPr>
          <w:p>
            <w:pPr>
              <w:spacing w:line="560" w:lineRule="exact"/>
              <w:rPr>
                <w:rFonts w:hint="default" w:ascii="Times New Roman" w:hAnsi="Times New Roman" w:eastAsia="仿宋_GB2312" w:cs="Times New Roman"/>
                <w:sz w:val="32"/>
                <w:szCs w:val="32"/>
              </w:rPr>
            </w:pPr>
          </w:p>
        </w:tc>
        <w:tc>
          <w:tcPr>
            <w:tcW w:w="1849" w:type="dxa"/>
          </w:tcPr>
          <w:p>
            <w:pPr>
              <w:spacing w:line="560" w:lineRule="exact"/>
              <w:rPr>
                <w:rFonts w:hint="default" w:ascii="Times New Roman" w:hAnsi="Times New Roman" w:eastAsia="仿宋_GB2312" w:cs="Times New Roman"/>
                <w:sz w:val="32"/>
                <w:szCs w:val="32"/>
              </w:rPr>
            </w:pPr>
          </w:p>
        </w:tc>
        <w:tc>
          <w:tcPr>
            <w:tcW w:w="1843" w:type="dxa"/>
          </w:tcPr>
          <w:p>
            <w:pPr>
              <w:spacing w:line="560" w:lineRule="exact"/>
              <w:rPr>
                <w:rFonts w:hint="default" w:ascii="Times New Roman" w:hAnsi="Times New Roman" w:eastAsia="仿宋_GB2312" w:cs="Times New Roman"/>
                <w:sz w:val="32"/>
                <w:szCs w:val="32"/>
              </w:rPr>
            </w:pPr>
          </w:p>
        </w:tc>
        <w:tc>
          <w:tcPr>
            <w:tcW w:w="3388" w:type="dxa"/>
          </w:tcPr>
          <w:p>
            <w:pPr>
              <w:spacing w:line="560" w:lineRule="exact"/>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661" w:type="dxa"/>
          </w:tcPr>
          <w:p>
            <w:pPr>
              <w:spacing w:line="560" w:lineRule="exact"/>
              <w:rPr>
                <w:rFonts w:hint="default" w:ascii="Times New Roman" w:hAnsi="Times New Roman" w:eastAsia="仿宋_GB2312" w:cs="Times New Roman"/>
                <w:sz w:val="32"/>
                <w:szCs w:val="32"/>
              </w:rPr>
            </w:pPr>
          </w:p>
        </w:tc>
        <w:tc>
          <w:tcPr>
            <w:tcW w:w="1849" w:type="dxa"/>
          </w:tcPr>
          <w:p>
            <w:pPr>
              <w:spacing w:line="560" w:lineRule="exact"/>
              <w:rPr>
                <w:rFonts w:hint="default" w:ascii="Times New Roman" w:hAnsi="Times New Roman" w:eastAsia="仿宋_GB2312" w:cs="Times New Roman"/>
                <w:sz w:val="32"/>
                <w:szCs w:val="32"/>
              </w:rPr>
            </w:pPr>
          </w:p>
        </w:tc>
        <w:tc>
          <w:tcPr>
            <w:tcW w:w="1843" w:type="dxa"/>
          </w:tcPr>
          <w:p>
            <w:pPr>
              <w:spacing w:line="560" w:lineRule="exact"/>
              <w:rPr>
                <w:rFonts w:hint="default" w:ascii="Times New Roman" w:hAnsi="Times New Roman" w:eastAsia="仿宋_GB2312" w:cs="Times New Roman"/>
                <w:sz w:val="32"/>
                <w:szCs w:val="32"/>
              </w:rPr>
            </w:pPr>
          </w:p>
        </w:tc>
        <w:tc>
          <w:tcPr>
            <w:tcW w:w="3388" w:type="dxa"/>
          </w:tcPr>
          <w:p>
            <w:pPr>
              <w:spacing w:line="560" w:lineRule="exact"/>
              <w:rPr>
                <w:rFonts w:hint="default" w:ascii="Times New Roman" w:hAnsi="Times New Roman" w:eastAsia="仿宋_GB2312" w:cs="Times New Roman"/>
                <w:sz w:val="32"/>
                <w:szCs w:val="32"/>
              </w:rPr>
            </w:pPr>
          </w:p>
        </w:tc>
      </w:tr>
    </w:tbl>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1.2.5若乙方未履行协议1.2.1至1.2.4约定的相关义务，由此造成的损失由乙方承担。</w:t>
      </w:r>
    </w:p>
    <w:p>
      <w:pPr>
        <w:spacing w:line="560" w:lineRule="exact"/>
        <w:ind w:firstLine="632"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二、协议生效及终止</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2.1本协议自双方法定代表人或委托代理人签字，并加盖公章或合同专用章后生效。</w:t>
      </w:r>
      <w:r>
        <w:rPr>
          <w:rFonts w:hint="default" w:ascii="Times New Roman" w:hAnsi="Times New Roman" w:eastAsia="仿宋_GB2312" w:cs="Times New Roman"/>
          <w:sz w:val="32"/>
          <w:szCs w:val="32"/>
          <w:lang w:eastAsia="zh-CN"/>
        </w:rPr>
        <w:t>如需变更协议内容</w:t>
      </w:r>
      <w:r>
        <w:rPr>
          <w:rFonts w:hint="default" w:ascii="Times New Roman" w:hAnsi="Times New Roman" w:eastAsia="仿宋_GB2312" w:cs="Times New Roman"/>
          <w:sz w:val="32"/>
          <w:szCs w:val="32"/>
        </w:rPr>
        <w:t>需</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双方协商一致，另行签订补充或变更协议，补充或变更协议与本协议具有同等效力。</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由于国家政策调整、供用电能力变化或不可抗力等原因造成本协议或附件无法继续履行时，双方可协商一致后终止本协议执行。</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2.3本协议履行期间内，双方发生的争议，参照双方签订的《供用电合同》相关条款处理。</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2.4本协议正本一式叁份，甲方执壹份，乙方执壹份，其余壹份报送属地发改部门备案。</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甲方：国网浙江省电力有限公司</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供电公司   </w:t>
      </w:r>
    </w:p>
    <w:p>
      <w:pPr>
        <w:spacing w:line="560" w:lineRule="exact"/>
        <w:ind w:firstLine="6952" w:firstLineChars="2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（盖章） </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法定代表人（负责人）或委托代理人：</w:t>
      </w:r>
    </w:p>
    <w:p>
      <w:pPr>
        <w:spacing w:line="560" w:lineRule="exact"/>
        <w:ind w:firstLine="632" w:firstLineChars="200"/>
        <w:rPr>
          <w:rFonts w:hint="default" w:ascii="Times New Roman" w:hAnsi="Times New Roman" w:eastAsia="仿宋_GB2312" w:cs="Times New Roman"/>
          <w:sz w:val="32"/>
          <w:szCs w:val="32"/>
        </w:rPr>
      </w:pP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（户号：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spacing w:line="560" w:lineRule="exact"/>
        <w:ind w:firstLine="6952" w:firstLineChars="2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（盖章）</w:t>
      </w:r>
    </w:p>
    <w:p>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法定代表人（负责人）或委托代理人：    </w:t>
      </w:r>
    </w:p>
    <w:p>
      <w:pPr>
        <w:spacing w:line="560" w:lineRule="exact"/>
        <w:ind w:firstLine="632" w:firstLineChars="200"/>
        <w:rPr>
          <w:rFonts w:hint="default" w:ascii="Times New Roman" w:hAnsi="Times New Roman" w:eastAsia="仿宋_GB2312" w:cs="Times New Roman"/>
          <w:sz w:val="32"/>
          <w:szCs w:val="32"/>
        </w:rPr>
      </w:pPr>
    </w:p>
    <w:p>
      <w:pPr>
        <w:spacing w:line="560" w:lineRule="exact"/>
        <w:ind w:firstLine="632"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签约时间：    年  月  日</w:t>
      </w:r>
    </w:p>
    <w:p>
      <w:pPr>
        <w:spacing w:line="560" w:lineRule="exact"/>
        <w:ind w:firstLine="632" w:firstLineChars="200"/>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签约地点：</w:t>
      </w:r>
    </w:p>
    <w:p>
      <w:pPr>
        <w:pStyle w:val="7"/>
        <w:rPr>
          <w:rFonts w:hint="default" w:ascii="Times New Roman" w:hAnsi="Times New Roman" w:cs="Times New Roman"/>
        </w:rPr>
      </w:pPr>
    </w:p>
    <w:sectPr>
      <w:footerReference r:id="rId3" w:type="default"/>
      <w:pgSz w:w="11906" w:h="16838"/>
      <w:pgMar w:top="2098" w:right="1474" w:bottom="1984" w:left="1587" w:header="851" w:footer="158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1198275935"/>
    </w:sdtPr>
    <w:sdtEndPr>
      <w:rPr>
        <w:rFonts w:hint="default" w:ascii="Times New Roman" w:hAnsi="Times New Roman" w:cs="Times New Roman"/>
      </w:rPr>
    </w:sdtEndPr>
    <w:sdtContent>
      <w:p>
        <w:pPr>
          <w:pStyle w:val="8"/>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2</w:t>
        </w:r>
        <w:r>
          <w:rPr>
            <w:rFonts w:hint="default"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B7037"/>
    <w:multiLevelType w:val="multilevel"/>
    <w:tmpl w:val="25EB7037"/>
    <w:lvl w:ilvl="0" w:tentative="0">
      <w:start w:val="1"/>
      <w:numFmt w:val="japaneseCounting"/>
      <w:pStyle w:val="20"/>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000F62B2"/>
    <w:rsid w:val="0001354E"/>
    <w:rsid w:val="00015CAC"/>
    <w:rsid w:val="00035991"/>
    <w:rsid w:val="00035D04"/>
    <w:rsid w:val="00036082"/>
    <w:rsid w:val="00041EB9"/>
    <w:rsid w:val="000478AD"/>
    <w:rsid w:val="00051394"/>
    <w:rsid w:val="000529E0"/>
    <w:rsid w:val="000615BE"/>
    <w:rsid w:val="00062460"/>
    <w:rsid w:val="000756E2"/>
    <w:rsid w:val="000762EE"/>
    <w:rsid w:val="00081F82"/>
    <w:rsid w:val="000842F0"/>
    <w:rsid w:val="000872F2"/>
    <w:rsid w:val="0009344A"/>
    <w:rsid w:val="00093B39"/>
    <w:rsid w:val="00094087"/>
    <w:rsid w:val="000A00ED"/>
    <w:rsid w:val="000B1A51"/>
    <w:rsid w:val="000B63BC"/>
    <w:rsid w:val="000B6FFD"/>
    <w:rsid w:val="000C117A"/>
    <w:rsid w:val="000C78DF"/>
    <w:rsid w:val="000C7EEA"/>
    <w:rsid w:val="000D359B"/>
    <w:rsid w:val="000D788F"/>
    <w:rsid w:val="000D7DCA"/>
    <w:rsid w:val="000E640D"/>
    <w:rsid w:val="000E6617"/>
    <w:rsid w:val="000F3102"/>
    <w:rsid w:val="000F62B2"/>
    <w:rsid w:val="00101627"/>
    <w:rsid w:val="00106215"/>
    <w:rsid w:val="00110E8C"/>
    <w:rsid w:val="00115DE8"/>
    <w:rsid w:val="00120066"/>
    <w:rsid w:val="00123CA4"/>
    <w:rsid w:val="00127393"/>
    <w:rsid w:val="0013570C"/>
    <w:rsid w:val="00135D20"/>
    <w:rsid w:val="00152D13"/>
    <w:rsid w:val="00160027"/>
    <w:rsid w:val="00163C3B"/>
    <w:rsid w:val="00165554"/>
    <w:rsid w:val="001665BC"/>
    <w:rsid w:val="00166DAA"/>
    <w:rsid w:val="001715D0"/>
    <w:rsid w:val="00173AA2"/>
    <w:rsid w:val="0017639B"/>
    <w:rsid w:val="00177CAA"/>
    <w:rsid w:val="00181951"/>
    <w:rsid w:val="001820C8"/>
    <w:rsid w:val="0019109A"/>
    <w:rsid w:val="001A3504"/>
    <w:rsid w:val="001A7D14"/>
    <w:rsid w:val="001B74EF"/>
    <w:rsid w:val="001E0A6B"/>
    <w:rsid w:val="001E4DCF"/>
    <w:rsid w:val="001E5A1E"/>
    <w:rsid w:val="001E5D91"/>
    <w:rsid w:val="001F1EBF"/>
    <w:rsid w:val="001F20C6"/>
    <w:rsid w:val="00201F75"/>
    <w:rsid w:val="0020759D"/>
    <w:rsid w:val="002162D3"/>
    <w:rsid w:val="00217BA9"/>
    <w:rsid w:val="00223AD0"/>
    <w:rsid w:val="002240AA"/>
    <w:rsid w:val="00225101"/>
    <w:rsid w:val="002272A4"/>
    <w:rsid w:val="00230FA3"/>
    <w:rsid w:val="00232C0C"/>
    <w:rsid w:val="00261A5F"/>
    <w:rsid w:val="00262314"/>
    <w:rsid w:val="002634BA"/>
    <w:rsid w:val="002666CA"/>
    <w:rsid w:val="002712F9"/>
    <w:rsid w:val="00275F00"/>
    <w:rsid w:val="00281191"/>
    <w:rsid w:val="0028171D"/>
    <w:rsid w:val="00284463"/>
    <w:rsid w:val="002865E0"/>
    <w:rsid w:val="0029471F"/>
    <w:rsid w:val="0029645F"/>
    <w:rsid w:val="002A5234"/>
    <w:rsid w:val="002A7DF8"/>
    <w:rsid w:val="002B16FB"/>
    <w:rsid w:val="002B43AF"/>
    <w:rsid w:val="002B5263"/>
    <w:rsid w:val="002B6CF0"/>
    <w:rsid w:val="002C090A"/>
    <w:rsid w:val="002D506D"/>
    <w:rsid w:val="002E722E"/>
    <w:rsid w:val="002F1121"/>
    <w:rsid w:val="002F6A4E"/>
    <w:rsid w:val="002F7FB5"/>
    <w:rsid w:val="0030044A"/>
    <w:rsid w:val="00304D03"/>
    <w:rsid w:val="00305B9E"/>
    <w:rsid w:val="0032428D"/>
    <w:rsid w:val="00325033"/>
    <w:rsid w:val="00326573"/>
    <w:rsid w:val="00335EEE"/>
    <w:rsid w:val="00341564"/>
    <w:rsid w:val="00342F20"/>
    <w:rsid w:val="003438D3"/>
    <w:rsid w:val="00347829"/>
    <w:rsid w:val="00355A34"/>
    <w:rsid w:val="00366D8F"/>
    <w:rsid w:val="0036749B"/>
    <w:rsid w:val="00372826"/>
    <w:rsid w:val="00372C78"/>
    <w:rsid w:val="00373C50"/>
    <w:rsid w:val="0037594B"/>
    <w:rsid w:val="003A5F5B"/>
    <w:rsid w:val="003A7133"/>
    <w:rsid w:val="003D5B08"/>
    <w:rsid w:val="003F42AF"/>
    <w:rsid w:val="003F5CAC"/>
    <w:rsid w:val="004229E1"/>
    <w:rsid w:val="00423189"/>
    <w:rsid w:val="0042346E"/>
    <w:rsid w:val="004272BD"/>
    <w:rsid w:val="00440F38"/>
    <w:rsid w:val="0045319F"/>
    <w:rsid w:val="00462B9B"/>
    <w:rsid w:val="0047601D"/>
    <w:rsid w:val="00477356"/>
    <w:rsid w:val="00482617"/>
    <w:rsid w:val="00493CAD"/>
    <w:rsid w:val="004956EB"/>
    <w:rsid w:val="0049601B"/>
    <w:rsid w:val="004B3A4D"/>
    <w:rsid w:val="004C1DD6"/>
    <w:rsid w:val="004C3AE7"/>
    <w:rsid w:val="004C404B"/>
    <w:rsid w:val="004D0B62"/>
    <w:rsid w:val="004D1992"/>
    <w:rsid w:val="004D406C"/>
    <w:rsid w:val="004E1FCE"/>
    <w:rsid w:val="004F00A4"/>
    <w:rsid w:val="004F1889"/>
    <w:rsid w:val="004F31FB"/>
    <w:rsid w:val="004F5D89"/>
    <w:rsid w:val="00502E8F"/>
    <w:rsid w:val="00503093"/>
    <w:rsid w:val="00504F28"/>
    <w:rsid w:val="00507B83"/>
    <w:rsid w:val="00515C45"/>
    <w:rsid w:val="00550006"/>
    <w:rsid w:val="00551E46"/>
    <w:rsid w:val="005613FF"/>
    <w:rsid w:val="005633DD"/>
    <w:rsid w:val="0056385C"/>
    <w:rsid w:val="00574B31"/>
    <w:rsid w:val="00577DDD"/>
    <w:rsid w:val="0058153B"/>
    <w:rsid w:val="005C4BDA"/>
    <w:rsid w:val="005F5787"/>
    <w:rsid w:val="006059E9"/>
    <w:rsid w:val="00612C7A"/>
    <w:rsid w:val="006231C8"/>
    <w:rsid w:val="00624327"/>
    <w:rsid w:val="00625362"/>
    <w:rsid w:val="00627BCE"/>
    <w:rsid w:val="00651C0C"/>
    <w:rsid w:val="00654CDD"/>
    <w:rsid w:val="00665E0F"/>
    <w:rsid w:val="00670501"/>
    <w:rsid w:val="00671A01"/>
    <w:rsid w:val="0067311C"/>
    <w:rsid w:val="00682DFB"/>
    <w:rsid w:val="006A0976"/>
    <w:rsid w:val="006A647C"/>
    <w:rsid w:val="006A6D27"/>
    <w:rsid w:val="006B739E"/>
    <w:rsid w:val="006C313E"/>
    <w:rsid w:val="006C5454"/>
    <w:rsid w:val="006D0676"/>
    <w:rsid w:val="006D0FF2"/>
    <w:rsid w:val="006F01A8"/>
    <w:rsid w:val="006F142A"/>
    <w:rsid w:val="006F386A"/>
    <w:rsid w:val="0070075D"/>
    <w:rsid w:val="00701F0D"/>
    <w:rsid w:val="00705450"/>
    <w:rsid w:val="0071314A"/>
    <w:rsid w:val="00714882"/>
    <w:rsid w:val="00722C99"/>
    <w:rsid w:val="00722E49"/>
    <w:rsid w:val="00723A75"/>
    <w:rsid w:val="00726C1C"/>
    <w:rsid w:val="00732741"/>
    <w:rsid w:val="00733FD4"/>
    <w:rsid w:val="00734909"/>
    <w:rsid w:val="007362D5"/>
    <w:rsid w:val="007368AB"/>
    <w:rsid w:val="0073718D"/>
    <w:rsid w:val="00742467"/>
    <w:rsid w:val="00750C45"/>
    <w:rsid w:val="007524FA"/>
    <w:rsid w:val="0075376A"/>
    <w:rsid w:val="00757266"/>
    <w:rsid w:val="007710F3"/>
    <w:rsid w:val="007722AC"/>
    <w:rsid w:val="0077285C"/>
    <w:rsid w:val="00775C26"/>
    <w:rsid w:val="00776623"/>
    <w:rsid w:val="00780823"/>
    <w:rsid w:val="00783D77"/>
    <w:rsid w:val="00786994"/>
    <w:rsid w:val="00794F7C"/>
    <w:rsid w:val="007A40F9"/>
    <w:rsid w:val="007A6A70"/>
    <w:rsid w:val="007B141C"/>
    <w:rsid w:val="007C1AF7"/>
    <w:rsid w:val="007C28D4"/>
    <w:rsid w:val="007C343B"/>
    <w:rsid w:val="007C576E"/>
    <w:rsid w:val="007C64BD"/>
    <w:rsid w:val="007D518C"/>
    <w:rsid w:val="007E01AA"/>
    <w:rsid w:val="007E7C89"/>
    <w:rsid w:val="007E7E8B"/>
    <w:rsid w:val="007F16FF"/>
    <w:rsid w:val="007F4435"/>
    <w:rsid w:val="007F4485"/>
    <w:rsid w:val="008070C3"/>
    <w:rsid w:val="00812E31"/>
    <w:rsid w:val="00821B70"/>
    <w:rsid w:val="0082594D"/>
    <w:rsid w:val="00827157"/>
    <w:rsid w:val="00834428"/>
    <w:rsid w:val="00850416"/>
    <w:rsid w:val="008507B2"/>
    <w:rsid w:val="008756E2"/>
    <w:rsid w:val="00886781"/>
    <w:rsid w:val="008A1EB0"/>
    <w:rsid w:val="008A3006"/>
    <w:rsid w:val="008A6177"/>
    <w:rsid w:val="008B310D"/>
    <w:rsid w:val="008B3760"/>
    <w:rsid w:val="008C47A9"/>
    <w:rsid w:val="008D75F5"/>
    <w:rsid w:val="008E1CE4"/>
    <w:rsid w:val="008E5D97"/>
    <w:rsid w:val="008F3EC8"/>
    <w:rsid w:val="00902BB0"/>
    <w:rsid w:val="00904A03"/>
    <w:rsid w:val="00916438"/>
    <w:rsid w:val="0092435D"/>
    <w:rsid w:val="00927458"/>
    <w:rsid w:val="00930EA4"/>
    <w:rsid w:val="00932F93"/>
    <w:rsid w:val="00934AFA"/>
    <w:rsid w:val="00935B5D"/>
    <w:rsid w:val="00937648"/>
    <w:rsid w:val="00937FC5"/>
    <w:rsid w:val="00943646"/>
    <w:rsid w:val="009437A0"/>
    <w:rsid w:val="00946BDB"/>
    <w:rsid w:val="009471EA"/>
    <w:rsid w:val="00972EA5"/>
    <w:rsid w:val="00975E28"/>
    <w:rsid w:val="00976497"/>
    <w:rsid w:val="009821D6"/>
    <w:rsid w:val="00983246"/>
    <w:rsid w:val="00986490"/>
    <w:rsid w:val="009864BB"/>
    <w:rsid w:val="00994F49"/>
    <w:rsid w:val="00996565"/>
    <w:rsid w:val="00997DA6"/>
    <w:rsid w:val="009A6381"/>
    <w:rsid w:val="009B0CD3"/>
    <w:rsid w:val="009B66EB"/>
    <w:rsid w:val="009C08BD"/>
    <w:rsid w:val="009C1986"/>
    <w:rsid w:val="009C1C5E"/>
    <w:rsid w:val="009C2328"/>
    <w:rsid w:val="009C2849"/>
    <w:rsid w:val="009C7F64"/>
    <w:rsid w:val="009D36DD"/>
    <w:rsid w:val="009F289B"/>
    <w:rsid w:val="009F3BD0"/>
    <w:rsid w:val="009F64E7"/>
    <w:rsid w:val="00A06116"/>
    <w:rsid w:val="00A06A04"/>
    <w:rsid w:val="00A128B3"/>
    <w:rsid w:val="00A148AE"/>
    <w:rsid w:val="00A17BF8"/>
    <w:rsid w:val="00A234AF"/>
    <w:rsid w:val="00A257FB"/>
    <w:rsid w:val="00A26A33"/>
    <w:rsid w:val="00A30B60"/>
    <w:rsid w:val="00A31584"/>
    <w:rsid w:val="00A329F4"/>
    <w:rsid w:val="00A41CA7"/>
    <w:rsid w:val="00A44441"/>
    <w:rsid w:val="00A47D1B"/>
    <w:rsid w:val="00A50058"/>
    <w:rsid w:val="00A52E03"/>
    <w:rsid w:val="00A600A2"/>
    <w:rsid w:val="00A623A7"/>
    <w:rsid w:val="00A63562"/>
    <w:rsid w:val="00A650E3"/>
    <w:rsid w:val="00A70C25"/>
    <w:rsid w:val="00A74D7F"/>
    <w:rsid w:val="00A84D48"/>
    <w:rsid w:val="00A858B5"/>
    <w:rsid w:val="00A86B19"/>
    <w:rsid w:val="00A935F2"/>
    <w:rsid w:val="00A9660E"/>
    <w:rsid w:val="00AA1D80"/>
    <w:rsid w:val="00AA238B"/>
    <w:rsid w:val="00AD124F"/>
    <w:rsid w:val="00AD5C65"/>
    <w:rsid w:val="00AF50A4"/>
    <w:rsid w:val="00AF51FE"/>
    <w:rsid w:val="00B0133A"/>
    <w:rsid w:val="00B05FE5"/>
    <w:rsid w:val="00B06136"/>
    <w:rsid w:val="00B06E16"/>
    <w:rsid w:val="00B07F0C"/>
    <w:rsid w:val="00B44FB9"/>
    <w:rsid w:val="00B646B2"/>
    <w:rsid w:val="00B72634"/>
    <w:rsid w:val="00B747B9"/>
    <w:rsid w:val="00B81918"/>
    <w:rsid w:val="00B83376"/>
    <w:rsid w:val="00B852A3"/>
    <w:rsid w:val="00B9735D"/>
    <w:rsid w:val="00BA4FB3"/>
    <w:rsid w:val="00BB0D36"/>
    <w:rsid w:val="00BB5B98"/>
    <w:rsid w:val="00BB7836"/>
    <w:rsid w:val="00BB7BE5"/>
    <w:rsid w:val="00BD19B3"/>
    <w:rsid w:val="00BD61E7"/>
    <w:rsid w:val="00BE0038"/>
    <w:rsid w:val="00BE6482"/>
    <w:rsid w:val="00C0362B"/>
    <w:rsid w:val="00C03FD1"/>
    <w:rsid w:val="00C04521"/>
    <w:rsid w:val="00C06DF5"/>
    <w:rsid w:val="00C2090B"/>
    <w:rsid w:val="00C31D71"/>
    <w:rsid w:val="00C31F14"/>
    <w:rsid w:val="00C400BB"/>
    <w:rsid w:val="00C41D3F"/>
    <w:rsid w:val="00C4376C"/>
    <w:rsid w:val="00C4699F"/>
    <w:rsid w:val="00C522DF"/>
    <w:rsid w:val="00C55272"/>
    <w:rsid w:val="00C62B5A"/>
    <w:rsid w:val="00C643EF"/>
    <w:rsid w:val="00C73F2B"/>
    <w:rsid w:val="00C747F0"/>
    <w:rsid w:val="00C75D68"/>
    <w:rsid w:val="00C779C7"/>
    <w:rsid w:val="00C9777B"/>
    <w:rsid w:val="00CA0146"/>
    <w:rsid w:val="00CA1A4B"/>
    <w:rsid w:val="00CA23C6"/>
    <w:rsid w:val="00CB7387"/>
    <w:rsid w:val="00CC1024"/>
    <w:rsid w:val="00CC1D97"/>
    <w:rsid w:val="00CD377A"/>
    <w:rsid w:val="00CD3E4A"/>
    <w:rsid w:val="00CF16B0"/>
    <w:rsid w:val="00CF62FD"/>
    <w:rsid w:val="00D06024"/>
    <w:rsid w:val="00D07493"/>
    <w:rsid w:val="00D11D0C"/>
    <w:rsid w:val="00D13791"/>
    <w:rsid w:val="00D138A5"/>
    <w:rsid w:val="00D1599D"/>
    <w:rsid w:val="00D15A28"/>
    <w:rsid w:val="00D21D63"/>
    <w:rsid w:val="00D25305"/>
    <w:rsid w:val="00D26827"/>
    <w:rsid w:val="00D27918"/>
    <w:rsid w:val="00D31420"/>
    <w:rsid w:val="00D34793"/>
    <w:rsid w:val="00D42DF3"/>
    <w:rsid w:val="00D52C4E"/>
    <w:rsid w:val="00D530FD"/>
    <w:rsid w:val="00D613A3"/>
    <w:rsid w:val="00D62F6F"/>
    <w:rsid w:val="00D676A2"/>
    <w:rsid w:val="00D67E6E"/>
    <w:rsid w:val="00D7030E"/>
    <w:rsid w:val="00D804DD"/>
    <w:rsid w:val="00D82F8A"/>
    <w:rsid w:val="00D84663"/>
    <w:rsid w:val="00D853F3"/>
    <w:rsid w:val="00D920DD"/>
    <w:rsid w:val="00DA2ECC"/>
    <w:rsid w:val="00DA79E6"/>
    <w:rsid w:val="00DE3AB3"/>
    <w:rsid w:val="00DE436D"/>
    <w:rsid w:val="00DF19E7"/>
    <w:rsid w:val="00DF1F2D"/>
    <w:rsid w:val="00E04BCF"/>
    <w:rsid w:val="00E05138"/>
    <w:rsid w:val="00E0740A"/>
    <w:rsid w:val="00E168BB"/>
    <w:rsid w:val="00E1699D"/>
    <w:rsid w:val="00E20798"/>
    <w:rsid w:val="00E2189A"/>
    <w:rsid w:val="00E21B54"/>
    <w:rsid w:val="00E24D69"/>
    <w:rsid w:val="00E27D5D"/>
    <w:rsid w:val="00E36231"/>
    <w:rsid w:val="00E409CE"/>
    <w:rsid w:val="00E41D90"/>
    <w:rsid w:val="00E42418"/>
    <w:rsid w:val="00E52FB4"/>
    <w:rsid w:val="00E54DFC"/>
    <w:rsid w:val="00E64853"/>
    <w:rsid w:val="00E7321B"/>
    <w:rsid w:val="00E73AF9"/>
    <w:rsid w:val="00E73DA2"/>
    <w:rsid w:val="00E75905"/>
    <w:rsid w:val="00E76CE0"/>
    <w:rsid w:val="00E85E88"/>
    <w:rsid w:val="00E87C3B"/>
    <w:rsid w:val="00E87D93"/>
    <w:rsid w:val="00EA33BD"/>
    <w:rsid w:val="00EA3FDD"/>
    <w:rsid w:val="00EA4826"/>
    <w:rsid w:val="00EA4B18"/>
    <w:rsid w:val="00EA68BB"/>
    <w:rsid w:val="00EB1944"/>
    <w:rsid w:val="00EB20EE"/>
    <w:rsid w:val="00EB5FFA"/>
    <w:rsid w:val="00ED6A0D"/>
    <w:rsid w:val="00ED7588"/>
    <w:rsid w:val="00EF050E"/>
    <w:rsid w:val="00EF75B3"/>
    <w:rsid w:val="00F03583"/>
    <w:rsid w:val="00F041CB"/>
    <w:rsid w:val="00F0603A"/>
    <w:rsid w:val="00F07C28"/>
    <w:rsid w:val="00F13B76"/>
    <w:rsid w:val="00F24023"/>
    <w:rsid w:val="00F2571D"/>
    <w:rsid w:val="00F31477"/>
    <w:rsid w:val="00F36162"/>
    <w:rsid w:val="00F36D18"/>
    <w:rsid w:val="00F50367"/>
    <w:rsid w:val="00F529F6"/>
    <w:rsid w:val="00F53FE4"/>
    <w:rsid w:val="00F652F0"/>
    <w:rsid w:val="00F67BA1"/>
    <w:rsid w:val="00F72087"/>
    <w:rsid w:val="00F7399B"/>
    <w:rsid w:val="00F7561E"/>
    <w:rsid w:val="00F7785F"/>
    <w:rsid w:val="00F77ABF"/>
    <w:rsid w:val="00F80684"/>
    <w:rsid w:val="00F852AD"/>
    <w:rsid w:val="00F86574"/>
    <w:rsid w:val="00F86BFD"/>
    <w:rsid w:val="00F930CC"/>
    <w:rsid w:val="00F965A0"/>
    <w:rsid w:val="00FA14FE"/>
    <w:rsid w:val="00FA3036"/>
    <w:rsid w:val="00FB3DA5"/>
    <w:rsid w:val="00FB4514"/>
    <w:rsid w:val="00FC1303"/>
    <w:rsid w:val="00FD1182"/>
    <w:rsid w:val="00FD3141"/>
    <w:rsid w:val="00FD3388"/>
    <w:rsid w:val="00FE0DDA"/>
    <w:rsid w:val="00FE29F1"/>
    <w:rsid w:val="00FF256F"/>
    <w:rsid w:val="00FF3263"/>
    <w:rsid w:val="00FF4E32"/>
    <w:rsid w:val="01430963"/>
    <w:rsid w:val="032F673F"/>
    <w:rsid w:val="04E0470D"/>
    <w:rsid w:val="065B19FB"/>
    <w:rsid w:val="0707271F"/>
    <w:rsid w:val="075D0324"/>
    <w:rsid w:val="08B140CE"/>
    <w:rsid w:val="08B316A5"/>
    <w:rsid w:val="08C50201"/>
    <w:rsid w:val="096939FE"/>
    <w:rsid w:val="0A14667A"/>
    <w:rsid w:val="0AF4140E"/>
    <w:rsid w:val="0B683E37"/>
    <w:rsid w:val="0B753534"/>
    <w:rsid w:val="0BBC2B25"/>
    <w:rsid w:val="0BEE00F7"/>
    <w:rsid w:val="0C8406AF"/>
    <w:rsid w:val="0D260C88"/>
    <w:rsid w:val="0DD7269B"/>
    <w:rsid w:val="0E18550B"/>
    <w:rsid w:val="0E1A3E8F"/>
    <w:rsid w:val="0E2B41CA"/>
    <w:rsid w:val="0F78156E"/>
    <w:rsid w:val="103D6BCF"/>
    <w:rsid w:val="1107004B"/>
    <w:rsid w:val="11383235"/>
    <w:rsid w:val="1190424E"/>
    <w:rsid w:val="11DC67DA"/>
    <w:rsid w:val="12026027"/>
    <w:rsid w:val="12A74FA9"/>
    <w:rsid w:val="13044FA8"/>
    <w:rsid w:val="1386428F"/>
    <w:rsid w:val="13977D2D"/>
    <w:rsid w:val="139C79AE"/>
    <w:rsid w:val="13CB02EC"/>
    <w:rsid w:val="13E06EAD"/>
    <w:rsid w:val="148877AD"/>
    <w:rsid w:val="14F63574"/>
    <w:rsid w:val="16115C8D"/>
    <w:rsid w:val="161B58D5"/>
    <w:rsid w:val="170B0440"/>
    <w:rsid w:val="177F4CC7"/>
    <w:rsid w:val="17DF2C4E"/>
    <w:rsid w:val="18486A9D"/>
    <w:rsid w:val="19EC1FFA"/>
    <w:rsid w:val="19F710A8"/>
    <w:rsid w:val="1A0A7151"/>
    <w:rsid w:val="1CE32D75"/>
    <w:rsid w:val="1D46294C"/>
    <w:rsid w:val="1D6C6151"/>
    <w:rsid w:val="1D6E70D6"/>
    <w:rsid w:val="1ED60E9B"/>
    <w:rsid w:val="1F264229"/>
    <w:rsid w:val="1F793D64"/>
    <w:rsid w:val="1F991820"/>
    <w:rsid w:val="2043678D"/>
    <w:rsid w:val="20C01305"/>
    <w:rsid w:val="2156455D"/>
    <w:rsid w:val="21CF0904"/>
    <w:rsid w:val="234A63B7"/>
    <w:rsid w:val="23AB3233"/>
    <w:rsid w:val="246D3F19"/>
    <w:rsid w:val="24F33C44"/>
    <w:rsid w:val="259F67B0"/>
    <w:rsid w:val="26CD35E6"/>
    <w:rsid w:val="2759428A"/>
    <w:rsid w:val="280E29C8"/>
    <w:rsid w:val="2879781A"/>
    <w:rsid w:val="289C26E8"/>
    <w:rsid w:val="2A81626A"/>
    <w:rsid w:val="2B287886"/>
    <w:rsid w:val="2B4409D0"/>
    <w:rsid w:val="2CFB5FD8"/>
    <w:rsid w:val="2DD4153F"/>
    <w:rsid w:val="2DF06409"/>
    <w:rsid w:val="2F845AFB"/>
    <w:rsid w:val="305040CB"/>
    <w:rsid w:val="31AA23AC"/>
    <w:rsid w:val="32B03AA0"/>
    <w:rsid w:val="32E46155"/>
    <w:rsid w:val="335E6123"/>
    <w:rsid w:val="369B499F"/>
    <w:rsid w:val="37EB70CB"/>
    <w:rsid w:val="38526945"/>
    <w:rsid w:val="38B83BCC"/>
    <w:rsid w:val="3902751A"/>
    <w:rsid w:val="3A45747C"/>
    <w:rsid w:val="3BC43EF6"/>
    <w:rsid w:val="3C3500F0"/>
    <w:rsid w:val="3C5F6722"/>
    <w:rsid w:val="3F73566E"/>
    <w:rsid w:val="3FD60E4A"/>
    <w:rsid w:val="40D37802"/>
    <w:rsid w:val="41C866F0"/>
    <w:rsid w:val="42044303"/>
    <w:rsid w:val="42940DCD"/>
    <w:rsid w:val="4392796C"/>
    <w:rsid w:val="44635CBF"/>
    <w:rsid w:val="44B95B17"/>
    <w:rsid w:val="452C3983"/>
    <w:rsid w:val="458B30DE"/>
    <w:rsid w:val="462A5EE9"/>
    <w:rsid w:val="47690EAD"/>
    <w:rsid w:val="48C279D7"/>
    <w:rsid w:val="48FE410B"/>
    <w:rsid w:val="49DD673C"/>
    <w:rsid w:val="4A2D511D"/>
    <w:rsid w:val="4AE46921"/>
    <w:rsid w:val="4B8D6483"/>
    <w:rsid w:val="4D565C2E"/>
    <w:rsid w:val="4E04219F"/>
    <w:rsid w:val="4E9C1B93"/>
    <w:rsid w:val="4ED15656"/>
    <w:rsid w:val="4FCA77D6"/>
    <w:rsid w:val="51524FFA"/>
    <w:rsid w:val="52660F10"/>
    <w:rsid w:val="532C5B84"/>
    <w:rsid w:val="5604752C"/>
    <w:rsid w:val="56057596"/>
    <w:rsid w:val="56302B43"/>
    <w:rsid w:val="56A12C55"/>
    <w:rsid w:val="56E95231"/>
    <w:rsid w:val="57D16D00"/>
    <w:rsid w:val="592339AC"/>
    <w:rsid w:val="5A027E53"/>
    <w:rsid w:val="5A4C63EF"/>
    <w:rsid w:val="5A593FEE"/>
    <w:rsid w:val="5A7B2355"/>
    <w:rsid w:val="5B8C1E41"/>
    <w:rsid w:val="5CCE1F84"/>
    <w:rsid w:val="5CDA67E9"/>
    <w:rsid w:val="5D6A2ADD"/>
    <w:rsid w:val="5DCA7F5E"/>
    <w:rsid w:val="5FBE7BA7"/>
    <w:rsid w:val="606E1852"/>
    <w:rsid w:val="6189157B"/>
    <w:rsid w:val="61AA53CE"/>
    <w:rsid w:val="65292C68"/>
    <w:rsid w:val="65A86FED"/>
    <w:rsid w:val="65DC0FF9"/>
    <w:rsid w:val="65EB3645"/>
    <w:rsid w:val="65F504F2"/>
    <w:rsid w:val="665F54BD"/>
    <w:rsid w:val="668543CC"/>
    <w:rsid w:val="669A064F"/>
    <w:rsid w:val="66B94F97"/>
    <w:rsid w:val="67CA5D92"/>
    <w:rsid w:val="6A5350AE"/>
    <w:rsid w:val="6A721EA2"/>
    <w:rsid w:val="6A872662"/>
    <w:rsid w:val="6B55255B"/>
    <w:rsid w:val="6C8C6B1F"/>
    <w:rsid w:val="6E26605A"/>
    <w:rsid w:val="6E2E1AA0"/>
    <w:rsid w:val="6EA829E2"/>
    <w:rsid w:val="6FF021F1"/>
    <w:rsid w:val="701E1BAE"/>
    <w:rsid w:val="70500ADE"/>
    <w:rsid w:val="70E417C4"/>
    <w:rsid w:val="71CD298B"/>
    <w:rsid w:val="73CC72BD"/>
    <w:rsid w:val="74240482"/>
    <w:rsid w:val="74E032CD"/>
    <w:rsid w:val="76654063"/>
    <w:rsid w:val="768955D9"/>
    <w:rsid w:val="76957293"/>
    <w:rsid w:val="770F1364"/>
    <w:rsid w:val="77693EF5"/>
    <w:rsid w:val="78531773"/>
    <w:rsid w:val="78CB4F6A"/>
    <w:rsid w:val="79962447"/>
    <w:rsid w:val="7A793B7D"/>
    <w:rsid w:val="7B3152AC"/>
    <w:rsid w:val="7DF46F8B"/>
    <w:rsid w:val="7DF65911"/>
    <w:rsid w:val="7EBD4499"/>
    <w:rsid w:val="7F6D0F91"/>
    <w:rsid w:val="7F7B21D1"/>
    <w:rsid w:val="7FA03389"/>
    <w:rsid w:val="7FFF1A1C"/>
    <w:rsid w:val="9DDEA1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eastAsia="宋体"/>
    </w:rPr>
  </w:style>
  <w:style w:type="paragraph" w:styleId="5">
    <w:name w:val="Normal Indent"/>
    <w:basedOn w:val="1"/>
    <w:next w:val="1"/>
    <w:qFormat/>
    <w:uiPriority w:val="99"/>
    <w:pPr>
      <w:ind w:firstLine="420" w:firstLineChars="200"/>
    </w:pPr>
  </w:style>
  <w:style w:type="paragraph" w:styleId="6">
    <w:name w:val="annotation text"/>
    <w:basedOn w:val="1"/>
    <w:link w:val="24"/>
    <w:semiHidden/>
    <w:unhideWhenUsed/>
    <w:qFormat/>
    <w:uiPriority w:val="99"/>
    <w:pPr>
      <w:jc w:val="left"/>
    </w:pPr>
  </w:style>
  <w:style w:type="paragraph" w:styleId="7">
    <w:name w:val="Body Text"/>
    <w:basedOn w:val="1"/>
    <w:qFormat/>
    <w:uiPriority w:val="0"/>
    <w:pPr>
      <w:autoSpaceDE w:val="0"/>
      <w:autoSpaceDN w:val="0"/>
      <w:adjustRightInd w:val="0"/>
      <w:spacing w:line="560" w:lineRule="exact"/>
    </w:pPr>
    <w:rPr>
      <w:rFonts w:cs="仿宋"/>
      <w:kern w:val="0"/>
      <w:szCs w:val="32"/>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tabs>
        <w:tab w:val="center" w:pos="4153"/>
        <w:tab w:val="right" w:pos="8306"/>
      </w:tabs>
      <w:snapToGrid w:val="0"/>
      <w:jc w:val="center"/>
    </w:pPr>
    <w:rPr>
      <w:sz w:val="18"/>
      <w:szCs w:val="18"/>
    </w:rPr>
  </w:style>
  <w:style w:type="paragraph" w:styleId="1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6"/>
    <w:next w:val="6"/>
    <w:link w:val="25"/>
    <w:semiHidden/>
    <w:unhideWhenUsed/>
    <w:qFormat/>
    <w:uiPriority w:val="99"/>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character" w:customStyle="1" w:styleId="17">
    <w:name w:val="页眉 字符"/>
    <w:basedOn w:val="15"/>
    <w:link w:val="9"/>
    <w:qFormat/>
    <w:uiPriority w:val="99"/>
    <w:rPr>
      <w:sz w:val="18"/>
      <w:szCs w:val="18"/>
    </w:rPr>
  </w:style>
  <w:style w:type="character" w:customStyle="1" w:styleId="18">
    <w:name w:val="页脚 字符"/>
    <w:basedOn w:val="15"/>
    <w:link w:val="8"/>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公文标2"/>
    <w:basedOn w:val="1"/>
    <w:qFormat/>
    <w:uiPriority w:val="0"/>
    <w:pPr>
      <w:numPr>
        <w:ilvl w:val="0"/>
        <w:numId w:val="1"/>
      </w:numPr>
      <w:snapToGrid w:val="0"/>
      <w:spacing w:line="560" w:lineRule="exact"/>
      <w:ind w:left="1706" w:hanging="1077"/>
      <w:outlineLvl w:val="1"/>
    </w:pPr>
    <w:rPr>
      <w:rFonts w:ascii="方正仿宋_GBK" w:hAnsi="Calibri" w:eastAsia="方正仿宋_GBK" w:cs="Times New Roman"/>
      <w:b/>
      <w:sz w:val="32"/>
      <w:szCs w:val="32"/>
    </w:rPr>
  </w:style>
  <w:style w:type="paragraph" w:customStyle="1" w:styleId="21">
    <w:name w:val="公文标0"/>
    <w:basedOn w:val="1"/>
    <w:qFormat/>
    <w:uiPriority w:val="0"/>
    <w:pPr>
      <w:snapToGrid w:val="0"/>
      <w:spacing w:line="560" w:lineRule="exact"/>
      <w:jc w:val="center"/>
    </w:pPr>
    <w:rPr>
      <w:rFonts w:ascii="方正小标宋_GBK" w:hAnsi="Calibri" w:eastAsia="方正小标宋_GBK" w:cs="Times New Roman"/>
      <w:sz w:val="44"/>
      <w:szCs w:val="44"/>
    </w:rPr>
  </w:style>
  <w:style w:type="paragraph" w:customStyle="1" w:styleId="22">
    <w:name w:val="公文标1"/>
    <w:basedOn w:val="1"/>
    <w:qFormat/>
    <w:uiPriority w:val="0"/>
    <w:pPr>
      <w:snapToGrid w:val="0"/>
      <w:spacing w:line="560" w:lineRule="exact"/>
      <w:ind w:left="1349" w:hanging="720"/>
      <w:outlineLvl w:val="0"/>
    </w:pPr>
    <w:rPr>
      <w:rFonts w:ascii="方正黑体_GBK" w:hAnsi="Calibri" w:eastAsia="方正黑体_GBK" w:cs="Times New Roman"/>
      <w:b/>
      <w:sz w:val="32"/>
      <w:szCs w:val="32"/>
    </w:rPr>
  </w:style>
  <w:style w:type="paragraph" w:customStyle="1" w:styleId="23">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文字 字符"/>
    <w:basedOn w:val="15"/>
    <w:link w:val="6"/>
    <w:semiHidden/>
    <w:qFormat/>
    <w:uiPriority w:val="99"/>
    <w:rPr>
      <w:rFonts w:asciiTheme="minorHAnsi" w:hAnsiTheme="minorHAnsi" w:eastAsiaTheme="minorEastAsia" w:cstheme="minorBidi"/>
      <w:kern w:val="2"/>
      <w:sz w:val="21"/>
      <w:szCs w:val="22"/>
    </w:rPr>
  </w:style>
  <w:style w:type="character" w:customStyle="1" w:styleId="25">
    <w:name w:val="批注主题 字符"/>
    <w:basedOn w:val="24"/>
    <w:link w:val="12"/>
    <w:semiHidden/>
    <w:qFormat/>
    <w:uiPriority w:val="99"/>
    <w:rPr>
      <w:rFonts w:asciiTheme="minorHAnsi" w:hAnsiTheme="minorHAnsi" w:eastAsiaTheme="minorEastAsia" w:cstheme="minorBidi"/>
      <w:b/>
      <w:bCs/>
      <w:kern w:val="2"/>
      <w:sz w:val="21"/>
      <w:szCs w:val="22"/>
    </w:rPr>
  </w:style>
  <w:style w:type="paragraph" w:customStyle="1" w:styleId="26">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654</Words>
  <Characters>3730</Characters>
  <Lines>31</Lines>
  <Paragraphs>8</Paragraphs>
  <TotalTime>5</TotalTime>
  <ScaleCrop>false</ScaleCrop>
  <LinksUpToDate>false</LinksUpToDate>
  <CharactersWithSpaces>4376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2023-07-26T09:15:00Z</dcterms:created>
  <dc:creator>罗丹</dc:creator>
  <cp:lastModifiedBy>严弢</cp:lastModifiedBy>
  <cp:lastPrinted>2023-08-30T08:59:00Z</cp:lastPrinted>
  <dcterms:modified xsi:type="dcterms:W3CDTF">2023-12-27T03:52:38Z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3B0D2E9E8AF74AEDAE11CC94C3ADB16E</vt:lpwstr>
  </property>
</Properties>
</file>