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AFF" w:rsidRDefault="009B2AFF" w:rsidP="009B2AFF">
      <w:pPr>
        <w:pStyle w:val="a6"/>
        <w:shd w:val="clear" w:color="auto" w:fill="FFFFFF"/>
        <w:spacing w:beforeAutospacing="0" w:after="375" w:afterAutospacing="0" w:line="560" w:lineRule="exact"/>
        <w:rPr>
          <w:rFonts w:cs="宋体"/>
          <w:b/>
          <w:sz w:val="28"/>
          <w:szCs w:val="28"/>
        </w:rPr>
      </w:pPr>
      <w:r>
        <w:rPr>
          <w:rFonts w:cs="Arial"/>
          <w:b/>
          <w:bCs/>
          <w:sz w:val="28"/>
          <w:szCs w:val="28"/>
        </w:rPr>
        <w:t>附件:7</w:t>
      </w:r>
    </w:p>
    <w:p w:rsidR="009B2AFF" w:rsidRDefault="009B2AFF" w:rsidP="009B2AFF">
      <w:pPr>
        <w:pStyle w:val="a6"/>
        <w:shd w:val="clear" w:color="auto" w:fill="FFFFFF"/>
        <w:spacing w:beforeAutospacing="0" w:after="375" w:afterAutospacing="0" w:line="560" w:lineRule="exact"/>
        <w:ind w:firstLine="1980"/>
        <w:rPr>
          <w:rFonts w:cs="宋体"/>
          <w:b/>
          <w:sz w:val="28"/>
          <w:szCs w:val="28"/>
        </w:rPr>
      </w:pPr>
      <w:r>
        <w:rPr>
          <w:rFonts w:cs="宋体"/>
          <w:b/>
          <w:sz w:val="28"/>
          <w:szCs w:val="28"/>
        </w:rPr>
        <w:t>设计综合评估法（适用于资格后审项目）</w:t>
      </w:r>
    </w:p>
    <w:p w:rsidR="009B2AFF" w:rsidRDefault="009B2AFF" w:rsidP="009B2AFF">
      <w:pPr>
        <w:widowControl/>
        <w:spacing w:line="560" w:lineRule="exact"/>
        <w:ind w:firstLineChars="200" w:firstLine="562"/>
        <w:jc w:val="left"/>
        <w:rPr>
          <w:rFonts w:ascii="宋体" w:eastAsia="宋体" w:hAnsi="宋体"/>
          <w:sz w:val="28"/>
          <w:szCs w:val="28"/>
        </w:rPr>
      </w:pPr>
      <w:r>
        <w:rPr>
          <w:rFonts w:ascii="宋体" w:eastAsia="宋体" w:hAnsi="宋体" w:cs="宋体" w:hint="eastAsia"/>
          <w:b/>
          <w:kern w:val="0"/>
          <w:sz w:val="28"/>
          <w:szCs w:val="28"/>
        </w:rPr>
        <w:t>设计综合评估法</w:t>
      </w:r>
      <w:r>
        <w:rPr>
          <w:rFonts w:ascii="宋体" w:eastAsia="宋体" w:hAnsi="宋体" w:hint="eastAsia"/>
          <w:spacing w:val="-12"/>
          <w:sz w:val="28"/>
          <w:szCs w:val="28"/>
        </w:rPr>
        <w:t>是指对通过资格审查的投标人</w:t>
      </w:r>
      <w:r>
        <w:rPr>
          <w:rFonts w:ascii="宋体" w:eastAsia="宋体" w:hAnsi="宋体" w:hint="eastAsia"/>
          <w:sz w:val="28"/>
          <w:szCs w:val="28"/>
        </w:rPr>
        <w:t>采用百分制记分法分别进行技术、资信、商务报价评分，按总分从高到低推荐中标候选人。</w:t>
      </w:r>
    </w:p>
    <w:p w:rsidR="009B2AFF" w:rsidRDefault="009B2AFF" w:rsidP="009B2AFF">
      <w:pPr>
        <w:widowControl/>
        <w:spacing w:after="150" w:line="560" w:lineRule="exact"/>
        <w:ind w:firstLine="433"/>
        <w:jc w:val="left"/>
        <w:rPr>
          <w:rFonts w:ascii="宋体" w:eastAsia="宋体" w:hAnsi="宋体" w:hint="eastAsia"/>
          <w:sz w:val="28"/>
          <w:szCs w:val="28"/>
        </w:rPr>
      </w:pPr>
      <w:r>
        <w:rPr>
          <w:rFonts w:ascii="宋体" w:eastAsia="宋体" w:hAnsi="宋体" w:hint="eastAsia"/>
          <w:sz w:val="28"/>
          <w:szCs w:val="28"/>
        </w:rPr>
        <w:t>总分=技术分（≥80分）+资信分（≤10分）+商务分（≤10分）</w:t>
      </w:r>
    </w:p>
    <w:p w:rsidR="009B2AFF" w:rsidRDefault="009B2AFF" w:rsidP="009B2AFF">
      <w:pPr>
        <w:spacing w:line="560" w:lineRule="exact"/>
        <w:ind w:firstLine="540"/>
        <w:rPr>
          <w:rFonts w:ascii="宋体" w:eastAsia="宋体" w:hAnsi="宋体"/>
          <w:b/>
          <w:sz w:val="28"/>
          <w:szCs w:val="28"/>
        </w:rPr>
      </w:pPr>
      <w:r>
        <w:rPr>
          <w:rFonts w:ascii="宋体" w:eastAsia="宋体" w:hAnsi="宋体" w:hint="eastAsia"/>
          <w:b/>
          <w:sz w:val="28"/>
          <w:szCs w:val="28"/>
        </w:rPr>
        <w:t>一、评标程序</w:t>
      </w:r>
    </w:p>
    <w:p w:rsidR="009B2AFF" w:rsidRDefault="009B2AFF" w:rsidP="009B2AFF">
      <w:pPr>
        <w:spacing w:line="560" w:lineRule="exact"/>
        <w:rPr>
          <w:rFonts w:ascii="宋体" w:eastAsia="宋体" w:hAnsi="宋体" w:hint="eastAsia"/>
          <w:sz w:val="28"/>
          <w:szCs w:val="28"/>
        </w:rPr>
      </w:pPr>
      <w:r>
        <w:rPr>
          <w:rFonts w:ascii="宋体" w:eastAsia="宋体" w:hAnsi="宋体" w:hint="eastAsia"/>
          <w:sz w:val="28"/>
          <w:szCs w:val="28"/>
        </w:rPr>
        <w:t xml:space="preserve">   （一）资格审查</w:t>
      </w:r>
      <w:ins w:id="0" w:author="曾庆良" w:date="2019-11-28T11:37:00Z">
        <w:r>
          <w:rPr>
            <w:rFonts w:ascii="宋体" w:eastAsia="宋体" w:hAnsi="宋体" w:hint="eastAsia"/>
            <w:sz w:val="28"/>
            <w:szCs w:val="28"/>
          </w:rPr>
          <w:t>。</w:t>
        </w:r>
      </w:ins>
      <w:r>
        <w:rPr>
          <w:rFonts w:ascii="宋体" w:eastAsia="宋体" w:hAnsi="宋体" w:hint="eastAsia"/>
          <w:sz w:val="28"/>
          <w:szCs w:val="28"/>
        </w:rPr>
        <w:t xml:space="preserve"> </w:t>
      </w:r>
    </w:p>
    <w:p w:rsidR="009B2AFF" w:rsidRDefault="009B2AFF" w:rsidP="009B2AFF">
      <w:pPr>
        <w:spacing w:line="560" w:lineRule="exact"/>
        <w:rPr>
          <w:rFonts w:ascii="宋体" w:eastAsia="宋体" w:hAnsi="宋体" w:hint="eastAsia"/>
          <w:sz w:val="28"/>
          <w:szCs w:val="28"/>
        </w:rPr>
      </w:pPr>
      <w:r>
        <w:rPr>
          <w:rFonts w:ascii="宋体" w:eastAsia="宋体" w:hAnsi="宋体" w:hint="eastAsia"/>
          <w:sz w:val="28"/>
          <w:szCs w:val="28"/>
        </w:rPr>
        <w:t xml:space="preserve">   （二）技术评审</w:t>
      </w:r>
      <w:ins w:id="1" w:author="曾庆良" w:date="2019-11-28T11:37:00Z">
        <w:r>
          <w:rPr>
            <w:rFonts w:ascii="宋体" w:eastAsia="宋体" w:hAnsi="宋体" w:hint="eastAsia"/>
            <w:sz w:val="28"/>
            <w:szCs w:val="28"/>
          </w:rPr>
          <w:t>。</w:t>
        </w:r>
      </w:ins>
    </w:p>
    <w:p w:rsidR="009B2AFF" w:rsidRDefault="009B2AFF" w:rsidP="009B2AFF">
      <w:pPr>
        <w:spacing w:line="560" w:lineRule="exact"/>
        <w:ind w:firstLineChars="150" w:firstLine="420"/>
        <w:rPr>
          <w:rFonts w:ascii="宋体" w:eastAsia="宋体" w:hAnsi="宋体" w:hint="eastAsia"/>
          <w:sz w:val="28"/>
          <w:szCs w:val="28"/>
        </w:rPr>
      </w:pPr>
      <w:r>
        <w:rPr>
          <w:rFonts w:ascii="宋体" w:eastAsia="宋体" w:hAnsi="宋体" w:hint="eastAsia"/>
          <w:sz w:val="28"/>
          <w:szCs w:val="28"/>
        </w:rPr>
        <w:t>（三）初步评审</w:t>
      </w:r>
      <w:ins w:id="2" w:author="曾庆良" w:date="2019-11-28T11:37:00Z">
        <w:r>
          <w:rPr>
            <w:rFonts w:ascii="宋体" w:eastAsia="宋体" w:hAnsi="宋体" w:hint="eastAsia"/>
            <w:sz w:val="28"/>
            <w:szCs w:val="28"/>
          </w:rPr>
          <w:t>。</w:t>
        </w:r>
      </w:ins>
    </w:p>
    <w:p w:rsidR="009B2AFF" w:rsidRDefault="009B2AFF" w:rsidP="009B2AFF">
      <w:pPr>
        <w:spacing w:line="560" w:lineRule="exact"/>
        <w:rPr>
          <w:rFonts w:ascii="宋体" w:eastAsia="宋体" w:hAnsi="宋体"/>
          <w:sz w:val="28"/>
          <w:szCs w:val="28"/>
        </w:rPr>
      </w:pPr>
      <w:r>
        <w:rPr>
          <w:rFonts w:ascii="宋体" w:eastAsia="宋体" w:hAnsi="宋体" w:hint="eastAsia"/>
          <w:sz w:val="28"/>
          <w:szCs w:val="28"/>
        </w:rPr>
        <w:t xml:space="preserve">   （四）资信评审</w:t>
      </w:r>
      <w:ins w:id="3" w:author="曾庆良" w:date="2019-11-28T11:37:00Z">
        <w:r>
          <w:rPr>
            <w:rFonts w:ascii="宋体" w:eastAsia="宋体" w:hAnsi="宋体" w:hint="eastAsia"/>
            <w:sz w:val="28"/>
            <w:szCs w:val="28"/>
          </w:rPr>
          <w:t>。</w:t>
        </w:r>
      </w:ins>
    </w:p>
    <w:p w:rsidR="009B2AFF" w:rsidRDefault="009B2AFF" w:rsidP="009B2AFF">
      <w:pPr>
        <w:spacing w:line="560" w:lineRule="exact"/>
        <w:rPr>
          <w:rFonts w:ascii="宋体" w:eastAsia="宋体" w:hAnsi="宋体" w:hint="eastAsia"/>
          <w:sz w:val="28"/>
          <w:szCs w:val="28"/>
        </w:rPr>
      </w:pPr>
      <w:r>
        <w:rPr>
          <w:rFonts w:ascii="宋体" w:eastAsia="宋体" w:hAnsi="宋体" w:hint="eastAsia"/>
          <w:sz w:val="28"/>
          <w:szCs w:val="28"/>
        </w:rPr>
        <w:t xml:space="preserve">   （五）商务评审</w:t>
      </w:r>
      <w:ins w:id="4" w:author="曾庆良" w:date="2019-11-28T11:37:00Z">
        <w:r>
          <w:rPr>
            <w:rFonts w:ascii="宋体" w:eastAsia="宋体" w:hAnsi="宋体" w:hint="eastAsia"/>
            <w:sz w:val="28"/>
            <w:szCs w:val="28"/>
          </w:rPr>
          <w:t>。</w:t>
        </w:r>
      </w:ins>
      <w:r>
        <w:rPr>
          <w:rFonts w:ascii="宋体" w:eastAsia="宋体" w:hAnsi="宋体" w:hint="eastAsia"/>
          <w:sz w:val="28"/>
          <w:szCs w:val="28"/>
        </w:rPr>
        <w:t xml:space="preserve"> </w:t>
      </w:r>
    </w:p>
    <w:p w:rsidR="009B2AFF" w:rsidRDefault="009B2AFF" w:rsidP="009B2AFF">
      <w:pPr>
        <w:spacing w:line="560" w:lineRule="exact"/>
        <w:ind w:firstLineChars="150" w:firstLine="420"/>
        <w:rPr>
          <w:rFonts w:ascii="宋体" w:eastAsia="宋体" w:hAnsi="宋体" w:hint="eastAsia"/>
          <w:sz w:val="28"/>
          <w:szCs w:val="28"/>
        </w:rPr>
      </w:pPr>
      <w:r>
        <w:rPr>
          <w:rFonts w:ascii="宋体" w:eastAsia="宋体" w:hAnsi="宋体" w:hint="eastAsia"/>
          <w:sz w:val="28"/>
          <w:szCs w:val="28"/>
        </w:rPr>
        <w:t>（六）推荐中标候选人</w:t>
      </w:r>
      <w:ins w:id="5" w:author="曾庆良" w:date="2019-11-08T15:37:00Z">
        <w:r>
          <w:rPr>
            <w:rFonts w:ascii="宋体" w:eastAsia="宋体" w:hAnsi="宋体" w:hint="eastAsia"/>
            <w:sz w:val="28"/>
            <w:szCs w:val="28"/>
          </w:rPr>
          <w:t>。</w:t>
        </w:r>
      </w:ins>
    </w:p>
    <w:p w:rsidR="009B2AFF" w:rsidRDefault="009B2AFF" w:rsidP="009B2AFF">
      <w:pPr>
        <w:spacing w:line="560" w:lineRule="exact"/>
        <w:ind w:firstLineChars="200" w:firstLine="560"/>
        <w:rPr>
          <w:rFonts w:ascii="宋体" w:eastAsia="宋体" w:hAnsi="宋体"/>
          <w:b/>
          <w:sz w:val="28"/>
          <w:szCs w:val="28"/>
        </w:rPr>
      </w:pPr>
      <w:r>
        <w:rPr>
          <w:rFonts w:ascii="宋体" w:eastAsia="宋体" w:hAnsi="宋体" w:cs="宋体" w:hint="eastAsia"/>
          <w:kern w:val="0"/>
          <w:sz w:val="28"/>
          <w:szCs w:val="28"/>
        </w:rPr>
        <w:t>二</w:t>
      </w:r>
      <w:r>
        <w:rPr>
          <w:rFonts w:ascii="宋体" w:eastAsia="宋体" w:hAnsi="宋体" w:hint="eastAsia"/>
          <w:b/>
          <w:sz w:val="28"/>
          <w:szCs w:val="28"/>
        </w:rPr>
        <w:t>、资格审查</w:t>
      </w:r>
    </w:p>
    <w:p w:rsidR="009B2AFF" w:rsidRDefault="009B2AFF" w:rsidP="009B2AFF">
      <w:pPr>
        <w:spacing w:line="560" w:lineRule="exact"/>
        <w:rPr>
          <w:rFonts w:ascii="宋体" w:eastAsia="宋体" w:hAnsi="宋体"/>
          <w:sz w:val="28"/>
          <w:szCs w:val="28"/>
        </w:rPr>
      </w:pPr>
      <w:r>
        <w:rPr>
          <w:rFonts w:ascii="宋体" w:eastAsia="宋体" w:hAnsi="宋体" w:hint="eastAsia"/>
          <w:sz w:val="28"/>
          <w:szCs w:val="28"/>
        </w:rPr>
        <w:t xml:space="preserve">    </w:t>
      </w:r>
      <w:r>
        <w:rPr>
          <w:rFonts w:ascii="宋体" w:eastAsia="宋体" w:hAnsi="宋体"/>
          <w:sz w:val="28"/>
          <w:szCs w:val="28"/>
        </w:rPr>
        <w:t>评标委员会对投标人的投标资格进行审查。</w:t>
      </w:r>
      <w:r>
        <w:rPr>
          <w:rFonts w:ascii="宋体" w:eastAsia="宋体" w:hAnsi="宋体" w:cs="宋体" w:hint="eastAsia"/>
          <w:kern w:val="0"/>
          <w:sz w:val="28"/>
          <w:szCs w:val="28"/>
        </w:rPr>
        <w:t>存在下列情形之一的，</w:t>
      </w:r>
      <w:r>
        <w:rPr>
          <w:rFonts w:ascii="宋体" w:eastAsia="宋体" w:hAnsi="宋体" w:hint="eastAsia"/>
          <w:sz w:val="28"/>
          <w:szCs w:val="28"/>
        </w:rPr>
        <w:t>资格审查不通过的，否决其投标：</w:t>
      </w:r>
      <w:r>
        <w:rPr>
          <w:rFonts w:ascii="宋体" w:eastAsia="宋体" w:hAnsi="宋体" w:hint="eastAsia"/>
          <w:color w:val="FF0000"/>
          <w:sz w:val="28"/>
          <w:szCs w:val="28"/>
        </w:rPr>
        <w:t xml:space="preserve"> </w:t>
      </w:r>
    </w:p>
    <w:p w:rsidR="009B2AFF" w:rsidRDefault="009B2AFF" w:rsidP="009B2AFF">
      <w:pPr>
        <w:widowControl/>
        <w:spacing w:after="150" w:line="560" w:lineRule="exact"/>
        <w:ind w:firstLineChars="200" w:firstLine="560"/>
        <w:jc w:val="left"/>
        <w:rPr>
          <w:rFonts w:ascii="宋体" w:eastAsia="宋体" w:hAnsi="宋体"/>
          <w:sz w:val="28"/>
          <w:szCs w:val="28"/>
          <w:lang w:val="zh-CN"/>
        </w:rPr>
      </w:pPr>
      <w:r>
        <w:rPr>
          <w:rFonts w:ascii="宋体" w:eastAsia="宋体" w:hAnsi="宋体" w:hint="eastAsia"/>
          <w:sz w:val="28"/>
          <w:szCs w:val="28"/>
          <w:lang w:val="zh-CN"/>
        </w:rPr>
        <w:t>（一）</w:t>
      </w:r>
      <w:r>
        <w:rPr>
          <w:rFonts w:ascii="宋体" w:eastAsia="宋体" w:hAnsi="宋体"/>
          <w:sz w:val="28"/>
          <w:szCs w:val="28"/>
        </w:rPr>
        <w:t>投标人不满足招标文件载明的企业资质、</w:t>
      </w:r>
      <w:r>
        <w:rPr>
          <w:rFonts w:ascii="宋体" w:eastAsia="宋体" w:hAnsi="宋体" w:hint="eastAsia"/>
          <w:sz w:val="28"/>
          <w:szCs w:val="28"/>
        </w:rPr>
        <w:t>业绩条件（若有）</w:t>
      </w:r>
      <w:r>
        <w:rPr>
          <w:rFonts w:ascii="宋体" w:eastAsia="宋体" w:hAnsi="宋体"/>
          <w:sz w:val="28"/>
          <w:szCs w:val="28"/>
        </w:rPr>
        <w:t>的</w:t>
      </w:r>
      <w:del w:id="6" w:author="曾庆良" w:date="2019-11-28T11:37:00Z">
        <w:r>
          <w:rPr>
            <w:rFonts w:ascii="宋体" w:eastAsia="宋体" w:hAnsi="宋体" w:hint="eastAsia"/>
            <w:sz w:val="28"/>
            <w:szCs w:val="28"/>
            <w:lang w:val="zh-CN"/>
          </w:rPr>
          <w:delText>；</w:delText>
        </w:r>
      </w:del>
      <w:ins w:id="7" w:author="曾庆良" w:date="2019-11-28T11:37:00Z">
        <w:r>
          <w:rPr>
            <w:rFonts w:ascii="宋体" w:eastAsia="宋体" w:hAnsi="宋体" w:hint="eastAsia"/>
            <w:sz w:val="28"/>
            <w:szCs w:val="28"/>
            <w:lang w:val="zh-CN"/>
          </w:rPr>
          <w:t>。</w:t>
        </w:r>
      </w:ins>
    </w:p>
    <w:p w:rsidR="009B2AFF" w:rsidRDefault="009B2AFF" w:rsidP="009B2AFF">
      <w:pPr>
        <w:widowControl/>
        <w:spacing w:after="150" w:line="560" w:lineRule="exact"/>
        <w:ind w:firstLineChars="200" w:firstLine="560"/>
        <w:jc w:val="left"/>
        <w:rPr>
          <w:rFonts w:ascii="宋体" w:eastAsia="宋体" w:hAnsi="宋体"/>
          <w:sz w:val="28"/>
          <w:szCs w:val="28"/>
          <w:lang w:val="zh-CN"/>
        </w:rPr>
      </w:pPr>
      <w:r>
        <w:rPr>
          <w:rFonts w:ascii="宋体" w:eastAsia="宋体" w:hAnsi="宋体" w:hint="eastAsia"/>
          <w:sz w:val="28"/>
          <w:szCs w:val="28"/>
          <w:lang w:val="zh-CN"/>
        </w:rPr>
        <w:t>（二）</w:t>
      </w:r>
      <w:r>
        <w:rPr>
          <w:rFonts w:ascii="宋体" w:eastAsia="宋体" w:hAnsi="宋体"/>
          <w:sz w:val="28"/>
          <w:szCs w:val="28"/>
        </w:rPr>
        <w:t>投标人未按照招标文件的要求提交投标保证金的</w:t>
      </w:r>
      <w:del w:id="8" w:author="曾庆良" w:date="2019-11-28T11:37:00Z">
        <w:r>
          <w:rPr>
            <w:rFonts w:ascii="宋体" w:eastAsia="宋体" w:hAnsi="宋体" w:hint="eastAsia"/>
            <w:sz w:val="28"/>
            <w:szCs w:val="28"/>
            <w:lang w:val="zh-CN"/>
          </w:rPr>
          <w:delText>；</w:delText>
        </w:r>
      </w:del>
      <w:ins w:id="9" w:author="曾庆良" w:date="2019-11-28T11:37:00Z">
        <w:r>
          <w:rPr>
            <w:rFonts w:ascii="宋体" w:eastAsia="宋体" w:hAnsi="宋体" w:hint="eastAsia"/>
            <w:sz w:val="28"/>
            <w:szCs w:val="28"/>
            <w:lang w:val="zh-CN"/>
          </w:rPr>
          <w:t>。</w:t>
        </w:r>
      </w:ins>
    </w:p>
    <w:p w:rsidR="009B2AFF" w:rsidRDefault="009B2AFF" w:rsidP="009B2AFF">
      <w:pPr>
        <w:spacing w:line="560" w:lineRule="exact"/>
        <w:ind w:firstLineChars="200" w:firstLine="560"/>
        <w:rPr>
          <w:rFonts w:ascii="宋体" w:eastAsia="宋体" w:hAnsi="宋体"/>
          <w:sz w:val="28"/>
          <w:szCs w:val="28"/>
        </w:rPr>
      </w:pPr>
      <w:r>
        <w:rPr>
          <w:rFonts w:ascii="宋体" w:eastAsia="宋体" w:hAnsi="宋体" w:hint="eastAsia"/>
          <w:sz w:val="28"/>
          <w:szCs w:val="28"/>
        </w:rPr>
        <w:t>（三）投标人</w:t>
      </w:r>
      <w:r>
        <w:rPr>
          <w:rFonts w:ascii="宋体" w:eastAsia="宋体" w:hAnsi="宋体"/>
          <w:sz w:val="28"/>
          <w:szCs w:val="28"/>
        </w:rPr>
        <w:t>被有关行政监管部门通报限制投标且在限制期内的</w:t>
      </w:r>
      <w:del w:id="10" w:author="曾庆良" w:date="2019-11-28T11:37:00Z">
        <w:r>
          <w:rPr>
            <w:rFonts w:ascii="宋体" w:eastAsia="宋体" w:hAnsi="宋体"/>
            <w:sz w:val="28"/>
            <w:szCs w:val="28"/>
          </w:rPr>
          <w:delText>；</w:delText>
        </w:r>
      </w:del>
      <w:ins w:id="11" w:author="曾庆良" w:date="2019-11-28T11:37:00Z">
        <w:r>
          <w:rPr>
            <w:rFonts w:ascii="宋体" w:eastAsia="宋体" w:hAnsi="宋体" w:hint="eastAsia"/>
            <w:sz w:val="28"/>
            <w:szCs w:val="28"/>
          </w:rPr>
          <w:t>。</w:t>
        </w:r>
      </w:ins>
    </w:p>
    <w:p w:rsidR="009B2AFF" w:rsidRDefault="009B2AFF" w:rsidP="009B2AFF">
      <w:pPr>
        <w:spacing w:line="560" w:lineRule="exact"/>
        <w:ind w:firstLine="525"/>
        <w:rPr>
          <w:rFonts w:ascii="宋体" w:eastAsia="宋体" w:hAnsi="宋体" w:hint="eastAsia"/>
          <w:sz w:val="28"/>
          <w:szCs w:val="28"/>
        </w:rPr>
      </w:pPr>
      <w:r>
        <w:rPr>
          <w:rFonts w:ascii="宋体" w:eastAsia="宋体" w:hAnsi="宋体" w:hint="eastAsia"/>
          <w:sz w:val="28"/>
          <w:szCs w:val="28"/>
        </w:rPr>
        <w:t>（四）</w:t>
      </w:r>
      <w:r>
        <w:rPr>
          <w:rFonts w:ascii="宋体" w:eastAsia="宋体" w:hAnsi="宋体"/>
          <w:sz w:val="28"/>
          <w:szCs w:val="28"/>
        </w:rPr>
        <w:t>不同投标人的投标文件检测码一致的</w:t>
      </w:r>
      <w:del w:id="12" w:author="曾庆良" w:date="2019-11-28T11:37:00Z">
        <w:r>
          <w:rPr>
            <w:rFonts w:ascii="宋体" w:eastAsia="宋体" w:hAnsi="宋体"/>
            <w:sz w:val="28"/>
            <w:szCs w:val="28"/>
          </w:rPr>
          <w:delText>；</w:delText>
        </w:r>
      </w:del>
      <w:ins w:id="13" w:author="曾庆良" w:date="2019-11-28T11:37:00Z">
        <w:r>
          <w:rPr>
            <w:rFonts w:ascii="宋体" w:eastAsia="宋体" w:hAnsi="宋体" w:hint="eastAsia"/>
            <w:sz w:val="28"/>
            <w:szCs w:val="28"/>
          </w:rPr>
          <w:t>。</w:t>
        </w:r>
      </w:ins>
    </w:p>
    <w:p w:rsidR="009B2AFF" w:rsidRDefault="009B2AFF" w:rsidP="009B2AFF">
      <w:pPr>
        <w:spacing w:line="560" w:lineRule="exact"/>
        <w:ind w:firstLine="525"/>
        <w:rPr>
          <w:rFonts w:ascii="宋体" w:eastAsia="宋体" w:hAnsi="宋体"/>
          <w:sz w:val="28"/>
          <w:szCs w:val="28"/>
        </w:rPr>
      </w:pPr>
      <w:r>
        <w:rPr>
          <w:rFonts w:ascii="宋体" w:eastAsia="宋体" w:hAnsi="宋体" w:hint="eastAsia"/>
          <w:sz w:val="28"/>
          <w:szCs w:val="28"/>
          <w:lang w:val="zh-CN"/>
        </w:rPr>
        <w:lastRenderedPageBreak/>
        <w:t>（五）</w:t>
      </w:r>
      <w:r>
        <w:rPr>
          <w:rFonts w:ascii="宋体" w:eastAsia="宋体" w:hAnsi="宋体"/>
          <w:sz w:val="28"/>
          <w:szCs w:val="28"/>
        </w:rPr>
        <w:t>不符合资格条件的其他情形。</w:t>
      </w:r>
    </w:p>
    <w:p w:rsidR="009B2AFF" w:rsidRDefault="009B2AFF" w:rsidP="009B2AFF">
      <w:pPr>
        <w:spacing w:line="560" w:lineRule="exact"/>
        <w:ind w:firstLineChars="200" w:firstLine="560"/>
        <w:rPr>
          <w:rFonts w:ascii="宋体" w:eastAsia="宋体" w:hAnsi="宋体" w:hint="eastAsia"/>
          <w:sz w:val="28"/>
          <w:szCs w:val="28"/>
          <w:lang w:val="zh-CN"/>
        </w:rPr>
      </w:pPr>
      <w:r>
        <w:rPr>
          <w:rFonts w:ascii="宋体" w:eastAsia="宋体" w:hAnsi="宋体"/>
          <w:sz w:val="28"/>
          <w:szCs w:val="28"/>
        </w:rPr>
        <w:t>招标</w:t>
      </w:r>
      <w:r>
        <w:rPr>
          <w:rFonts w:ascii="宋体" w:eastAsia="宋体" w:hAnsi="宋体" w:hint="eastAsia"/>
          <w:sz w:val="28"/>
          <w:szCs w:val="28"/>
        </w:rPr>
        <w:t>文件</w:t>
      </w:r>
      <w:r>
        <w:rPr>
          <w:rFonts w:ascii="宋体" w:eastAsia="宋体" w:hAnsi="宋体"/>
          <w:sz w:val="28"/>
          <w:szCs w:val="28"/>
        </w:rPr>
        <w:t>设置</w:t>
      </w:r>
      <w:r>
        <w:rPr>
          <w:rFonts w:ascii="宋体" w:eastAsia="宋体" w:hAnsi="宋体" w:hint="eastAsia"/>
          <w:sz w:val="28"/>
          <w:szCs w:val="28"/>
        </w:rPr>
        <w:t>工程</w:t>
      </w:r>
      <w:r>
        <w:rPr>
          <w:rFonts w:ascii="宋体" w:eastAsia="宋体" w:hAnsi="宋体"/>
          <w:sz w:val="28"/>
          <w:szCs w:val="28"/>
        </w:rPr>
        <w:t>业绩</w:t>
      </w:r>
      <w:r>
        <w:rPr>
          <w:rFonts w:ascii="宋体" w:eastAsia="宋体" w:hAnsi="宋体" w:hint="eastAsia"/>
          <w:sz w:val="28"/>
          <w:szCs w:val="28"/>
        </w:rPr>
        <w:t>作为资格条件</w:t>
      </w:r>
      <w:r>
        <w:rPr>
          <w:rFonts w:ascii="宋体" w:eastAsia="宋体" w:hAnsi="宋体"/>
          <w:sz w:val="28"/>
          <w:szCs w:val="28"/>
        </w:rPr>
        <w:t>的，</w:t>
      </w:r>
      <w:r>
        <w:rPr>
          <w:rFonts w:ascii="宋体" w:eastAsia="宋体" w:hAnsi="宋体" w:hint="eastAsia"/>
          <w:sz w:val="28"/>
          <w:szCs w:val="28"/>
        </w:rPr>
        <w:t>若</w:t>
      </w:r>
      <w:r>
        <w:rPr>
          <w:rFonts w:ascii="宋体" w:eastAsia="宋体" w:hAnsi="宋体"/>
          <w:sz w:val="28"/>
          <w:szCs w:val="28"/>
        </w:rPr>
        <w:t>通过资格审查的投标人</w:t>
      </w:r>
      <w:r>
        <w:rPr>
          <w:rFonts w:cs="宋体"/>
          <w:sz w:val="28"/>
          <w:szCs w:val="28"/>
        </w:rPr>
        <w:t>＜</w:t>
      </w:r>
      <w:r>
        <w:rPr>
          <w:rFonts w:ascii="宋体" w:eastAsia="宋体" w:hAnsi="宋体" w:hint="eastAsia"/>
          <w:sz w:val="28"/>
          <w:szCs w:val="28"/>
        </w:rPr>
        <w:t>7个</w:t>
      </w:r>
      <w:r>
        <w:rPr>
          <w:rFonts w:ascii="宋体" w:eastAsia="宋体" w:hAnsi="宋体"/>
          <w:sz w:val="28"/>
          <w:szCs w:val="28"/>
        </w:rPr>
        <w:t>的</w:t>
      </w:r>
      <w:r>
        <w:rPr>
          <w:rFonts w:ascii="宋体" w:eastAsia="宋体" w:hAnsi="宋体" w:hint="eastAsia"/>
          <w:sz w:val="28"/>
          <w:szCs w:val="28"/>
        </w:rPr>
        <w:t>，评标委员会应当否决所有投标。</w:t>
      </w:r>
      <w:r>
        <w:rPr>
          <w:rFonts w:ascii="宋体" w:eastAsia="宋体" w:hAnsi="宋体"/>
          <w:sz w:val="28"/>
          <w:szCs w:val="28"/>
        </w:rPr>
        <w:t>招标人</w:t>
      </w:r>
      <w:r>
        <w:rPr>
          <w:rFonts w:ascii="宋体" w:eastAsia="宋体" w:hAnsi="宋体" w:hint="eastAsia"/>
          <w:sz w:val="28"/>
          <w:szCs w:val="28"/>
        </w:rPr>
        <w:t>应分析原因、</w:t>
      </w:r>
      <w:r>
        <w:rPr>
          <w:rFonts w:ascii="宋体" w:eastAsia="宋体" w:hAnsi="宋体"/>
          <w:sz w:val="28"/>
          <w:szCs w:val="28"/>
        </w:rPr>
        <w:t>降低条件后重新招标。</w:t>
      </w:r>
    </w:p>
    <w:p w:rsidR="009B2AFF" w:rsidRDefault="009B2AFF" w:rsidP="009B2AFF">
      <w:pPr>
        <w:widowControl/>
        <w:spacing w:after="150" w:line="560" w:lineRule="exact"/>
        <w:ind w:firstLineChars="200" w:firstLine="562"/>
        <w:jc w:val="left"/>
        <w:rPr>
          <w:rFonts w:ascii="宋体" w:eastAsia="宋体" w:hAnsi="宋体" w:hint="eastAsia"/>
          <w:sz w:val="28"/>
          <w:szCs w:val="28"/>
        </w:rPr>
      </w:pPr>
      <w:r>
        <w:rPr>
          <w:rFonts w:ascii="宋体" w:eastAsia="宋体" w:hAnsi="宋体" w:hint="eastAsia"/>
          <w:b/>
          <w:bCs/>
          <w:sz w:val="28"/>
          <w:szCs w:val="28"/>
        </w:rPr>
        <w:t>三、技术标评审</w:t>
      </w:r>
      <w:r>
        <w:rPr>
          <w:rFonts w:ascii="宋体" w:eastAsia="宋体" w:hAnsi="宋体" w:hint="eastAsia"/>
          <w:sz w:val="28"/>
          <w:szCs w:val="28"/>
        </w:rPr>
        <w:t>（≥80分）</w:t>
      </w:r>
    </w:p>
    <w:p w:rsidR="009B2AFF" w:rsidRDefault="009B2AFF" w:rsidP="009B2AFF">
      <w:pPr>
        <w:pStyle w:val="a5"/>
        <w:spacing w:line="560" w:lineRule="exact"/>
        <w:ind w:firstLineChars="200" w:firstLine="560"/>
        <w:rPr>
          <w:rFonts w:ascii="宋体" w:hAnsi="宋体" w:cs="宋体" w:hint="eastAsia"/>
          <w:kern w:val="0"/>
          <w:sz w:val="28"/>
          <w:szCs w:val="28"/>
        </w:rPr>
      </w:pPr>
      <w:r>
        <w:rPr>
          <w:rFonts w:ascii="宋体" w:hAnsi="宋体" w:cs="宋体" w:hint="eastAsia"/>
          <w:kern w:val="0"/>
          <w:sz w:val="28"/>
          <w:szCs w:val="28"/>
        </w:rPr>
        <w:t>评标委员会对违反暗标规定的技术标评审不予通过，否决其投标。</w:t>
      </w:r>
    </w:p>
    <w:p w:rsidR="009B2AFF" w:rsidRDefault="009B2AFF" w:rsidP="009B2AFF">
      <w:pPr>
        <w:pStyle w:val="a5"/>
        <w:spacing w:line="560" w:lineRule="exact"/>
        <w:ind w:firstLineChars="200" w:firstLine="560"/>
        <w:rPr>
          <w:rFonts w:ascii="宋体" w:hAnsi="宋体" w:cs="宋体" w:hint="eastAsia"/>
          <w:kern w:val="0"/>
          <w:sz w:val="28"/>
          <w:szCs w:val="28"/>
        </w:rPr>
      </w:pPr>
      <w:r>
        <w:rPr>
          <w:rFonts w:ascii="宋体" w:hAnsi="宋体" w:cs="Arial" w:hint="eastAsia"/>
          <w:color w:val="auto"/>
          <w:kern w:val="0"/>
          <w:sz w:val="28"/>
          <w:szCs w:val="28"/>
        </w:rPr>
        <w:t>评标委员会各成员按招标文件明确的评审标准独立评审。</w:t>
      </w:r>
      <w:r>
        <w:rPr>
          <w:rFonts w:ascii="宋体" w:hAnsi="宋体" w:hint="eastAsia"/>
          <w:sz w:val="28"/>
          <w:szCs w:val="28"/>
        </w:rPr>
        <w:t>投标人的技术分为全体评标委员会成员的评分去除最高分和最低分后的平均值</w:t>
      </w:r>
      <w:r>
        <w:rPr>
          <w:rFonts w:ascii="宋体" w:hAnsi="宋体" w:cs="Arial" w:hint="eastAsia"/>
          <w:color w:val="auto"/>
          <w:kern w:val="0"/>
          <w:sz w:val="28"/>
          <w:szCs w:val="28"/>
        </w:rPr>
        <w:t>（评分保留一位小数，计算过程保留两位小数）。</w:t>
      </w:r>
    </w:p>
    <w:p w:rsidR="009B2AFF" w:rsidRDefault="009B2AFF" w:rsidP="009B2AFF">
      <w:pPr>
        <w:pStyle w:val="a5"/>
        <w:spacing w:line="560" w:lineRule="exact"/>
        <w:ind w:firstLineChars="200" w:firstLine="560"/>
        <w:rPr>
          <w:rFonts w:ascii="宋体" w:hAnsi="宋体" w:cs="宋体" w:hint="eastAsia"/>
          <w:kern w:val="0"/>
          <w:sz w:val="28"/>
          <w:szCs w:val="28"/>
        </w:rPr>
      </w:pPr>
      <w:r>
        <w:rPr>
          <w:rFonts w:ascii="宋体" w:hAnsi="宋体" w:cs="宋体" w:hint="eastAsia"/>
          <w:kern w:val="0"/>
          <w:sz w:val="28"/>
          <w:szCs w:val="28"/>
        </w:rPr>
        <w:t>技术评审因素主要包含以下内容：</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6520"/>
      </w:tblGrid>
      <w:tr w:rsidR="009B2AFF" w:rsidTr="006C60D5">
        <w:trPr>
          <w:trHeight w:val="628"/>
        </w:trPr>
        <w:tc>
          <w:tcPr>
            <w:tcW w:w="1276" w:type="dxa"/>
            <w:tcBorders>
              <w:top w:val="single" w:sz="4" w:space="0" w:color="auto"/>
              <w:left w:val="single" w:sz="4" w:space="0" w:color="auto"/>
              <w:right w:val="single" w:sz="4" w:space="0" w:color="auto"/>
            </w:tcBorders>
            <w:vAlign w:val="center"/>
          </w:tcPr>
          <w:p w:rsidR="009B2AFF" w:rsidRDefault="009B2AFF" w:rsidP="006C60D5">
            <w:pPr>
              <w:spacing w:line="560" w:lineRule="exact"/>
              <w:jc w:val="center"/>
              <w:rPr>
                <w:rFonts w:ascii="宋体" w:eastAsia="宋体" w:hAnsi="宋体" w:cs="Arial" w:hint="eastAsia"/>
                <w:kern w:val="0"/>
                <w:sz w:val="28"/>
                <w:szCs w:val="28"/>
              </w:rPr>
            </w:pPr>
          </w:p>
        </w:tc>
        <w:tc>
          <w:tcPr>
            <w:tcW w:w="6520" w:type="dxa"/>
            <w:tcBorders>
              <w:top w:val="single" w:sz="4" w:space="0" w:color="auto"/>
              <w:left w:val="single" w:sz="4" w:space="0" w:color="auto"/>
              <w:bottom w:val="single" w:sz="4" w:space="0" w:color="auto"/>
              <w:right w:val="single" w:sz="4" w:space="0" w:color="auto"/>
            </w:tcBorders>
            <w:vAlign w:val="center"/>
          </w:tcPr>
          <w:p w:rsidR="009B2AFF" w:rsidRDefault="009B2AFF" w:rsidP="006C60D5">
            <w:pPr>
              <w:spacing w:line="560" w:lineRule="exact"/>
              <w:jc w:val="center"/>
              <w:rPr>
                <w:rFonts w:ascii="宋体" w:eastAsia="宋体" w:hAnsi="宋体" w:hint="eastAsia"/>
                <w:spacing w:val="-12"/>
                <w:sz w:val="28"/>
                <w:szCs w:val="28"/>
              </w:rPr>
            </w:pPr>
            <w:r>
              <w:rPr>
                <w:rFonts w:ascii="宋体" w:eastAsia="宋体" w:hAnsi="宋体" w:hint="eastAsia"/>
                <w:spacing w:val="-12"/>
                <w:sz w:val="28"/>
                <w:szCs w:val="28"/>
              </w:rPr>
              <w:t>评审因素</w:t>
            </w:r>
          </w:p>
        </w:tc>
      </w:tr>
      <w:tr w:rsidR="009B2AFF" w:rsidTr="006C60D5">
        <w:trPr>
          <w:trHeight w:val="628"/>
        </w:trPr>
        <w:tc>
          <w:tcPr>
            <w:tcW w:w="1276" w:type="dxa"/>
            <w:vMerge w:val="restart"/>
            <w:tcBorders>
              <w:top w:val="single" w:sz="4" w:space="0" w:color="auto"/>
              <w:left w:val="single" w:sz="4" w:space="0" w:color="auto"/>
              <w:right w:val="single" w:sz="4" w:space="0" w:color="auto"/>
            </w:tcBorders>
            <w:vAlign w:val="center"/>
          </w:tcPr>
          <w:p w:rsidR="009B2AFF" w:rsidRDefault="009B2AFF" w:rsidP="006C60D5">
            <w:pPr>
              <w:spacing w:line="560" w:lineRule="exact"/>
              <w:jc w:val="center"/>
              <w:rPr>
                <w:rFonts w:ascii="宋体" w:eastAsia="宋体" w:hAnsi="宋体" w:cs="Arial"/>
                <w:kern w:val="0"/>
                <w:sz w:val="28"/>
                <w:szCs w:val="28"/>
              </w:rPr>
            </w:pPr>
            <w:r>
              <w:rPr>
                <w:rFonts w:ascii="宋体" w:eastAsia="宋体" w:hAnsi="宋体" w:cs="Arial" w:hint="eastAsia"/>
                <w:kern w:val="0"/>
                <w:sz w:val="28"/>
                <w:szCs w:val="28"/>
              </w:rPr>
              <w:t>设计方案评审因素</w:t>
            </w:r>
          </w:p>
          <w:p w:rsidR="009B2AFF" w:rsidRDefault="009B2AFF" w:rsidP="006C60D5">
            <w:pPr>
              <w:spacing w:line="560" w:lineRule="exact"/>
              <w:jc w:val="center"/>
              <w:rPr>
                <w:rFonts w:ascii="宋体" w:eastAsia="宋体" w:hAnsi="宋体" w:cs="Arial"/>
                <w:kern w:val="0"/>
                <w:sz w:val="28"/>
                <w:szCs w:val="28"/>
              </w:rPr>
            </w:pPr>
            <w:r>
              <w:rPr>
                <w:rFonts w:ascii="宋体" w:eastAsia="宋体" w:hAnsi="宋体" w:cs="Arial" w:hint="eastAsia"/>
                <w:kern w:val="0"/>
                <w:sz w:val="28"/>
                <w:szCs w:val="28"/>
              </w:rPr>
              <w:t xml:space="preserve">  </w:t>
            </w:r>
          </w:p>
        </w:tc>
        <w:tc>
          <w:tcPr>
            <w:tcW w:w="6520" w:type="dxa"/>
            <w:tcBorders>
              <w:top w:val="single" w:sz="4" w:space="0" w:color="auto"/>
              <w:left w:val="single" w:sz="4" w:space="0" w:color="auto"/>
              <w:bottom w:val="single" w:sz="4" w:space="0" w:color="auto"/>
              <w:right w:val="single" w:sz="4" w:space="0" w:color="auto"/>
            </w:tcBorders>
            <w:vAlign w:val="center"/>
          </w:tcPr>
          <w:p w:rsidR="009B2AFF" w:rsidRDefault="009B2AFF" w:rsidP="006C60D5">
            <w:pPr>
              <w:spacing w:line="560" w:lineRule="exact"/>
              <w:rPr>
                <w:rFonts w:ascii="宋体" w:eastAsia="宋体" w:hAnsi="宋体" w:cs="Arial"/>
                <w:kern w:val="0"/>
                <w:sz w:val="28"/>
                <w:szCs w:val="28"/>
              </w:rPr>
            </w:pPr>
            <w:r>
              <w:rPr>
                <w:rFonts w:ascii="宋体" w:eastAsia="宋体" w:hAnsi="宋体" w:hint="eastAsia"/>
                <w:spacing w:val="-12"/>
                <w:sz w:val="28"/>
                <w:szCs w:val="28"/>
              </w:rPr>
              <w:t>对设计水平与质量的高低以及对招标文件的响应度进行综合评审：是否符合城市规划、有关技术规范及标准规定要求进行分析、评价；对方案社会效益、经济效益、环境效益的高低及对“四节一环保”的体现进行分析、评价</w:t>
            </w:r>
            <w:del w:id="14" w:author="曾庆良" w:date="2019-11-28T16:28:00Z">
              <w:r>
                <w:rPr>
                  <w:rFonts w:ascii="宋体" w:eastAsia="宋体" w:hAnsi="宋体" w:hint="eastAsia"/>
                  <w:spacing w:val="-12"/>
                  <w:sz w:val="28"/>
                  <w:szCs w:val="28"/>
                </w:rPr>
                <w:delText>；</w:delText>
              </w:r>
            </w:del>
            <w:ins w:id="15" w:author="曾庆良" w:date="2019-11-28T16:28:00Z">
              <w:r>
                <w:rPr>
                  <w:rFonts w:ascii="宋体" w:eastAsia="宋体" w:hAnsi="宋体" w:hint="eastAsia"/>
                  <w:spacing w:val="-12"/>
                  <w:sz w:val="28"/>
                  <w:szCs w:val="28"/>
                </w:rPr>
                <w:t>。</w:t>
              </w:r>
            </w:ins>
          </w:p>
        </w:tc>
      </w:tr>
      <w:tr w:rsidR="009B2AFF" w:rsidTr="006C60D5">
        <w:trPr>
          <w:trHeight w:val="628"/>
        </w:trPr>
        <w:tc>
          <w:tcPr>
            <w:tcW w:w="1276" w:type="dxa"/>
            <w:vMerge/>
            <w:tcBorders>
              <w:left w:val="single" w:sz="4" w:space="0" w:color="auto"/>
              <w:right w:val="single" w:sz="4" w:space="0" w:color="auto"/>
            </w:tcBorders>
            <w:vAlign w:val="center"/>
          </w:tcPr>
          <w:p w:rsidR="009B2AFF" w:rsidRDefault="009B2AFF" w:rsidP="006C60D5">
            <w:pPr>
              <w:spacing w:line="560" w:lineRule="exact"/>
              <w:jc w:val="center"/>
              <w:rPr>
                <w:rFonts w:ascii="宋体" w:eastAsia="宋体" w:hAnsi="宋体" w:cs="Arial"/>
                <w:kern w:val="0"/>
                <w:sz w:val="28"/>
                <w:szCs w:val="28"/>
              </w:rPr>
            </w:pPr>
          </w:p>
        </w:tc>
        <w:tc>
          <w:tcPr>
            <w:tcW w:w="6520" w:type="dxa"/>
            <w:tcBorders>
              <w:top w:val="single" w:sz="4" w:space="0" w:color="auto"/>
              <w:left w:val="single" w:sz="4" w:space="0" w:color="auto"/>
              <w:bottom w:val="single" w:sz="4" w:space="0" w:color="auto"/>
              <w:right w:val="single" w:sz="4" w:space="0" w:color="auto"/>
            </w:tcBorders>
            <w:vAlign w:val="center"/>
          </w:tcPr>
          <w:p w:rsidR="009B2AFF" w:rsidRDefault="009B2AFF" w:rsidP="006C60D5">
            <w:pPr>
              <w:spacing w:line="560" w:lineRule="exact"/>
              <w:rPr>
                <w:rFonts w:ascii="宋体" w:eastAsia="宋体" w:hAnsi="宋体" w:cs="Arial"/>
                <w:kern w:val="0"/>
                <w:sz w:val="28"/>
                <w:szCs w:val="28"/>
              </w:rPr>
            </w:pPr>
            <w:r>
              <w:rPr>
                <w:rFonts w:ascii="宋体" w:eastAsia="宋体" w:hAnsi="宋体" w:hint="eastAsia"/>
                <w:spacing w:val="-12"/>
                <w:sz w:val="28"/>
                <w:szCs w:val="28"/>
              </w:rPr>
              <w:t>对方案总平面设计的合理性、全面性、可实施性进行分析、评价，对项目特点难点把握是否准确到位；对方案专项设计及适宜性进行比较、分析</w:t>
            </w:r>
            <w:del w:id="16" w:author="曾庆良" w:date="2019-11-28T16:28:00Z">
              <w:r>
                <w:rPr>
                  <w:rFonts w:ascii="宋体" w:eastAsia="宋体" w:hAnsi="宋体" w:hint="eastAsia"/>
                  <w:spacing w:val="-12"/>
                  <w:sz w:val="28"/>
                  <w:szCs w:val="28"/>
                </w:rPr>
                <w:delText>；</w:delText>
              </w:r>
            </w:del>
            <w:ins w:id="17" w:author="曾庆良" w:date="2019-11-28T16:28:00Z">
              <w:r>
                <w:rPr>
                  <w:rFonts w:ascii="宋体" w:eastAsia="宋体" w:hAnsi="宋体" w:hint="eastAsia"/>
                  <w:spacing w:val="-12"/>
                  <w:sz w:val="28"/>
                  <w:szCs w:val="28"/>
                </w:rPr>
                <w:t>。</w:t>
              </w:r>
            </w:ins>
          </w:p>
        </w:tc>
      </w:tr>
      <w:tr w:rsidR="009B2AFF" w:rsidTr="006C60D5">
        <w:trPr>
          <w:trHeight w:val="90"/>
        </w:trPr>
        <w:tc>
          <w:tcPr>
            <w:tcW w:w="1276" w:type="dxa"/>
            <w:vMerge/>
            <w:tcBorders>
              <w:left w:val="single" w:sz="4" w:space="0" w:color="auto"/>
              <w:right w:val="single" w:sz="4" w:space="0" w:color="auto"/>
            </w:tcBorders>
            <w:vAlign w:val="center"/>
          </w:tcPr>
          <w:p w:rsidR="009B2AFF" w:rsidRDefault="009B2AFF" w:rsidP="006C60D5">
            <w:pPr>
              <w:spacing w:line="560" w:lineRule="exact"/>
              <w:jc w:val="center"/>
              <w:rPr>
                <w:rFonts w:ascii="宋体" w:eastAsia="宋体" w:hAnsi="宋体" w:cs="Arial"/>
                <w:kern w:val="0"/>
                <w:sz w:val="28"/>
                <w:szCs w:val="28"/>
              </w:rPr>
            </w:pPr>
          </w:p>
        </w:tc>
        <w:tc>
          <w:tcPr>
            <w:tcW w:w="6520" w:type="dxa"/>
            <w:tcBorders>
              <w:top w:val="single" w:sz="4" w:space="0" w:color="auto"/>
              <w:left w:val="single" w:sz="4" w:space="0" w:color="auto"/>
              <w:bottom w:val="single" w:sz="4" w:space="0" w:color="auto"/>
              <w:right w:val="single" w:sz="4" w:space="0" w:color="auto"/>
            </w:tcBorders>
            <w:vAlign w:val="center"/>
          </w:tcPr>
          <w:p w:rsidR="009B2AFF" w:rsidRDefault="009B2AFF" w:rsidP="006C60D5">
            <w:pPr>
              <w:spacing w:line="560" w:lineRule="exact"/>
              <w:rPr>
                <w:rFonts w:ascii="宋体" w:eastAsia="宋体" w:hAnsi="宋体" w:cs="Arial"/>
                <w:kern w:val="0"/>
                <w:sz w:val="28"/>
                <w:szCs w:val="28"/>
              </w:rPr>
            </w:pPr>
            <w:r>
              <w:rPr>
                <w:rFonts w:ascii="宋体" w:eastAsia="宋体" w:hAnsi="宋体" w:cs="Arial" w:hint="eastAsia"/>
                <w:kern w:val="0"/>
                <w:sz w:val="28"/>
                <w:szCs w:val="28"/>
              </w:rPr>
              <w:t>对方案投资估算的合理性进行分析评价</w:t>
            </w:r>
            <w:del w:id="18" w:author="曾庆良" w:date="2019-11-28T16:28:00Z">
              <w:r>
                <w:rPr>
                  <w:rFonts w:ascii="宋体" w:eastAsia="宋体" w:hAnsi="宋体" w:cs="Arial" w:hint="eastAsia"/>
                  <w:kern w:val="0"/>
                  <w:sz w:val="28"/>
                  <w:szCs w:val="28"/>
                </w:rPr>
                <w:delText>；</w:delText>
              </w:r>
            </w:del>
            <w:ins w:id="19" w:author="曾庆良" w:date="2019-11-28T16:28:00Z">
              <w:r>
                <w:rPr>
                  <w:rFonts w:ascii="宋体" w:eastAsia="宋体" w:hAnsi="宋体" w:cs="Arial" w:hint="eastAsia"/>
                  <w:kern w:val="0"/>
                  <w:sz w:val="28"/>
                  <w:szCs w:val="28"/>
                </w:rPr>
                <w:t>。</w:t>
              </w:r>
            </w:ins>
          </w:p>
        </w:tc>
      </w:tr>
      <w:tr w:rsidR="009B2AFF" w:rsidTr="006C60D5">
        <w:trPr>
          <w:trHeight w:val="453"/>
        </w:trPr>
        <w:tc>
          <w:tcPr>
            <w:tcW w:w="1276" w:type="dxa"/>
            <w:vMerge/>
            <w:tcBorders>
              <w:left w:val="single" w:sz="4" w:space="0" w:color="auto"/>
              <w:right w:val="single" w:sz="4" w:space="0" w:color="auto"/>
            </w:tcBorders>
            <w:vAlign w:val="center"/>
          </w:tcPr>
          <w:p w:rsidR="009B2AFF" w:rsidRDefault="009B2AFF" w:rsidP="006C60D5">
            <w:pPr>
              <w:spacing w:line="560" w:lineRule="exact"/>
              <w:jc w:val="center"/>
              <w:rPr>
                <w:rFonts w:ascii="宋体" w:eastAsia="宋体" w:hAnsi="宋体" w:cs="Arial"/>
                <w:kern w:val="0"/>
                <w:sz w:val="28"/>
                <w:szCs w:val="28"/>
              </w:rPr>
            </w:pPr>
          </w:p>
        </w:tc>
        <w:tc>
          <w:tcPr>
            <w:tcW w:w="6520" w:type="dxa"/>
            <w:tcBorders>
              <w:top w:val="single" w:sz="4" w:space="0" w:color="auto"/>
              <w:left w:val="single" w:sz="4" w:space="0" w:color="auto"/>
              <w:bottom w:val="single" w:sz="4" w:space="0" w:color="auto"/>
              <w:right w:val="single" w:sz="4" w:space="0" w:color="auto"/>
            </w:tcBorders>
            <w:vAlign w:val="center"/>
          </w:tcPr>
          <w:p w:rsidR="009B2AFF" w:rsidRDefault="009B2AFF" w:rsidP="006C60D5">
            <w:pPr>
              <w:spacing w:line="560" w:lineRule="exact"/>
              <w:rPr>
                <w:rFonts w:ascii="宋体" w:eastAsia="宋体" w:hAnsi="宋体" w:cs="Arial"/>
                <w:kern w:val="0"/>
                <w:sz w:val="28"/>
                <w:szCs w:val="28"/>
              </w:rPr>
            </w:pPr>
            <w:r>
              <w:rPr>
                <w:rFonts w:ascii="宋体" w:eastAsia="宋体" w:hAnsi="宋体" w:cs="Arial" w:hint="eastAsia"/>
                <w:kern w:val="0"/>
                <w:sz w:val="28"/>
                <w:szCs w:val="28"/>
              </w:rPr>
              <w:t>对设计的总体安排、进度计划、周期保证措施进行比较、分析</w:t>
            </w:r>
            <w:del w:id="20" w:author="曾庆良" w:date="2019-11-28T16:28:00Z">
              <w:r>
                <w:rPr>
                  <w:rFonts w:ascii="宋体" w:eastAsia="宋体" w:hAnsi="宋体" w:cs="Arial" w:hint="eastAsia"/>
                  <w:kern w:val="0"/>
                  <w:sz w:val="28"/>
                  <w:szCs w:val="28"/>
                </w:rPr>
                <w:delText>；</w:delText>
              </w:r>
            </w:del>
            <w:ins w:id="21" w:author="曾庆良" w:date="2019-11-28T16:28:00Z">
              <w:r>
                <w:rPr>
                  <w:rFonts w:ascii="宋体" w:eastAsia="宋体" w:hAnsi="宋体" w:cs="Arial" w:hint="eastAsia"/>
                  <w:kern w:val="0"/>
                  <w:sz w:val="28"/>
                  <w:szCs w:val="28"/>
                </w:rPr>
                <w:t>。</w:t>
              </w:r>
            </w:ins>
          </w:p>
        </w:tc>
      </w:tr>
      <w:tr w:rsidR="009B2AFF" w:rsidTr="006C60D5">
        <w:trPr>
          <w:trHeight w:val="453"/>
        </w:trPr>
        <w:tc>
          <w:tcPr>
            <w:tcW w:w="1276" w:type="dxa"/>
            <w:vMerge/>
            <w:tcBorders>
              <w:left w:val="single" w:sz="4" w:space="0" w:color="auto"/>
              <w:right w:val="single" w:sz="4" w:space="0" w:color="auto"/>
            </w:tcBorders>
            <w:vAlign w:val="center"/>
          </w:tcPr>
          <w:p w:rsidR="009B2AFF" w:rsidRDefault="009B2AFF" w:rsidP="006C60D5">
            <w:pPr>
              <w:spacing w:line="560" w:lineRule="exact"/>
              <w:jc w:val="center"/>
              <w:rPr>
                <w:rFonts w:ascii="宋体" w:eastAsia="宋体" w:hAnsi="宋体" w:cs="Arial"/>
                <w:kern w:val="0"/>
                <w:sz w:val="28"/>
                <w:szCs w:val="28"/>
              </w:rPr>
            </w:pPr>
          </w:p>
        </w:tc>
        <w:tc>
          <w:tcPr>
            <w:tcW w:w="6520" w:type="dxa"/>
            <w:tcBorders>
              <w:top w:val="single" w:sz="4" w:space="0" w:color="auto"/>
              <w:left w:val="single" w:sz="4" w:space="0" w:color="auto"/>
              <w:bottom w:val="single" w:sz="4" w:space="0" w:color="auto"/>
              <w:right w:val="single" w:sz="4" w:space="0" w:color="auto"/>
            </w:tcBorders>
            <w:vAlign w:val="center"/>
          </w:tcPr>
          <w:p w:rsidR="009B2AFF" w:rsidRDefault="009B2AFF" w:rsidP="006C60D5">
            <w:pPr>
              <w:spacing w:line="560" w:lineRule="exact"/>
              <w:rPr>
                <w:rFonts w:ascii="宋体" w:eastAsia="宋体" w:hAnsi="宋体" w:cs="Arial"/>
                <w:kern w:val="0"/>
                <w:sz w:val="28"/>
                <w:szCs w:val="28"/>
              </w:rPr>
            </w:pPr>
            <w:r>
              <w:rPr>
                <w:rFonts w:ascii="宋体" w:eastAsia="宋体" w:hAnsi="宋体" w:cs="Arial" w:hint="eastAsia"/>
                <w:kern w:val="0"/>
                <w:sz w:val="28"/>
                <w:szCs w:val="28"/>
              </w:rPr>
              <w:t>新型技术应用服务措施（如建筑工业化、BIM技术、绿色建筑、海绵城市应用等）。</w:t>
            </w:r>
          </w:p>
        </w:tc>
      </w:tr>
      <w:tr w:rsidR="009B2AFF" w:rsidTr="006C60D5">
        <w:trPr>
          <w:trHeight w:val="453"/>
        </w:trPr>
        <w:tc>
          <w:tcPr>
            <w:tcW w:w="1276" w:type="dxa"/>
            <w:vMerge/>
            <w:tcBorders>
              <w:left w:val="single" w:sz="4" w:space="0" w:color="auto"/>
              <w:bottom w:val="single" w:sz="4" w:space="0" w:color="auto"/>
              <w:right w:val="single" w:sz="4" w:space="0" w:color="auto"/>
            </w:tcBorders>
            <w:vAlign w:val="center"/>
          </w:tcPr>
          <w:p w:rsidR="009B2AFF" w:rsidRDefault="009B2AFF" w:rsidP="006C60D5">
            <w:pPr>
              <w:spacing w:line="560" w:lineRule="exact"/>
              <w:jc w:val="center"/>
              <w:rPr>
                <w:rFonts w:ascii="宋体" w:eastAsia="宋体" w:hAnsi="宋体" w:cs="Arial"/>
                <w:kern w:val="0"/>
                <w:sz w:val="28"/>
                <w:szCs w:val="28"/>
              </w:rPr>
            </w:pPr>
          </w:p>
        </w:tc>
        <w:tc>
          <w:tcPr>
            <w:tcW w:w="6520" w:type="dxa"/>
            <w:tcBorders>
              <w:top w:val="single" w:sz="4" w:space="0" w:color="auto"/>
              <w:left w:val="single" w:sz="4" w:space="0" w:color="auto"/>
              <w:bottom w:val="single" w:sz="4" w:space="0" w:color="auto"/>
              <w:right w:val="single" w:sz="4" w:space="0" w:color="auto"/>
            </w:tcBorders>
            <w:vAlign w:val="center"/>
          </w:tcPr>
          <w:p w:rsidR="009B2AFF" w:rsidRDefault="009B2AFF" w:rsidP="006C60D5">
            <w:pPr>
              <w:spacing w:line="560" w:lineRule="exact"/>
              <w:rPr>
                <w:rFonts w:ascii="宋体" w:eastAsia="宋体" w:hAnsi="宋体" w:cs="Arial" w:hint="eastAsia"/>
                <w:kern w:val="0"/>
                <w:sz w:val="28"/>
                <w:szCs w:val="28"/>
              </w:rPr>
            </w:pPr>
            <w:r>
              <w:rPr>
                <w:rFonts w:ascii="宋体" w:eastAsia="宋体" w:hAnsi="宋体" w:cs="Arial" w:hint="eastAsia"/>
                <w:kern w:val="0"/>
                <w:sz w:val="28"/>
                <w:szCs w:val="28"/>
              </w:rPr>
              <w:t>其他评审因素（招标人根据项目情况认为需增加的）</w:t>
            </w:r>
            <w:ins w:id="22" w:author="曾庆良" w:date="2019-11-28T16:28:00Z">
              <w:r>
                <w:rPr>
                  <w:rFonts w:ascii="宋体" w:eastAsia="宋体" w:hAnsi="宋体" w:cs="Arial" w:hint="eastAsia"/>
                  <w:kern w:val="0"/>
                  <w:sz w:val="28"/>
                  <w:szCs w:val="28"/>
                </w:rPr>
                <w:t>。</w:t>
              </w:r>
            </w:ins>
          </w:p>
        </w:tc>
      </w:tr>
      <w:tr w:rsidR="009B2AFF" w:rsidTr="006C60D5">
        <w:trPr>
          <w:trHeight w:val="513"/>
        </w:trPr>
        <w:tc>
          <w:tcPr>
            <w:tcW w:w="1276" w:type="dxa"/>
            <w:tcBorders>
              <w:top w:val="single" w:sz="4" w:space="0" w:color="auto"/>
              <w:left w:val="single" w:sz="4" w:space="0" w:color="auto"/>
              <w:bottom w:val="single" w:sz="4" w:space="0" w:color="auto"/>
              <w:right w:val="single" w:sz="4" w:space="0" w:color="auto"/>
            </w:tcBorders>
            <w:vAlign w:val="center"/>
          </w:tcPr>
          <w:p w:rsidR="009B2AFF" w:rsidRDefault="009B2AFF" w:rsidP="006C60D5">
            <w:pPr>
              <w:spacing w:line="560" w:lineRule="exact"/>
              <w:jc w:val="center"/>
              <w:rPr>
                <w:rFonts w:ascii="宋体" w:eastAsia="宋体" w:hAnsi="宋体" w:cs="Arial"/>
                <w:kern w:val="0"/>
                <w:sz w:val="28"/>
                <w:szCs w:val="28"/>
              </w:rPr>
            </w:pPr>
            <w:r>
              <w:rPr>
                <w:rFonts w:ascii="宋体" w:eastAsia="宋体" w:hAnsi="宋体" w:cs="Arial" w:hint="eastAsia"/>
                <w:kern w:val="0"/>
                <w:sz w:val="28"/>
                <w:szCs w:val="28"/>
              </w:rPr>
              <w:lastRenderedPageBreak/>
              <w:t>项目负责人陈述和答辩</w:t>
            </w:r>
          </w:p>
        </w:tc>
        <w:tc>
          <w:tcPr>
            <w:tcW w:w="6520" w:type="dxa"/>
            <w:tcBorders>
              <w:top w:val="single" w:sz="4" w:space="0" w:color="auto"/>
              <w:left w:val="single" w:sz="4" w:space="0" w:color="auto"/>
              <w:bottom w:val="single" w:sz="4" w:space="0" w:color="auto"/>
              <w:right w:val="single" w:sz="4" w:space="0" w:color="auto"/>
            </w:tcBorders>
            <w:vAlign w:val="center"/>
          </w:tcPr>
          <w:p w:rsidR="009B2AFF" w:rsidRDefault="009B2AFF" w:rsidP="006C60D5">
            <w:pPr>
              <w:spacing w:line="560" w:lineRule="exact"/>
              <w:rPr>
                <w:rFonts w:ascii="宋体" w:eastAsia="宋体" w:hAnsi="宋体" w:cs="Arial"/>
                <w:kern w:val="0"/>
                <w:sz w:val="28"/>
                <w:szCs w:val="28"/>
              </w:rPr>
            </w:pPr>
            <w:r>
              <w:rPr>
                <w:rFonts w:ascii="宋体" w:eastAsia="宋体" w:hAnsi="宋体" w:cs="Arial" w:hint="eastAsia"/>
                <w:kern w:val="0"/>
                <w:sz w:val="28"/>
                <w:szCs w:val="28"/>
              </w:rPr>
              <w:t>（若有）</w:t>
            </w:r>
          </w:p>
        </w:tc>
      </w:tr>
    </w:tbl>
    <w:p w:rsidR="009B2AFF" w:rsidRDefault="009B2AFF" w:rsidP="009B2AFF">
      <w:pPr>
        <w:widowControl/>
        <w:spacing w:after="150" w:line="560" w:lineRule="exact"/>
        <w:ind w:firstLineChars="150" w:firstLine="420"/>
        <w:jc w:val="left"/>
        <w:rPr>
          <w:rFonts w:ascii="宋体" w:eastAsia="宋体" w:hAnsi="宋体" w:hint="eastAsia"/>
          <w:sz w:val="28"/>
          <w:szCs w:val="28"/>
        </w:rPr>
      </w:pPr>
      <w:r>
        <w:rPr>
          <w:rFonts w:ascii="宋体" w:eastAsia="宋体" w:hAnsi="宋体" w:hint="eastAsia"/>
          <w:sz w:val="28"/>
          <w:szCs w:val="28"/>
        </w:rPr>
        <w:t>四</w:t>
      </w:r>
      <w:r>
        <w:rPr>
          <w:rFonts w:ascii="宋体" w:eastAsia="宋体" w:hAnsi="宋体" w:hint="eastAsia"/>
          <w:b/>
          <w:bCs/>
          <w:sz w:val="28"/>
          <w:szCs w:val="28"/>
        </w:rPr>
        <w:t>、初步评审</w:t>
      </w:r>
    </w:p>
    <w:p w:rsidR="009B2AFF" w:rsidRDefault="009B2AFF" w:rsidP="009B2AFF">
      <w:pPr>
        <w:widowControl/>
        <w:spacing w:after="150" w:line="560" w:lineRule="exact"/>
        <w:ind w:firstLineChars="200" w:firstLine="560"/>
        <w:jc w:val="left"/>
        <w:rPr>
          <w:rFonts w:ascii="宋体" w:eastAsia="宋体" w:hAnsi="宋体" w:hint="eastAsia"/>
          <w:sz w:val="28"/>
          <w:szCs w:val="28"/>
        </w:rPr>
      </w:pPr>
      <w:r>
        <w:rPr>
          <w:rFonts w:ascii="宋体" w:eastAsia="宋体" w:hAnsi="宋体" w:hint="eastAsia"/>
          <w:sz w:val="28"/>
          <w:szCs w:val="28"/>
        </w:rPr>
        <w:t xml:space="preserve">投标文件存在下列情形之一的，初步评审不予通过，否决其投标： </w:t>
      </w:r>
    </w:p>
    <w:p w:rsidR="009B2AFF" w:rsidRDefault="009B2AFF" w:rsidP="009B2AFF">
      <w:pPr>
        <w:widowControl/>
        <w:spacing w:after="150" w:line="560" w:lineRule="exact"/>
        <w:ind w:firstLineChars="150" w:firstLine="420"/>
        <w:jc w:val="left"/>
        <w:rPr>
          <w:rFonts w:ascii="宋体" w:eastAsia="宋体" w:hAnsi="宋体" w:hint="eastAsia"/>
          <w:sz w:val="28"/>
          <w:szCs w:val="28"/>
        </w:rPr>
      </w:pPr>
      <w:r>
        <w:rPr>
          <w:rFonts w:ascii="宋体" w:eastAsia="宋体" w:hAnsi="宋体" w:hint="eastAsia"/>
          <w:sz w:val="28"/>
          <w:szCs w:val="28"/>
        </w:rPr>
        <w:t>（一）投标文件未经投标人盖章和法定代表人（或提供有效</w:t>
      </w:r>
      <w:del w:id="23" w:author="曾庆良" w:date="2019-11-28T16:15:00Z">
        <w:r>
          <w:rPr>
            <w:rFonts w:ascii="宋体" w:eastAsia="宋体" w:hAnsi="宋体" w:hint="eastAsia"/>
            <w:sz w:val="28"/>
            <w:szCs w:val="28"/>
          </w:rPr>
          <w:delText>“授权委托书”</w:delText>
        </w:r>
      </w:del>
      <w:ins w:id="24" w:author="曾庆良" w:date="2019-11-28T16:15:00Z">
        <w:r>
          <w:rPr>
            <w:rFonts w:ascii="宋体" w:eastAsia="宋体" w:hAnsi="宋体" w:hint="eastAsia"/>
            <w:sz w:val="28"/>
            <w:szCs w:val="28"/>
          </w:rPr>
          <w:t>《授权委托书》</w:t>
        </w:r>
      </w:ins>
      <w:r>
        <w:rPr>
          <w:rFonts w:ascii="宋体" w:eastAsia="宋体" w:hAnsi="宋体" w:hint="eastAsia"/>
          <w:sz w:val="28"/>
          <w:szCs w:val="28"/>
        </w:rPr>
        <w:t>的委托代理人）签字的</w:t>
      </w:r>
      <w:del w:id="25" w:author="曾庆良" w:date="2019-11-28T11:37:00Z">
        <w:r>
          <w:rPr>
            <w:rFonts w:ascii="宋体" w:eastAsia="宋体" w:hAnsi="宋体" w:hint="eastAsia"/>
            <w:sz w:val="28"/>
            <w:szCs w:val="28"/>
          </w:rPr>
          <w:delText>；</w:delText>
        </w:r>
      </w:del>
      <w:ins w:id="26" w:author="曾庆良" w:date="2019-11-28T11:37:00Z">
        <w:r>
          <w:rPr>
            <w:rFonts w:ascii="宋体" w:eastAsia="宋体" w:hAnsi="宋体" w:hint="eastAsia"/>
            <w:sz w:val="28"/>
            <w:szCs w:val="28"/>
          </w:rPr>
          <w:t>。</w:t>
        </w:r>
      </w:ins>
    </w:p>
    <w:p w:rsidR="009B2AFF" w:rsidRDefault="009B2AFF" w:rsidP="009B2AFF">
      <w:pPr>
        <w:widowControl/>
        <w:spacing w:after="150" w:line="560" w:lineRule="exact"/>
        <w:ind w:firstLineChars="150" w:firstLine="420"/>
        <w:jc w:val="left"/>
        <w:rPr>
          <w:rFonts w:ascii="宋体" w:eastAsia="宋体" w:hAnsi="宋体" w:hint="eastAsia"/>
          <w:sz w:val="28"/>
          <w:szCs w:val="28"/>
        </w:rPr>
      </w:pPr>
      <w:r>
        <w:rPr>
          <w:rFonts w:ascii="宋体" w:eastAsia="宋体" w:hAnsi="宋体" w:hint="eastAsia"/>
          <w:sz w:val="28"/>
          <w:szCs w:val="28"/>
        </w:rPr>
        <w:t>（二）投标函未加盖投标人公章的</w:t>
      </w:r>
      <w:del w:id="27" w:author="曾庆良" w:date="2019-11-28T11:37:00Z">
        <w:r>
          <w:rPr>
            <w:rFonts w:ascii="宋体" w:eastAsia="宋体" w:hAnsi="宋体" w:hint="eastAsia"/>
            <w:sz w:val="28"/>
            <w:szCs w:val="28"/>
          </w:rPr>
          <w:delText>；</w:delText>
        </w:r>
      </w:del>
      <w:ins w:id="28" w:author="曾庆良" w:date="2019-11-28T11:37:00Z">
        <w:r>
          <w:rPr>
            <w:rFonts w:ascii="宋体" w:eastAsia="宋体" w:hAnsi="宋体" w:hint="eastAsia"/>
            <w:sz w:val="28"/>
            <w:szCs w:val="28"/>
          </w:rPr>
          <w:t>。</w:t>
        </w:r>
      </w:ins>
    </w:p>
    <w:p w:rsidR="009B2AFF" w:rsidRDefault="009B2AFF" w:rsidP="009B2AFF">
      <w:pPr>
        <w:widowControl/>
        <w:spacing w:after="150" w:line="560" w:lineRule="exact"/>
        <w:ind w:firstLineChars="150" w:firstLine="420"/>
        <w:jc w:val="left"/>
        <w:rPr>
          <w:rFonts w:ascii="宋体" w:eastAsia="宋体" w:hAnsi="宋体" w:hint="eastAsia"/>
          <w:sz w:val="28"/>
          <w:szCs w:val="28"/>
        </w:rPr>
      </w:pPr>
      <w:r>
        <w:rPr>
          <w:rFonts w:ascii="宋体" w:eastAsia="宋体" w:hAnsi="宋体" w:hint="eastAsia"/>
          <w:sz w:val="28"/>
          <w:szCs w:val="28"/>
        </w:rPr>
        <w:t>（三）投标文件未按规定的格式填写，关键内容缺失的</w:t>
      </w:r>
      <w:del w:id="29" w:author="曾庆良" w:date="2019-11-28T11:37:00Z">
        <w:r>
          <w:rPr>
            <w:rFonts w:ascii="宋体" w:eastAsia="宋体" w:hAnsi="宋体" w:hint="eastAsia"/>
            <w:sz w:val="28"/>
            <w:szCs w:val="28"/>
          </w:rPr>
          <w:delText>；</w:delText>
        </w:r>
      </w:del>
      <w:ins w:id="30" w:author="曾庆良" w:date="2019-11-28T11:37:00Z">
        <w:r>
          <w:rPr>
            <w:rFonts w:ascii="宋体" w:eastAsia="宋体" w:hAnsi="宋体" w:hint="eastAsia"/>
            <w:sz w:val="28"/>
            <w:szCs w:val="28"/>
          </w:rPr>
          <w:t>。</w:t>
        </w:r>
      </w:ins>
    </w:p>
    <w:p w:rsidR="009B2AFF" w:rsidRDefault="009B2AFF" w:rsidP="009B2AFF">
      <w:pPr>
        <w:widowControl/>
        <w:snapToGrid w:val="0"/>
        <w:spacing w:line="560" w:lineRule="exact"/>
        <w:ind w:firstLineChars="150" w:firstLine="420"/>
        <w:jc w:val="left"/>
        <w:rPr>
          <w:rFonts w:ascii="宋体" w:eastAsia="宋体" w:hAnsi="宋体"/>
          <w:sz w:val="28"/>
          <w:szCs w:val="28"/>
        </w:rPr>
      </w:pPr>
      <w:r>
        <w:rPr>
          <w:rFonts w:ascii="宋体" w:eastAsia="宋体" w:hAnsi="宋体" w:hint="eastAsia"/>
          <w:sz w:val="28"/>
          <w:szCs w:val="28"/>
        </w:rPr>
        <w:t>（四）投标人递交两份或多份内容不同的投标文件，或在一份投标文件中对同一招标项目报有两个或多个报价，且未声明哪一个有效，按招标文件规定提交备选投标方案的除外</w:t>
      </w:r>
      <w:del w:id="31" w:author="曾庆良" w:date="2019-11-28T11:37:00Z">
        <w:r>
          <w:rPr>
            <w:rFonts w:ascii="宋体" w:eastAsia="宋体" w:hAnsi="宋体" w:hint="eastAsia"/>
            <w:sz w:val="28"/>
            <w:szCs w:val="28"/>
          </w:rPr>
          <w:delText>；</w:delText>
        </w:r>
      </w:del>
      <w:ins w:id="32" w:author="曾庆良" w:date="2019-11-28T11:37:00Z">
        <w:r>
          <w:rPr>
            <w:rFonts w:ascii="宋体" w:eastAsia="宋体" w:hAnsi="宋体" w:hint="eastAsia"/>
            <w:sz w:val="28"/>
            <w:szCs w:val="28"/>
          </w:rPr>
          <w:t>。</w:t>
        </w:r>
      </w:ins>
    </w:p>
    <w:p w:rsidR="009B2AFF" w:rsidRDefault="009B2AFF" w:rsidP="009B2AFF">
      <w:pPr>
        <w:widowControl/>
        <w:spacing w:after="150" w:line="560" w:lineRule="exact"/>
        <w:jc w:val="left"/>
        <w:rPr>
          <w:rFonts w:ascii="宋体" w:eastAsia="宋体" w:hAnsi="宋体" w:hint="eastAsia"/>
          <w:sz w:val="28"/>
          <w:szCs w:val="28"/>
        </w:rPr>
      </w:pPr>
      <w:r>
        <w:rPr>
          <w:rFonts w:ascii="宋体" w:eastAsia="宋体" w:hAnsi="宋体" w:hint="eastAsia"/>
          <w:sz w:val="28"/>
          <w:szCs w:val="28"/>
        </w:rPr>
        <w:t xml:space="preserve">   （五）组成联合体投标的，投标文件未附联合体各方共同投标协议的</w:t>
      </w:r>
      <w:del w:id="33" w:author="曾庆良" w:date="2019-11-28T11:37:00Z">
        <w:r>
          <w:rPr>
            <w:rFonts w:ascii="宋体" w:eastAsia="宋体" w:hAnsi="宋体" w:hint="eastAsia"/>
            <w:sz w:val="28"/>
            <w:szCs w:val="28"/>
          </w:rPr>
          <w:delText>；</w:delText>
        </w:r>
      </w:del>
      <w:ins w:id="34" w:author="曾庆良" w:date="2019-11-28T11:37:00Z">
        <w:r>
          <w:rPr>
            <w:rFonts w:ascii="宋体" w:eastAsia="宋体" w:hAnsi="宋体" w:hint="eastAsia"/>
            <w:sz w:val="28"/>
            <w:szCs w:val="28"/>
          </w:rPr>
          <w:t>。</w:t>
        </w:r>
      </w:ins>
    </w:p>
    <w:p w:rsidR="009B2AFF" w:rsidRDefault="009B2AFF" w:rsidP="009B2AFF">
      <w:pPr>
        <w:spacing w:line="560" w:lineRule="exact"/>
        <w:rPr>
          <w:rFonts w:ascii="宋体" w:eastAsia="宋体" w:hAnsi="宋体"/>
          <w:sz w:val="28"/>
          <w:szCs w:val="28"/>
        </w:rPr>
      </w:pPr>
      <w:r>
        <w:rPr>
          <w:rFonts w:ascii="宋体" w:eastAsia="宋体" w:hAnsi="宋体" w:hint="eastAsia"/>
          <w:sz w:val="28"/>
          <w:szCs w:val="28"/>
        </w:rPr>
        <w:t xml:space="preserve">   （六）</w:t>
      </w:r>
      <w:r>
        <w:rPr>
          <w:rFonts w:ascii="宋体" w:eastAsia="宋体" w:hAnsi="宋体"/>
          <w:sz w:val="28"/>
          <w:szCs w:val="28"/>
        </w:rPr>
        <w:t>投标报价高于</w:t>
      </w:r>
      <w:r>
        <w:rPr>
          <w:rFonts w:ascii="宋体" w:eastAsia="宋体" w:hAnsi="宋体" w:hint="eastAsia"/>
          <w:sz w:val="28"/>
          <w:szCs w:val="28"/>
        </w:rPr>
        <w:t>最高限价</w:t>
      </w:r>
      <w:r>
        <w:rPr>
          <w:rFonts w:ascii="宋体" w:eastAsia="宋体" w:hAnsi="宋体"/>
          <w:sz w:val="28"/>
          <w:szCs w:val="28"/>
        </w:rPr>
        <w:t>的</w:t>
      </w:r>
      <w:del w:id="35" w:author="曾庆良" w:date="2019-11-28T11:37:00Z">
        <w:r>
          <w:rPr>
            <w:rFonts w:ascii="宋体" w:eastAsia="宋体" w:hAnsi="宋体"/>
            <w:sz w:val="28"/>
            <w:szCs w:val="28"/>
          </w:rPr>
          <w:delText>；</w:delText>
        </w:r>
      </w:del>
      <w:ins w:id="36" w:author="曾庆良" w:date="2019-11-28T11:37:00Z">
        <w:r>
          <w:rPr>
            <w:rFonts w:ascii="宋体" w:eastAsia="宋体" w:hAnsi="宋体" w:hint="eastAsia"/>
            <w:sz w:val="28"/>
            <w:szCs w:val="28"/>
          </w:rPr>
          <w:t>。</w:t>
        </w:r>
      </w:ins>
    </w:p>
    <w:p w:rsidR="009B2AFF" w:rsidRDefault="009B2AFF" w:rsidP="009B2AFF">
      <w:pPr>
        <w:spacing w:line="560" w:lineRule="exact"/>
        <w:ind w:left="1680" w:hangingChars="600" w:hanging="1680"/>
        <w:rPr>
          <w:rFonts w:ascii="宋体" w:eastAsia="宋体" w:hAnsi="宋体" w:hint="eastAsia"/>
          <w:sz w:val="28"/>
          <w:szCs w:val="28"/>
        </w:rPr>
      </w:pPr>
      <w:r>
        <w:rPr>
          <w:rFonts w:ascii="宋体" w:eastAsia="宋体" w:hAnsi="宋体" w:hint="eastAsia"/>
          <w:sz w:val="28"/>
          <w:szCs w:val="28"/>
        </w:rPr>
        <w:t xml:space="preserve">   （七）投标人提供的纸质投标文件水印码与电子投标文件不一致的</w:t>
      </w:r>
      <w:del w:id="37" w:author="曾庆良" w:date="2019-11-28T11:37:00Z">
        <w:r>
          <w:rPr>
            <w:rFonts w:ascii="宋体" w:eastAsia="宋体" w:hAnsi="宋体" w:hint="eastAsia"/>
            <w:sz w:val="28"/>
            <w:szCs w:val="28"/>
          </w:rPr>
          <w:delText>；</w:delText>
        </w:r>
      </w:del>
      <w:ins w:id="38" w:author="曾庆良" w:date="2019-11-28T11:37:00Z">
        <w:r>
          <w:rPr>
            <w:rFonts w:ascii="宋体" w:eastAsia="宋体" w:hAnsi="宋体" w:hint="eastAsia"/>
            <w:sz w:val="28"/>
            <w:szCs w:val="28"/>
          </w:rPr>
          <w:t>。</w:t>
        </w:r>
      </w:ins>
    </w:p>
    <w:p w:rsidR="009B2AFF" w:rsidRDefault="009B2AFF" w:rsidP="009B2AFF">
      <w:pPr>
        <w:spacing w:line="560" w:lineRule="exact"/>
        <w:rPr>
          <w:rFonts w:ascii="宋体" w:eastAsia="宋体" w:hAnsi="宋体" w:hint="eastAsia"/>
          <w:sz w:val="28"/>
          <w:szCs w:val="28"/>
        </w:rPr>
      </w:pPr>
      <w:r>
        <w:rPr>
          <w:rFonts w:ascii="宋体" w:eastAsia="宋体" w:hAnsi="宋体" w:hint="eastAsia"/>
          <w:sz w:val="28"/>
          <w:szCs w:val="28"/>
        </w:rPr>
        <w:t xml:space="preserve">   </w:t>
      </w:r>
      <w:r>
        <w:rPr>
          <w:rFonts w:ascii="宋体" w:eastAsia="宋体" w:hAnsi="宋体"/>
          <w:sz w:val="28"/>
          <w:szCs w:val="28"/>
        </w:rPr>
        <w:t>（</w:t>
      </w:r>
      <w:r>
        <w:rPr>
          <w:rFonts w:ascii="宋体" w:eastAsia="宋体" w:hAnsi="宋体" w:hint="eastAsia"/>
          <w:sz w:val="28"/>
          <w:szCs w:val="28"/>
        </w:rPr>
        <w:t>八</w:t>
      </w:r>
      <w:r>
        <w:rPr>
          <w:rFonts w:ascii="宋体" w:eastAsia="宋体" w:hAnsi="宋体"/>
          <w:sz w:val="28"/>
          <w:szCs w:val="28"/>
        </w:rPr>
        <w:t>）</w:t>
      </w:r>
      <w:r>
        <w:rPr>
          <w:rFonts w:ascii="宋体" w:eastAsia="宋体" w:hAnsi="宋体" w:cs="宋体" w:hint="eastAsia"/>
          <w:kern w:val="0"/>
          <w:sz w:val="28"/>
          <w:szCs w:val="28"/>
        </w:rPr>
        <w:t>法律、法规、规章及规范性文件规定其他应否决投标的情形。</w:t>
      </w:r>
    </w:p>
    <w:p w:rsidR="009B2AFF" w:rsidRDefault="009B2AFF" w:rsidP="009B2AFF">
      <w:pPr>
        <w:widowControl/>
        <w:spacing w:after="150" w:line="560" w:lineRule="exact"/>
        <w:ind w:firstLineChars="200" w:firstLine="562"/>
        <w:jc w:val="left"/>
        <w:rPr>
          <w:rFonts w:ascii="宋体" w:eastAsia="宋体" w:hAnsi="宋体" w:hint="eastAsia"/>
          <w:sz w:val="28"/>
          <w:szCs w:val="28"/>
        </w:rPr>
      </w:pPr>
      <w:r>
        <w:rPr>
          <w:rFonts w:ascii="宋体" w:eastAsia="宋体" w:hAnsi="宋体" w:hint="eastAsia"/>
          <w:b/>
          <w:bCs/>
          <w:sz w:val="28"/>
          <w:szCs w:val="28"/>
        </w:rPr>
        <w:t>五、资信标评审</w:t>
      </w:r>
      <w:r>
        <w:rPr>
          <w:rFonts w:ascii="宋体" w:eastAsia="宋体" w:hAnsi="宋体" w:hint="eastAsia"/>
          <w:sz w:val="28"/>
          <w:szCs w:val="28"/>
        </w:rPr>
        <w:t>（≤10分）</w:t>
      </w:r>
    </w:p>
    <w:p w:rsidR="009B2AFF" w:rsidRDefault="009B2AFF" w:rsidP="009B2AFF">
      <w:pPr>
        <w:widowControl/>
        <w:spacing w:after="150" w:line="560" w:lineRule="exact"/>
        <w:ind w:firstLineChars="250" w:firstLine="700"/>
        <w:jc w:val="left"/>
        <w:rPr>
          <w:rFonts w:ascii="宋体" w:eastAsia="宋体" w:hAnsi="宋体" w:cs="宋体"/>
          <w:kern w:val="0"/>
          <w:sz w:val="28"/>
          <w:szCs w:val="28"/>
        </w:rPr>
      </w:pPr>
      <w:r>
        <w:rPr>
          <w:rFonts w:ascii="宋体" w:eastAsia="宋体" w:hAnsi="宋体" w:cs="宋体" w:hint="eastAsia"/>
          <w:kern w:val="0"/>
          <w:sz w:val="28"/>
          <w:szCs w:val="28"/>
        </w:rPr>
        <w:lastRenderedPageBreak/>
        <w:t>评标委员会对通过资格审查、技术标审查、初步评审的投标文件进行资信评审，</w:t>
      </w:r>
      <w:r>
        <w:rPr>
          <w:rFonts w:ascii="宋体" w:eastAsia="宋体" w:hAnsi="宋体" w:hint="eastAsia"/>
          <w:sz w:val="28"/>
          <w:szCs w:val="28"/>
        </w:rPr>
        <w:t>评审主要因素包含综合实力、类似工程业绩、信用评价等。</w:t>
      </w:r>
      <w:r>
        <w:rPr>
          <w:rFonts w:ascii="宋体" w:eastAsia="宋体" w:hAnsi="宋体" w:cs="宋体" w:hint="eastAsia"/>
          <w:kern w:val="0"/>
          <w:sz w:val="28"/>
          <w:szCs w:val="28"/>
        </w:rPr>
        <w:t>资信评分由评标委员会统一评分，评分时保留一位小数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985"/>
        <w:gridCol w:w="5312"/>
        <w:gridCol w:w="716"/>
      </w:tblGrid>
      <w:tr w:rsidR="009B2AFF" w:rsidTr="006C60D5">
        <w:trPr>
          <w:jc w:val="center"/>
        </w:trPr>
        <w:tc>
          <w:tcPr>
            <w:tcW w:w="1985" w:type="dxa"/>
          </w:tcPr>
          <w:p w:rsidR="009B2AFF" w:rsidRDefault="009B2AFF" w:rsidP="006C60D5">
            <w:pPr>
              <w:widowControl/>
              <w:spacing w:line="560" w:lineRule="exact"/>
              <w:rPr>
                <w:rFonts w:ascii="宋体" w:eastAsia="宋体" w:hAnsi="宋体"/>
                <w:b/>
                <w:spacing w:val="-12"/>
                <w:sz w:val="28"/>
                <w:szCs w:val="28"/>
              </w:rPr>
            </w:pPr>
            <w:r>
              <w:rPr>
                <w:rFonts w:ascii="宋体" w:eastAsia="宋体" w:hAnsi="宋体" w:hint="eastAsia"/>
                <w:b/>
                <w:spacing w:val="-12"/>
                <w:sz w:val="28"/>
                <w:szCs w:val="28"/>
              </w:rPr>
              <w:t>评审因素</w:t>
            </w:r>
          </w:p>
        </w:tc>
        <w:tc>
          <w:tcPr>
            <w:tcW w:w="5312" w:type="dxa"/>
          </w:tcPr>
          <w:p w:rsidR="009B2AFF" w:rsidRDefault="009B2AFF" w:rsidP="009B2AFF">
            <w:pPr>
              <w:widowControl/>
              <w:spacing w:line="560" w:lineRule="exact"/>
              <w:ind w:firstLineChars="600" w:firstLine="1543"/>
              <w:rPr>
                <w:rFonts w:ascii="宋体" w:eastAsia="宋体" w:hAnsi="宋体"/>
                <w:b/>
                <w:spacing w:val="-12"/>
                <w:sz w:val="28"/>
                <w:szCs w:val="28"/>
              </w:rPr>
            </w:pPr>
            <w:r>
              <w:rPr>
                <w:rFonts w:ascii="宋体" w:eastAsia="宋体" w:hAnsi="宋体" w:hint="eastAsia"/>
                <w:b/>
                <w:spacing w:val="-12"/>
                <w:sz w:val="28"/>
                <w:szCs w:val="28"/>
              </w:rPr>
              <w:t>评审内容</w:t>
            </w:r>
          </w:p>
        </w:tc>
        <w:tc>
          <w:tcPr>
            <w:tcW w:w="716" w:type="dxa"/>
          </w:tcPr>
          <w:p w:rsidR="009B2AFF" w:rsidRDefault="009B2AFF" w:rsidP="006C60D5">
            <w:pPr>
              <w:widowControl/>
              <w:spacing w:line="560" w:lineRule="exact"/>
              <w:rPr>
                <w:rFonts w:ascii="宋体" w:eastAsia="宋体" w:hAnsi="宋体"/>
                <w:b/>
                <w:spacing w:val="-12"/>
                <w:sz w:val="28"/>
                <w:szCs w:val="28"/>
              </w:rPr>
            </w:pPr>
            <w:r>
              <w:rPr>
                <w:rFonts w:ascii="宋体" w:eastAsia="宋体" w:hAnsi="宋体" w:hint="eastAsia"/>
                <w:b/>
                <w:spacing w:val="-12"/>
                <w:sz w:val="28"/>
                <w:szCs w:val="28"/>
              </w:rPr>
              <w:t>分值</w:t>
            </w:r>
          </w:p>
        </w:tc>
      </w:tr>
      <w:tr w:rsidR="009B2AFF" w:rsidTr="006C60D5">
        <w:trPr>
          <w:trHeight w:val="1190"/>
          <w:jc w:val="center"/>
        </w:trPr>
        <w:tc>
          <w:tcPr>
            <w:tcW w:w="1985" w:type="dxa"/>
            <w:vAlign w:val="center"/>
          </w:tcPr>
          <w:p w:rsidR="009B2AFF" w:rsidRDefault="009B2AFF" w:rsidP="006C60D5">
            <w:pPr>
              <w:widowControl/>
              <w:spacing w:line="560" w:lineRule="exact"/>
              <w:rPr>
                <w:rFonts w:ascii="宋体" w:eastAsia="宋体" w:hAnsi="宋体"/>
                <w:spacing w:val="-12"/>
                <w:sz w:val="28"/>
                <w:szCs w:val="28"/>
              </w:rPr>
            </w:pPr>
            <w:r>
              <w:rPr>
                <w:rFonts w:ascii="宋体" w:eastAsia="宋体" w:hAnsi="宋体" w:hint="eastAsia"/>
                <w:spacing w:val="-12"/>
                <w:sz w:val="28"/>
                <w:szCs w:val="28"/>
              </w:rPr>
              <w:t>综合实力</w:t>
            </w:r>
          </w:p>
        </w:tc>
        <w:tc>
          <w:tcPr>
            <w:tcW w:w="5312" w:type="dxa"/>
            <w:vAlign w:val="center"/>
          </w:tcPr>
          <w:p w:rsidR="009B2AFF" w:rsidRDefault="009B2AFF" w:rsidP="006C60D5">
            <w:pPr>
              <w:spacing w:line="560" w:lineRule="exact"/>
              <w:rPr>
                <w:rFonts w:ascii="宋体" w:eastAsia="宋体" w:hAnsi="宋体"/>
                <w:spacing w:val="-12"/>
                <w:sz w:val="28"/>
                <w:szCs w:val="28"/>
              </w:rPr>
            </w:pPr>
            <w:r>
              <w:rPr>
                <w:rFonts w:ascii="宋体" w:eastAsia="宋体" w:hAnsi="宋体" w:hint="eastAsia"/>
                <w:sz w:val="28"/>
                <w:szCs w:val="28"/>
              </w:rPr>
              <w:t>财务状况、</w:t>
            </w:r>
            <w:r>
              <w:rPr>
                <w:rFonts w:ascii="宋体" w:eastAsia="宋体" w:hAnsi="宋体" w:hint="eastAsia"/>
                <w:spacing w:val="-12"/>
                <w:sz w:val="28"/>
                <w:szCs w:val="28"/>
              </w:rPr>
              <w:t>注册资金、</w:t>
            </w:r>
            <w:r>
              <w:rPr>
                <w:rFonts w:ascii="宋体" w:eastAsia="宋体" w:hAnsi="宋体" w:hint="eastAsia"/>
                <w:sz w:val="28"/>
                <w:szCs w:val="28"/>
              </w:rPr>
              <w:t>授信、</w:t>
            </w:r>
            <w:r>
              <w:rPr>
                <w:rFonts w:ascii="宋体" w:eastAsia="宋体" w:hAnsi="宋体" w:hint="eastAsia"/>
                <w:spacing w:val="-12"/>
                <w:sz w:val="28"/>
                <w:szCs w:val="28"/>
              </w:rPr>
              <w:t>资产负债情况、工商信用等级、标准认证</w:t>
            </w:r>
          </w:p>
        </w:tc>
        <w:tc>
          <w:tcPr>
            <w:tcW w:w="716" w:type="dxa"/>
            <w:vAlign w:val="center"/>
          </w:tcPr>
          <w:p w:rsidR="009B2AFF" w:rsidRDefault="009B2AFF" w:rsidP="006C60D5">
            <w:pPr>
              <w:widowControl/>
              <w:spacing w:line="560" w:lineRule="exact"/>
              <w:rPr>
                <w:rFonts w:ascii="宋体" w:eastAsia="宋体" w:hAnsi="宋体"/>
                <w:spacing w:val="-12"/>
                <w:sz w:val="28"/>
                <w:szCs w:val="28"/>
              </w:rPr>
            </w:pPr>
            <w:r>
              <w:rPr>
                <w:rFonts w:ascii="宋体" w:eastAsia="宋体" w:hAnsi="宋体" w:hint="eastAsia"/>
                <w:spacing w:val="-12"/>
                <w:sz w:val="28"/>
                <w:szCs w:val="28"/>
              </w:rPr>
              <w:t>1</w:t>
            </w:r>
          </w:p>
        </w:tc>
      </w:tr>
      <w:tr w:rsidR="009B2AFF" w:rsidTr="006C60D5">
        <w:trPr>
          <w:jc w:val="center"/>
        </w:trPr>
        <w:tc>
          <w:tcPr>
            <w:tcW w:w="1985" w:type="dxa"/>
            <w:vMerge w:val="restart"/>
            <w:vAlign w:val="center"/>
          </w:tcPr>
          <w:p w:rsidR="009B2AFF" w:rsidRDefault="009B2AFF" w:rsidP="006C60D5">
            <w:pPr>
              <w:widowControl/>
              <w:spacing w:line="560" w:lineRule="exact"/>
              <w:rPr>
                <w:rFonts w:ascii="宋体" w:eastAsia="宋体" w:hAnsi="宋体"/>
                <w:spacing w:val="-12"/>
                <w:sz w:val="28"/>
                <w:szCs w:val="28"/>
              </w:rPr>
            </w:pPr>
            <w:r>
              <w:rPr>
                <w:rFonts w:ascii="宋体" w:eastAsia="宋体" w:hAnsi="宋体" w:hint="eastAsia"/>
                <w:spacing w:val="-12"/>
                <w:sz w:val="28"/>
                <w:szCs w:val="28"/>
              </w:rPr>
              <w:t>类似工程业绩</w:t>
            </w:r>
          </w:p>
        </w:tc>
        <w:tc>
          <w:tcPr>
            <w:tcW w:w="5312" w:type="dxa"/>
            <w:vAlign w:val="center"/>
          </w:tcPr>
          <w:p w:rsidR="009B2AFF" w:rsidRDefault="009B2AFF" w:rsidP="006C60D5">
            <w:pPr>
              <w:widowControl/>
              <w:spacing w:line="560" w:lineRule="exact"/>
              <w:rPr>
                <w:rFonts w:ascii="宋体" w:eastAsia="宋体" w:hAnsi="宋体"/>
                <w:spacing w:val="-12"/>
                <w:sz w:val="28"/>
                <w:szCs w:val="28"/>
              </w:rPr>
            </w:pPr>
            <w:r>
              <w:rPr>
                <w:rFonts w:ascii="宋体" w:eastAsia="宋体" w:hAnsi="宋体" w:hint="eastAsia"/>
                <w:spacing w:val="-12"/>
                <w:sz w:val="28"/>
                <w:szCs w:val="28"/>
              </w:rPr>
              <w:t>企业业绩</w:t>
            </w:r>
          </w:p>
        </w:tc>
        <w:tc>
          <w:tcPr>
            <w:tcW w:w="716" w:type="dxa"/>
            <w:vAlign w:val="center"/>
          </w:tcPr>
          <w:p w:rsidR="009B2AFF" w:rsidRDefault="009B2AFF" w:rsidP="006C60D5">
            <w:pPr>
              <w:widowControl/>
              <w:spacing w:line="560" w:lineRule="exact"/>
              <w:rPr>
                <w:rFonts w:ascii="宋体" w:eastAsia="宋体" w:hAnsi="宋体"/>
                <w:spacing w:val="-12"/>
                <w:sz w:val="28"/>
                <w:szCs w:val="28"/>
              </w:rPr>
            </w:pPr>
            <w:r>
              <w:rPr>
                <w:rFonts w:ascii="宋体" w:eastAsia="宋体" w:hAnsi="宋体" w:hint="eastAsia"/>
                <w:spacing w:val="-12"/>
                <w:sz w:val="28"/>
                <w:szCs w:val="28"/>
              </w:rPr>
              <w:t>2</w:t>
            </w:r>
          </w:p>
        </w:tc>
      </w:tr>
      <w:tr w:rsidR="009B2AFF" w:rsidTr="006C60D5">
        <w:trPr>
          <w:jc w:val="center"/>
        </w:trPr>
        <w:tc>
          <w:tcPr>
            <w:tcW w:w="1985" w:type="dxa"/>
            <w:vMerge/>
            <w:vAlign w:val="center"/>
          </w:tcPr>
          <w:p w:rsidR="009B2AFF" w:rsidRDefault="009B2AFF" w:rsidP="006C60D5">
            <w:pPr>
              <w:widowControl/>
              <w:spacing w:line="560" w:lineRule="exact"/>
              <w:rPr>
                <w:rFonts w:ascii="宋体" w:eastAsia="宋体" w:hAnsi="宋体" w:hint="eastAsia"/>
                <w:spacing w:val="-12"/>
                <w:sz w:val="28"/>
                <w:szCs w:val="28"/>
              </w:rPr>
            </w:pPr>
          </w:p>
        </w:tc>
        <w:tc>
          <w:tcPr>
            <w:tcW w:w="5312" w:type="dxa"/>
            <w:vAlign w:val="center"/>
          </w:tcPr>
          <w:p w:rsidR="009B2AFF" w:rsidRDefault="009B2AFF" w:rsidP="006C60D5">
            <w:pPr>
              <w:widowControl/>
              <w:spacing w:line="560" w:lineRule="exact"/>
              <w:rPr>
                <w:rFonts w:ascii="宋体" w:eastAsia="宋体" w:hAnsi="宋体" w:hint="eastAsia"/>
                <w:spacing w:val="-12"/>
                <w:sz w:val="28"/>
                <w:szCs w:val="28"/>
              </w:rPr>
            </w:pPr>
            <w:r>
              <w:rPr>
                <w:rFonts w:ascii="宋体" w:eastAsia="宋体" w:hAnsi="宋体" w:hint="eastAsia"/>
                <w:spacing w:val="-12"/>
                <w:sz w:val="28"/>
                <w:szCs w:val="28"/>
              </w:rPr>
              <w:t>项目负责人业绩</w:t>
            </w:r>
          </w:p>
        </w:tc>
        <w:tc>
          <w:tcPr>
            <w:tcW w:w="716" w:type="dxa"/>
            <w:vAlign w:val="center"/>
          </w:tcPr>
          <w:p w:rsidR="009B2AFF" w:rsidRDefault="009B2AFF" w:rsidP="006C60D5">
            <w:pPr>
              <w:widowControl/>
              <w:spacing w:line="560" w:lineRule="exact"/>
              <w:rPr>
                <w:rFonts w:ascii="宋体" w:eastAsia="宋体" w:hAnsi="宋体" w:hint="eastAsia"/>
                <w:spacing w:val="-12"/>
                <w:sz w:val="28"/>
                <w:szCs w:val="28"/>
              </w:rPr>
            </w:pPr>
            <w:r>
              <w:rPr>
                <w:rFonts w:ascii="宋体" w:eastAsia="宋体" w:hAnsi="宋体" w:hint="eastAsia"/>
                <w:spacing w:val="-12"/>
                <w:sz w:val="28"/>
                <w:szCs w:val="28"/>
              </w:rPr>
              <w:t>1</w:t>
            </w:r>
          </w:p>
        </w:tc>
      </w:tr>
      <w:tr w:rsidR="009B2AFF" w:rsidTr="006C60D5">
        <w:trPr>
          <w:jc w:val="center"/>
        </w:trPr>
        <w:tc>
          <w:tcPr>
            <w:tcW w:w="1985" w:type="dxa"/>
            <w:vAlign w:val="center"/>
          </w:tcPr>
          <w:p w:rsidR="009B2AFF" w:rsidRDefault="009B2AFF" w:rsidP="006C60D5">
            <w:pPr>
              <w:widowControl/>
              <w:spacing w:line="560" w:lineRule="exact"/>
              <w:rPr>
                <w:rFonts w:ascii="宋体" w:eastAsia="宋体" w:hAnsi="宋体"/>
                <w:spacing w:val="-12"/>
                <w:sz w:val="28"/>
                <w:szCs w:val="28"/>
              </w:rPr>
            </w:pPr>
            <w:r>
              <w:rPr>
                <w:rFonts w:ascii="宋体" w:eastAsia="宋体" w:hAnsi="宋体" w:hint="eastAsia"/>
                <w:spacing w:val="-12"/>
                <w:sz w:val="28"/>
                <w:szCs w:val="28"/>
              </w:rPr>
              <w:t>信用评价</w:t>
            </w:r>
          </w:p>
        </w:tc>
        <w:tc>
          <w:tcPr>
            <w:tcW w:w="5312" w:type="dxa"/>
            <w:vAlign w:val="center"/>
          </w:tcPr>
          <w:p w:rsidR="009B2AFF" w:rsidRDefault="009B2AFF" w:rsidP="006C60D5">
            <w:pPr>
              <w:widowControl/>
              <w:spacing w:line="560" w:lineRule="exact"/>
              <w:rPr>
                <w:rFonts w:ascii="宋体" w:eastAsia="宋体" w:hAnsi="宋体"/>
                <w:spacing w:val="-12"/>
                <w:sz w:val="28"/>
                <w:szCs w:val="28"/>
              </w:rPr>
            </w:pPr>
            <w:r>
              <w:rPr>
                <w:rFonts w:ascii="宋体" w:eastAsia="宋体" w:hAnsi="宋体" w:hint="eastAsia"/>
                <w:sz w:val="28"/>
                <w:szCs w:val="28"/>
              </w:rPr>
              <w:t>建设行政</w:t>
            </w:r>
            <w:r>
              <w:rPr>
                <w:rFonts w:ascii="宋体" w:eastAsia="宋体" w:hAnsi="宋体" w:hint="eastAsia"/>
                <w:spacing w:val="-12"/>
                <w:sz w:val="28"/>
                <w:szCs w:val="28"/>
              </w:rPr>
              <w:t>主管部门信用评价</w:t>
            </w:r>
          </w:p>
        </w:tc>
        <w:tc>
          <w:tcPr>
            <w:tcW w:w="716" w:type="dxa"/>
            <w:vAlign w:val="center"/>
          </w:tcPr>
          <w:p w:rsidR="009B2AFF" w:rsidRDefault="009B2AFF" w:rsidP="006C60D5">
            <w:pPr>
              <w:widowControl/>
              <w:spacing w:line="560" w:lineRule="exact"/>
              <w:rPr>
                <w:rFonts w:ascii="宋体" w:eastAsia="宋体" w:hAnsi="宋体"/>
                <w:spacing w:val="-12"/>
                <w:sz w:val="28"/>
                <w:szCs w:val="28"/>
              </w:rPr>
            </w:pPr>
            <w:r>
              <w:rPr>
                <w:rFonts w:ascii="宋体" w:eastAsia="宋体" w:hAnsi="宋体" w:hint="eastAsia"/>
                <w:spacing w:val="-12"/>
                <w:sz w:val="28"/>
                <w:szCs w:val="28"/>
              </w:rPr>
              <w:t>4</w:t>
            </w:r>
          </w:p>
        </w:tc>
      </w:tr>
      <w:tr w:rsidR="009B2AFF" w:rsidTr="006C60D5">
        <w:trPr>
          <w:jc w:val="center"/>
        </w:trPr>
        <w:tc>
          <w:tcPr>
            <w:tcW w:w="1985" w:type="dxa"/>
            <w:tcBorders>
              <w:bottom w:val="single" w:sz="4" w:space="0" w:color="auto"/>
            </w:tcBorders>
            <w:vAlign w:val="center"/>
          </w:tcPr>
          <w:p w:rsidR="009B2AFF" w:rsidRDefault="009B2AFF" w:rsidP="006C60D5">
            <w:pPr>
              <w:widowControl/>
              <w:spacing w:line="560" w:lineRule="exact"/>
              <w:rPr>
                <w:rFonts w:ascii="宋体" w:eastAsia="宋体" w:hAnsi="宋体" w:hint="eastAsia"/>
                <w:spacing w:val="-12"/>
                <w:sz w:val="28"/>
                <w:szCs w:val="28"/>
              </w:rPr>
            </w:pPr>
            <w:r>
              <w:rPr>
                <w:rFonts w:ascii="宋体" w:eastAsia="宋体" w:hAnsi="宋体" w:hint="eastAsia"/>
                <w:spacing w:val="-12"/>
                <w:sz w:val="28"/>
                <w:szCs w:val="28"/>
              </w:rPr>
              <w:t>团队配备</w:t>
            </w:r>
          </w:p>
        </w:tc>
        <w:tc>
          <w:tcPr>
            <w:tcW w:w="5312" w:type="dxa"/>
            <w:vAlign w:val="center"/>
          </w:tcPr>
          <w:p w:rsidR="009B2AFF" w:rsidRDefault="009B2AFF" w:rsidP="006C60D5">
            <w:pPr>
              <w:widowControl/>
              <w:spacing w:line="560" w:lineRule="exact"/>
              <w:rPr>
                <w:rFonts w:ascii="宋体" w:eastAsia="宋体" w:hAnsi="宋体" w:hint="eastAsia"/>
                <w:sz w:val="28"/>
                <w:szCs w:val="28"/>
              </w:rPr>
            </w:pPr>
            <w:r>
              <w:rPr>
                <w:rFonts w:ascii="宋体" w:eastAsia="宋体" w:hAnsi="宋体" w:hint="eastAsia"/>
                <w:spacing w:val="-12"/>
                <w:sz w:val="28"/>
                <w:szCs w:val="28"/>
              </w:rPr>
              <w:t>团队专业能力配备情况，项目负责人及</w:t>
            </w:r>
            <w:r>
              <w:rPr>
                <w:rFonts w:ascii="宋体" w:eastAsia="宋体" w:hAnsi="宋体"/>
                <w:spacing w:val="-12"/>
                <w:sz w:val="28"/>
                <w:szCs w:val="28"/>
              </w:rPr>
              <w:t>各专业负责人</w:t>
            </w:r>
            <w:r>
              <w:rPr>
                <w:rFonts w:ascii="宋体" w:eastAsia="宋体" w:hAnsi="宋体" w:hint="eastAsia"/>
                <w:spacing w:val="-12"/>
                <w:sz w:val="28"/>
                <w:szCs w:val="28"/>
              </w:rPr>
              <w:t>执业资格、从业年限、职称</w:t>
            </w:r>
          </w:p>
        </w:tc>
        <w:tc>
          <w:tcPr>
            <w:tcW w:w="716" w:type="dxa"/>
            <w:vAlign w:val="center"/>
          </w:tcPr>
          <w:p w:rsidR="009B2AFF" w:rsidRDefault="009B2AFF" w:rsidP="006C60D5">
            <w:pPr>
              <w:widowControl/>
              <w:spacing w:line="560" w:lineRule="exact"/>
              <w:rPr>
                <w:rFonts w:ascii="宋体" w:eastAsia="宋体" w:hAnsi="宋体" w:hint="eastAsia"/>
                <w:spacing w:val="-12"/>
                <w:sz w:val="28"/>
                <w:szCs w:val="28"/>
              </w:rPr>
            </w:pPr>
            <w:r>
              <w:rPr>
                <w:rFonts w:ascii="宋体" w:eastAsia="宋体" w:hAnsi="宋体" w:hint="eastAsia"/>
                <w:spacing w:val="-12"/>
                <w:sz w:val="28"/>
                <w:szCs w:val="28"/>
              </w:rPr>
              <w:t>2</w:t>
            </w:r>
          </w:p>
        </w:tc>
      </w:tr>
    </w:tbl>
    <w:p w:rsidR="009B2AFF" w:rsidRDefault="009B2AFF" w:rsidP="009B2AFF">
      <w:pPr>
        <w:widowControl/>
        <w:spacing w:line="560" w:lineRule="exact"/>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信用评价根据杭州信用监管平台记录的开标前第三个月（不含本月）往前累计十二个月度的企业信用合计分值（如</w:t>
      </w:r>
      <w:r>
        <w:rPr>
          <w:rFonts w:ascii="宋体" w:eastAsia="宋体" w:hAnsi="宋体" w:cs="宋体"/>
          <w:kern w:val="0"/>
          <w:sz w:val="28"/>
          <w:szCs w:val="28"/>
        </w:rPr>
        <w:t>201</w:t>
      </w:r>
      <w:r>
        <w:rPr>
          <w:rFonts w:ascii="宋体" w:eastAsia="宋体" w:hAnsi="宋体" w:cs="宋体" w:hint="eastAsia"/>
          <w:kern w:val="0"/>
          <w:sz w:val="28"/>
          <w:szCs w:val="28"/>
        </w:rPr>
        <w:t>9年</w:t>
      </w:r>
      <w:r>
        <w:rPr>
          <w:rFonts w:ascii="宋体" w:eastAsia="宋体" w:hAnsi="宋体" w:cs="宋体"/>
          <w:kern w:val="0"/>
          <w:sz w:val="28"/>
          <w:szCs w:val="28"/>
        </w:rPr>
        <w:t>12</w:t>
      </w:r>
      <w:r>
        <w:rPr>
          <w:rFonts w:ascii="宋体" w:eastAsia="宋体" w:hAnsi="宋体" w:cs="宋体" w:hint="eastAsia"/>
          <w:kern w:val="0"/>
          <w:sz w:val="28"/>
          <w:szCs w:val="28"/>
        </w:rPr>
        <w:t>月7日开标，按</w:t>
      </w:r>
      <w:r>
        <w:rPr>
          <w:rFonts w:ascii="宋体" w:eastAsia="宋体" w:hAnsi="宋体" w:cs="宋体"/>
          <w:kern w:val="0"/>
          <w:sz w:val="28"/>
          <w:szCs w:val="28"/>
        </w:rPr>
        <w:t>201</w:t>
      </w:r>
      <w:r>
        <w:rPr>
          <w:rFonts w:ascii="宋体" w:eastAsia="宋体" w:hAnsi="宋体" w:cs="宋体" w:hint="eastAsia"/>
          <w:kern w:val="0"/>
          <w:sz w:val="28"/>
          <w:szCs w:val="28"/>
        </w:rPr>
        <w:t>9年9月份～</w:t>
      </w:r>
      <w:r>
        <w:rPr>
          <w:rFonts w:ascii="宋体" w:eastAsia="宋体" w:hAnsi="宋体" w:cs="宋体"/>
          <w:kern w:val="0"/>
          <w:sz w:val="28"/>
          <w:szCs w:val="28"/>
        </w:rPr>
        <w:t>20</w:t>
      </w:r>
      <w:r>
        <w:rPr>
          <w:rFonts w:ascii="宋体" w:eastAsia="宋体" w:hAnsi="宋体" w:cs="宋体" w:hint="eastAsia"/>
          <w:kern w:val="0"/>
          <w:sz w:val="28"/>
          <w:szCs w:val="28"/>
        </w:rPr>
        <w:t>18年10月份累计）进行排序，无信用记分记录的按</w:t>
      </w:r>
      <w:r>
        <w:rPr>
          <w:rFonts w:ascii="宋体" w:eastAsia="宋体" w:hAnsi="宋体" w:cs="宋体"/>
          <w:kern w:val="0"/>
          <w:sz w:val="28"/>
          <w:szCs w:val="28"/>
        </w:rPr>
        <w:t>0</w:t>
      </w:r>
      <w:r>
        <w:rPr>
          <w:rFonts w:ascii="宋体" w:eastAsia="宋体" w:hAnsi="宋体" w:cs="宋体" w:hint="eastAsia"/>
          <w:kern w:val="0"/>
          <w:sz w:val="28"/>
          <w:szCs w:val="28"/>
        </w:rPr>
        <w:t>分记。</w:t>
      </w:r>
    </w:p>
    <w:p w:rsidR="009B2AFF" w:rsidRDefault="009B2AFF" w:rsidP="009B2AFF">
      <w:pPr>
        <w:widowControl/>
        <w:spacing w:line="560" w:lineRule="exact"/>
        <w:ind w:firstLine="480"/>
        <w:jc w:val="left"/>
        <w:rPr>
          <w:rFonts w:ascii="宋体" w:eastAsia="宋体" w:hAnsi="宋体" w:hint="eastAsia"/>
          <w:sz w:val="28"/>
          <w:szCs w:val="28"/>
          <w:lang w:val="zh-CN"/>
        </w:rPr>
      </w:pPr>
      <w:r>
        <w:rPr>
          <w:rFonts w:ascii="宋体" w:eastAsia="宋体" w:hAnsi="宋体" w:hint="eastAsia"/>
          <w:sz w:val="28"/>
          <w:szCs w:val="28"/>
          <w:lang w:val="zh-CN"/>
        </w:rPr>
        <w:t>企业信用评价分从高到低排序，排名第一的得</w:t>
      </w:r>
      <w:r>
        <w:rPr>
          <w:rFonts w:ascii="宋体" w:eastAsia="宋体" w:hAnsi="宋体" w:hint="eastAsia"/>
          <w:sz w:val="24"/>
          <w:lang w:val="zh-CN"/>
        </w:rPr>
        <w:t>4</w:t>
      </w:r>
      <w:r>
        <w:rPr>
          <w:rFonts w:ascii="宋体" w:eastAsia="宋体" w:hAnsi="宋体" w:hint="eastAsia"/>
          <w:sz w:val="28"/>
          <w:szCs w:val="28"/>
          <w:lang w:val="zh-CN"/>
        </w:rPr>
        <w:t>分，排名第二的得3.8分，排名第三的得3.6分，依次递减至1.0分，最少得1.0分（</w:t>
      </w:r>
      <w:r>
        <w:rPr>
          <w:rFonts w:ascii="宋体" w:eastAsia="宋体" w:hAnsi="宋体" w:cs="宋体" w:hint="eastAsia"/>
          <w:kern w:val="0"/>
          <w:sz w:val="28"/>
          <w:szCs w:val="28"/>
        </w:rPr>
        <w:t>根据市场实际情况动态调整；</w:t>
      </w:r>
      <w:r>
        <w:rPr>
          <w:rFonts w:ascii="宋体" w:eastAsia="宋体" w:hAnsi="宋体" w:hint="eastAsia"/>
          <w:sz w:val="28"/>
          <w:szCs w:val="28"/>
          <w:lang w:val="zh-CN"/>
        </w:rPr>
        <w:t>排名相同的得分相同，如排名第一有</w:t>
      </w:r>
      <w:r>
        <w:rPr>
          <w:rFonts w:ascii="宋体" w:eastAsia="宋体" w:hAnsi="宋体"/>
          <w:sz w:val="28"/>
          <w:szCs w:val="28"/>
          <w:lang w:val="zh-CN"/>
        </w:rPr>
        <w:t>3</w:t>
      </w:r>
      <w:r>
        <w:rPr>
          <w:rFonts w:ascii="宋体" w:eastAsia="宋体" w:hAnsi="宋体" w:hint="eastAsia"/>
          <w:sz w:val="28"/>
          <w:szCs w:val="28"/>
          <w:lang w:val="zh-CN"/>
        </w:rPr>
        <w:t>家并列，则均得4分，之后的列为排名第二，得3.8分；依次类推）。</w:t>
      </w:r>
    </w:p>
    <w:p w:rsidR="009B2AFF" w:rsidRDefault="009B2AFF" w:rsidP="009B2AFF">
      <w:pPr>
        <w:widowControl/>
        <w:spacing w:after="150" w:line="560" w:lineRule="exact"/>
        <w:ind w:firstLineChars="200" w:firstLine="560"/>
        <w:jc w:val="left"/>
        <w:rPr>
          <w:rFonts w:ascii="宋体" w:eastAsia="宋体" w:hAnsi="宋体" w:hint="eastAsia"/>
          <w:sz w:val="28"/>
          <w:szCs w:val="28"/>
        </w:rPr>
      </w:pPr>
      <w:r>
        <w:rPr>
          <w:rFonts w:ascii="宋体" w:eastAsia="宋体" w:hAnsi="宋体" w:cs="宋体" w:hint="eastAsia"/>
          <w:kern w:val="0"/>
          <w:sz w:val="28"/>
          <w:szCs w:val="28"/>
        </w:rPr>
        <w:t>六</w:t>
      </w:r>
      <w:r>
        <w:rPr>
          <w:rFonts w:ascii="宋体" w:eastAsia="宋体" w:hAnsi="宋体" w:hint="eastAsia"/>
          <w:b/>
          <w:bCs/>
          <w:sz w:val="28"/>
          <w:szCs w:val="28"/>
        </w:rPr>
        <w:t>、商务标评审</w:t>
      </w:r>
      <w:r>
        <w:rPr>
          <w:rFonts w:ascii="宋体" w:eastAsia="宋体" w:hAnsi="宋体" w:hint="eastAsia"/>
          <w:sz w:val="28"/>
          <w:szCs w:val="28"/>
        </w:rPr>
        <w:t>（≤10分）</w:t>
      </w:r>
    </w:p>
    <w:p w:rsidR="009B2AFF" w:rsidRDefault="009B2AFF" w:rsidP="009B2AFF">
      <w:pPr>
        <w:spacing w:line="560" w:lineRule="exact"/>
        <w:ind w:firstLine="470"/>
        <w:rPr>
          <w:rFonts w:ascii="宋体" w:eastAsia="宋体" w:hAnsi="宋体" w:hint="eastAsia"/>
          <w:spacing w:val="-12"/>
          <w:sz w:val="28"/>
          <w:szCs w:val="28"/>
          <w:lang w:val="zh-CN"/>
        </w:rPr>
      </w:pPr>
      <w:r>
        <w:rPr>
          <w:rFonts w:ascii="宋体" w:eastAsia="宋体" w:hAnsi="宋体" w:cs="宋体" w:hint="eastAsia"/>
          <w:color w:val="FF0000"/>
          <w:kern w:val="0"/>
          <w:sz w:val="28"/>
          <w:szCs w:val="28"/>
        </w:rPr>
        <w:t xml:space="preserve"> </w:t>
      </w:r>
      <w:r>
        <w:rPr>
          <w:rFonts w:ascii="宋体" w:eastAsia="宋体" w:hAnsi="宋体" w:cs="宋体" w:hint="eastAsia"/>
          <w:kern w:val="0"/>
          <w:sz w:val="28"/>
          <w:szCs w:val="28"/>
        </w:rPr>
        <w:t>评标委员会对通过资格审查、技术标评审、初步评审的投标文件进行商务标评审。</w:t>
      </w:r>
      <w:r>
        <w:rPr>
          <w:rFonts w:ascii="宋体" w:eastAsia="宋体" w:hAnsi="宋体" w:cs="宋体" w:hint="eastAsia"/>
          <w:sz w:val="28"/>
          <w:szCs w:val="28"/>
          <w:lang w:val="zh-CN"/>
        </w:rPr>
        <w:t>商务报价得分以有效投标报价与评标基准价的比值计算</w:t>
      </w:r>
      <w:r>
        <w:rPr>
          <w:rFonts w:ascii="宋体" w:eastAsia="宋体" w:hAnsi="宋体" w:cs="宋体" w:hint="eastAsia"/>
          <w:sz w:val="28"/>
          <w:szCs w:val="28"/>
        </w:rPr>
        <w:t>。</w:t>
      </w:r>
      <w:r>
        <w:rPr>
          <w:rFonts w:ascii="宋体" w:eastAsia="宋体" w:hAnsi="宋体" w:cs="宋体" w:hint="eastAsia"/>
          <w:kern w:val="0"/>
          <w:sz w:val="28"/>
          <w:szCs w:val="28"/>
        </w:rPr>
        <w:t>若</w:t>
      </w:r>
      <w:r>
        <w:rPr>
          <w:rFonts w:ascii="宋体" w:eastAsia="宋体" w:hAnsi="宋体" w:hint="eastAsia"/>
          <w:spacing w:val="-12"/>
          <w:sz w:val="28"/>
          <w:szCs w:val="28"/>
          <w:lang w:val="zh-CN"/>
        </w:rPr>
        <w:t>有效投标人＞</w:t>
      </w:r>
      <w:r>
        <w:rPr>
          <w:rFonts w:ascii="宋体" w:eastAsia="宋体" w:hAnsi="宋体"/>
          <w:spacing w:val="-12"/>
          <w:sz w:val="28"/>
          <w:szCs w:val="28"/>
          <w:lang w:val="zh-CN"/>
        </w:rPr>
        <w:t>5</w:t>
      </w:r>
      <w:r>
        <w:rPr>
          <w:rFonts w:ascii="宋体" w:eastAsia="宋体" w:hAnsi="宋体" w:hint="eastAsia"/>
          <w:spacing w:val="-12"/>
          <w:sz w:val="28"/>
          <w:szCs w:val="28"/>
          <w:lang w:val="zh-CN"/>
        </w:rPr>
        <w:t>个的，以所有有效投标报价去除最高报价、最</w:t>
      </w:r>
      <w:r>
        <w:rPr>
          <w:rFonts w:ascii="宋体" w:eastAsia="宋体" w:hAnsi="宋体" w:hint="eastAsia"/>
          <w:spacing w:val="-12"/>
          <w:sz w:val="28"/>
          <w:szCs w:val="28"/>
          <w:lang w:val="zh-CN"/>
        </w:rPr>
        <w:lastRenderedPageBreak/>
        <w:t>低报价后的平均值作为评标基准价；有效投标人≤</w:t>
      </w:r>
      <w:r>
        <w:rPr>
          <w:rFonts w:ascii="宋体" w:eastAsia="宋体" w:hAnsi="宋体"/>
          <w:spacing w:val="-12"/>
          <w:sz w:val="28"/>
          <w:szCs w:val="28"/>
          <w:lang w:val="zh-CN"/>
        </w:rPr>
        <w:t>5</w:t>
      </w:r>
      <w:r>
        <w:rPr>
          <w:rFonts w:ascii="宋体" w:eastAsia="宋体" w:hAnsi="宋体" w:hint="eastAsia"/>
          <w:spacing w:val="-12"/>
          <w:sz w:val="28"/>
          <w:szCs w:val="28"/>
          <w:lang w:val="zh-CN"/>
        </w:rPr>
        <w:t>个的，以所有有效投标报价的平均值作为评标基准价。</w:t>
      </w:r>
    </w:p>
    <w:p w:rsidR="009B2AFF" w:rsidRDefault="009B2AFF" w:rsidP="009B2AFF">
      <w:pPr>
        <w:widowControl/>
        <w:spacing w:line="560" w:lineRule="exact"/>
        <w:ind w:firstLineChars="196" w:firstLine="502"/>
        <w:jc w:val="left"/>
        <w:rPr>
          <w:rFonts w:ascii="宋体" w:eastAsia="宋体" w:hAnsi="宋体" w:hint="eastAsia"/>
          <w:spacing w:val="-12"/>
          <w:sz w:val="28"/>
          <w:szCs w:val="28"/>
          <w:lang w:val="zh-CN"/>
        </w:rPr>
      </w:pPr>
      <w:r>
        <w:rPr>
          <w:rFonts w:ascii="宋体" w:eastAsia="宋体" w:hAnsi="宋体" w:hint="eastAsia"/>
          <w:spacing w:val="-12"/>
          <w:sz w:val="28"/>
          <w:szCs w:val="28"/>
          <w:lang w:val="zh-CN"/>
        </w:rPr>
        <w:t>当有效投标人</w:t>
      </w:r>
      <w:r>
        <w:rPr>
          <w:rFonts w:ascii="宋体" w:eastAsia="宋体" w:hAnsi="宋体"/>
          <w:spacing w:val="-12"/>
          <w:sz w:val="28"/>
          <w:szCs w:val="28"/>
          <w:lang w:val="zh-CN"/>
        </w:rPr>
        <w:t>＜</w:t>
      </w:r>
      <w:r>
        <w:rPr>
          <w:rFonts w:ascii="宋体" w:eastAsia="宋体" w:hAnsi="宋体" w:hint="eastAsia"/>
          <w:spacing w:val="-12"/>
          <w:sz w:val="28"/>
          <w:szCs w:val="28"/>
          <w:lang w:val="zh-CN"/>
        </w:rPr>
        <w:t>3个的，评标委员会应判定本次投标是否具有竞争力，若评标委员会认为本次投标明显缺乏竞争的，可以否决全部投标；如判定仍具有竞争力，以最低有效报价为评标基准价。</w:t>
      </w:r>
    </w:p>
    <w:p w:rsidR="009B2AFF" w:rsidRDefault="009B2AFF" w:rsidP="009B2AFF">
      <w:pPr>
        <w:spacing w:line="560" w:lineRule="exact"/>
        <w:ind w:firstLineChars="150" w:firstLine="420"/>
        <w:rPr>
          <w:rFonts w:ascii="宋体" w:eastAsia="宋体" w:hAnsi="宋体"/>
          <w:spacing w:val="-12"/>
          <w:sz w:val="28"/>
          <w:szCs w:val="28"/>
        </w:rPr>
      </w:pPr>
      <w:r>
        <w:rPr>
          <w:rFonts w:ascii="宋体" w:eastAsia="宋体" w:hAnsi="宋体" w:cs="宋体" w:hint="eastAsia"/>
          <w:sz w:val="28"/>
          <w:szCs w:val="28"/>
          <w:lang w:val="zh-CN"/>
        </w:rPr>
        <w:t>投标报价等于评标基准价的得满分；每高于评标基准价</w:t>
      </w:r>
      <w:r>
        <w:rPr>
          <w:rFonts w:ascii="宋体" w:eastAsia="宋体" w:hAnsi="宋体" w:cs="宋体" w:hint="eastAsia"/>
          <w:sz w:val="28"/>
          <w:szCs w:val="28"/>
        </w:rPr>
        <w:t>的</w:t>
      </w:r>
      <w:r>
        <w:rPr>
          <w:rFonts w:hAnsi="宋体" w:hint="eastAsia"/>
          <w:sz w:val="28"/>
          <w:szCs w:val="28"/>
        </w:rPr>
        <w:t>1%</w:t>
      </w:r>
      <w:r>
        <w:rPr>
          <w:rFonts w:ascii="宋体" w:eastAsia="宋体" w:hAnsi="宋体" w:cs="宋体" w:hint="eastAsia"/>
          <w:sz w:val="28"/>
          <w:szCs w:val="28"/>
        </w:rPr>
        <w:t>扣</w:t>
      </w:r>
      <w:r>
        <w:rPr>
          <w:rFonts w:hAnsi="宋体" w:hint="eastAsia"/>
          <w:spacing w:val="-12"/>
          <w:sz w:val="28"/>
          <w:szCs w:val="28"/>
        </w:rPr>
        <w:t>0.5</w:t>
      </w:r>
      <w:r>
        <w:rPr>
          <w:rFonts w:ascii="宋体" w:eastAsia="宋体" w:hAnsi="宋体" w:cs="宋体" w:hint="eastAsia"/>
          <w:spacing w:val="-12"/>
          <w:sz w:val="28"/>
          <w:szCs w:val="28"/>
        </w:rPr>
        <w:t>～</w:t>
      </w:r>
      <w:r>
        <w:rPr>
          <w:rFonts w:hAnsi="宋体" w:hint="eastAsia"/>
          <w:spacing w:val="-12"/>
          <w:sz w:val="28"/>
          <w:szCs w:val="28"/>
        </w:rPr>
        <w:t>1</w:t>
      </w:r>
      <w:r>
        <w:rPr>
          <w:rFonts w:ascii="宋体" w:eastAsia="宋体" w:hAnsi="宋体" w:cs="宋体" w:hint="eastAsia"/>
          <w:sz w:val="28"/>
          <w:szCs w:val="28"/>
        </w:rPr>
        <w:t>分</w:t>
      </w:r>
      <w:r>
        <w:rPr>
          <w:rFonts w:ascii="宋体" w:eastAsia="宋体" w:hAnsi="宋体" w:cs="宋体" w:hint="eastAsia"/>
          <w:sz w:val="28"/>
          <w:szCs w:val="28"/>
          <w:lang w:val="zh-CN"/>
        </w:rPr>
        <w:t>；每低于评标基准价</w:t>
      </w:r>
      <w:r>
        <w:rPr>
          <w:rFonts w:hAnsi="宋体" w:hint="eastAsia"/>
          <w:sz w:val="28"/>
          <w:szCs w:val="28"/>
        </w:rPr>
        <w:t>1%</w:t>
      </w:r>
      <w:r>
        <w:rPr>
          <w:rFonts w:ascii="宋体" w:eastAsia="宋体" w:hAnsi="宋体" w:cs="宋体" w:hint="eastAsia"/>
          <w:sz w:val="28"/>
          <w:szCs w:val="28"/>
        </w:rPr>
        <w:t>的</w:t>
      </w:r>
      <w:r>
        <w:rPr>
          <w:rFonts w:hAnsi="宋体" w:hint="eastAsia"/>
          <w:sz w:val="28"/>
          <w:szCs w:val="28"/>
        </w:rPr>
        <w:t xml:space="preserve"> </w:t>
      </w:r>
      <w:r>
        <w:rPr>
          <w:rFonts w:ascii="宋体" w:eastAsia="宋体" w:hAnsi="宋体" w:cs="宋体" w:hint="eastAsia"/>
          <w:sz w:val="28"/>
          <w:szCs w:val="28"/>
        </w:rPr>
        <w:t>扣</w:t>
      </w:r>
      <w:r>
        <w:rPr>
          <w:rFonts w:hAnsi="宋体"/>
          <w:spacing w:val="-12"/>
          <w:sz w:val="28"/>
          <w:szCs w:val="28"/>
        </w:rPr>
        <w:t>0.</w:t>
      </w:r>
      <w:r>
        <w:rPr>
          <w:rFonts w:hAnsi="宋体" w:hint="eastAsia"/>
          <w:spacing w:val="-12"/>
          <w:sz w:val="28"/>
          <w:szCs w:val="28"/>
        </w:rPr>
        <w:t>3</w:t>
      </w:r>
      <w:r>
        <w:rPr>
          <w:rFonts w:ascii="宋体" w:eastAsia="宋体" w:hAnsi="宋体" w:cs="宋体" w:hint="eastAsia"/>
          <w:spacing w:val="-12"/>
          <w:sz w:val="28"/>
          <w:szCs w:val="28"/>
        </w:rPr>
        <w:t>～</w:t>
      </w:r>
      <w:r>
        <w:rPr>
          <w:rFonts w:hAnsi="宋体" w:hint="eastAsia"/>
          <w:spacing w:val="-12"/>
          <w:sz w:val="28"/>
          <w:szCs w:val="28"/>
        </w:rPr>
        <w:t>0.5</w:t>
      </w:r>
      <w:r>
        <w:rPr>
          <w:rFonts w:ascii="宋体" w:eastAsia="宋体" w:hAnsi="宋体" w:cs="宋体" w:hint="eastAsia"/>
          <w:sz w:val="28"/>
          <w:szCs w:val="28"/>
          <w:lang w:val="zh-CN"/>
        </w:rPr>
        <w:t>分</w:t>
      </w:r>
      <w:r>
        <w:rPr>
          <w:rFonts w:eastAsia="宋体" w:hAnsi="宋体" w:hint="eastAsia"/>
          <w:spacing w:val="-12"/>
          <w:sz w:val="28"/>
          <w:szCs w:val="28"/>
        </w:rPr>
        <w:t>（</w:t>
      </w:r>
      <w:r>
        <w:rPr>
          <w:rFonts w:ascii="宋体" w:eastAsia="宋体" w:hAnsi="宋体" w:cs="宋体" w:hint="eastAsia"/>
          <w:spacing w:val="-12"/>
          <w:sz w:val="28"/>
          <w:szCs w:val="28"/>
        </w:rPr>
        <w:t>招标人根据项目实际情况设定偏离基准价扣分值</w:t>
      </w:r>
      <w:r>
        <w:rPr>
          <w:rFonts w:eastAsia="宋体" w:hAnsi="宋体" w:hint="eastAsia"/>
          <w:spacing w:val="-12"/>
          <w:sz w:val="28"/>
          <w:szCs w:val="28"/>
        </w:rPr>
        <w:t>）</w:t>
      </w:r>
      <w:r>
        <w:rPr>
          <w:rFonts w:ascii="宋体" w:eastAsia="宋体" w:hAnsi="宋体" w:cs="宋体" w:hint="eastAsia"/>
          <w:spacing w:val="-12"/>
          <w:sz w:val="28"/>
          <w:szCs w:val="28"/>
        </w:rPr>
        <w:t>。</w:t>
      </w:r>
      <w:r>
        <w:rPr>
          <w:rFonts w:ascii="宋体" w:eastAsia="宋体" w:hAnsi="宋体" w:hint="eastAsia"/>
          <w:spacing w:val="-12"/>
          <w:sz w:val="28"/>
          <w:szCs w:val="28"/>
        </w:rPr>
        <w:t>投标报价每高于或低于评标基准价不足一个百分点时，使用直线插入法计算，保留两位小数。</w:t>
      </w:r>
    </w:p>
    <w:p w:rsidR="009B2AFF" w:rsidRDefault="009B2AFF" w:rsidP="009B2AFF">
      <w:pPr>
        <w:widowControl/>
        <w:numPr>
          <w:ilvl w:val="0"/>
          <w:numId w:val="1"/>
        </w:numPr>
        <w:spacing w:line="560" w:lineRule="exact"/>
        <w:jc w:val="left"/>
        <w:rPr>
          <w:rFonts w:ascii="宋体" w:eastAsia="宋体" w:hAnsi="宋体" w:cs="Arial" w:hint="eastAsia"/>
          <w:b/>
          <w:bCs/>
          <w:kern w:val="0"/>
          <w:sz w:val="28"/>
          <w:szCs w:val="28"/>
        </w:rPr>
      </w:pPr>
      <w:r>
        <w:rPr>
          <w:rFonts w:ascii="宋体" w:eastAsia="宋体" w:hAnsi="宋体" w:cs="Arial" w:hint="eastAsia"/>
          <w:b/>
          <w:bCs/>
          <w:kern w:val="0"/>
          <w:sz w:val="28"/>
          <w:szCs w:val="28"/>
        </w:rPr>
        <w:t>推荐中标候选人</w:t>
      </w:r>
    </w:p>
    <w:p w:rsidR="009B2AFF" w:rsidRDefault="009B2AFF" w:rsidP="009B2AFF">
      <w:pPr>
        <w:spacing w:line="560" w:lineRule="exact"/>
        <w:ind w:firstLineChars="250" w:firstLine="700"/>
        <w:rPr>
          <w:rFonts w:ascii="宋体" w:eastAsia="宋体" w:hAnsi="宋体" w:hint="eastAsia"/>
          <w:sz w:val="28"/>
          <w:szCs w:val="28"/>
        </w:rPr>
      </w:pPr>
      <w:r>
        <w:rPr>
          <w:rFonts w:ascii="宋体" w:eastAsia="宋体" w:hAnsi="宋体" w:hint="eastAsia"/>
          <w:sz w:val="28"/>
          <w:szCs w:val="28"/>
        </w:rPr>
        <w:t>评标委员会对投标人按总分从高到低进行排序，根据排序推荐中标候选人。如投标人总分相同的，以投标报价低的排前；如投标人的投标报价仍相同的，以技术分排名靠前的排前；如投标人的技术分仍相同的，以信用评价靠前的排前；上述</w:t>
      </w:r>
      <w:r>
        <w:rPr>
          <w:rFonts w:ascii="宋体" w:eastAsia="宋体" w:hAnsi="宋体"/>
          <w:sz w:val="28"/>
          <w:szCs w:val="28"/>
        </w:rPr>
        <w:t>均相同的，</w:t>
      </w:r>
      <w:r>
        <w:rPr>
          <w:rFonts w:ascii="宋体" w:eastAsia="宋体" w:hAnsi="宋体" w:hint="eastAsia"/>
          <w:sz w:val="28"/>
          <w:szCs w:val="28"/>
        </w:rPr>
        <w:t>由评标委员会</w:t>
      </w:r>
      <w:r>
        <w:rPr>
          <w:rFonts w:ascii="宋体" w:eastAsia="宋体" w:hAnsi="宋体"/>
          <w:sz w:val="28"/>
          <w:szCs w:val="28"/>
        </w:rPr>
        <w:t>抽签确定。</w:t>
      </w:r>
    </w:p>
    <w:p w:rsidR="009B2AFF" w:rsidRDefault="009B2AFF" w:rsidP="009B2AFF">
      <w:pPr>
        <w:spacing w:line="560" w:lineRule="exact"/>
        <w:ind w:left="360"/>
        <w:rPr>
          <w:rFonts w:ascii="宋体" w:eastAsia="宋体" w:hAnsi="宋体" w:hint="eastAsia"/>
          <w:color w:val="FF0000"/>
          <w:sz w:val="28"/>
          <w:szCs w:val="28"/>
        </w:rPr>
      </w:pPr>
    </w:p>
    <w:p w:rsidR="00981488" w:rsidRPr="009B2AFF" w:rsidRDefault="00981488"/>
    <w:sectPr w:rsidR="00981488" w:rsidRPr="009B2AF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1488" w:rsidRDefault="00981488" w:rsidP="009B2AFF">
      <w:r>
        <w:separator/>
      </w:r>
    </w:p>
  </w:endnote>
  <w:endnote w:type="continuationSeparator" w:id="1">
    <w:p w:rsidR="00981488" w:rsidRDefault="00981488" w:rsidP="009B2A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1488" w:rsidRDefault="00981488" w:rsidP="009B2AFF">
      <w:r>
        <w:separator/>
      </w:r>
    </w:p>
  </w:footnote>
  <w:footnote w:type="continuationSeparator" w:id="1">
    <w:p w:rsidR="00981488" w:rsidRDefault="00981488" w:rsidP="009B2A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816B8C"/>
    <w:multiLevelType w:val="multilevel"/>
    <w:tmpl w:val="4A816B8C"/>
    <w:lvl w:ilvl="0">
      <w:start w:val="7"/>
      <w:numFmt w:val="japaneseCounting"/>
      <w:lvlText w:val="%1、"/>
      <w:lvlJc w:val="left"/>
      <w:pPr>
        <w:ind w:left="1556" w:hanging="720"/>
      </w:pPr>
      <w:rPr>
        <w:rFonts w:hint="default"/>
      </w:rPr>
    </w:lvl>
    <w:lvl w:ilvl="1">
      <w:start w:val="1"/>
      <w:numFmt w:val="lowerLetter"/>
      <w:lvlText w:val="%2)"/>
      <w:lvlJc w:val="left"/>
      <w:pPr>
        <w:ind w:left="1676" w:hanging="420"/>
      </w:pPr>
    </w:lvl>
    <w:lvl w:ilvl="2">
      <w:start w:val="1"/>
      <w:numFmt w:val="lowerRoman"/>
      <w:lvlText w:val="%3."/>
      <w:lvlJc w:val="right"/>
      <w:pPr>
        <w:ind w:left="2096" w:hanging="420"/>
      </w:pPr>
    </w:lvl>
    <w:lvl w:ilvl="3">
      <w:start w:val="1"/>
      <w:numFmt w:val="decimal"/>
      <w:lvlText w:val="%4."/>
      <w:lvlJc w:val="left"/>
      <w:pPr>
        <w:ind w:left="2516" w:hanging="420"/>
      </w:pPr>
    </w:lvl>
    <w:lvl w:ilvl="4">
      <w:start w:val="1"/>
      <w:numFmt w:val="lowerLetter"/>
      <w:lvlText w:val="%5)"/>
      <w:lvlJc w:val="left"/>
      <w:pPr>
        <w:ind w:left="2936" w:hanging="420"/>
      </w:pPr>
    </w:lvl>
    <w:lvl w:ilvl="5">
      <w:start w:val="1"/>
      <w:numFmt w:val="lowerRoman"/>
      <w:lvlText w:val="%6."/>
      <w:lvlJc w:val="right"/>
      <w:pPr>
        <w:ind w:left="3356" w:hanging="420"/>
      </w:pPr>
    </w:lvl>
    <w:lvl w:ilvl="6">
      <w:start w:val="1"/>
      <w:numFmt w:val="decimal"/>
      <w:lvlText w:val="%7."/>
      <w:lvlJc w:val="left"/>
      <w:pPr>
        <w:ind w:left="3776" w:hanging="420"/>
      </w:pPr>
    </w:lvl>
    <w:lvl w:ilvl="7">
      <w:start w:val="1"/>
      <w:numFmt w:val="lowerLetter"/>
      <w:lvlText w:val="%8)"/>
      <w:lvlJc w:val="left"/>
      <w:pPr>
        <w:ind w:left="4196" w:hanging="420"/>
      </w:pPr>
    </w:lvl>
    <w:lvl w:ilvl="8">
      <w:start w:val="1"/>
      <w:numFmt w:val="lowerRoman"/>
      <w:lvlText w:val="%9."/>
      <w:lvlJc w:val="right"/>
      <w:pPr>
        <w:ind w:left="4616"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B2AFF"/>
    <w:rsid w:val="00981488"/>
    <w:rsid w:val="009B2A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AFF"/>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B2A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B2AFF"/>
    <w:rPr>
      <w:sz w:val="18"/>
      <w:szCs w:val="18"/>
    </w:rPr>
  </w:style>
  <w:style w:type="paragraph" w:styleId="a4">
    <w:name w:val="footer"/>
    <w:basedOn w:val="a"/>
    <w:link w:val="Char0"/>
    <w:uiPriority w:val="99"/>
    <w:semiHidden/>
    <w:unhideWhenUsed/>
    <w:rsid w:val="009B2AF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B2AFF"/>
    <w:rPr>
      <w:sz w:val="18"/>
      <w:szCs w:val="18"/>
    </w:rPr>
  </w:style>
  <w:style w:type="character" w:customStyle="1" w:styleId="Char1">
    <w:name w:val="样式 正文文本 Char"/>
    <w:link w:val="a5"/>
    <w:qFormat/>
    <w:rsid w:val="009B2AFF"/>
    <w:rPr>
      <w:rFonts w:ascii="Arial" w:hAnsi="Arial"/>
      <w:color w:val="000000"/>
    </w:rPr>
  </w:style>
  <w:style w:type="paragraph" w:styleId="a6">
    <w:name w:val="Normal (Web)"/>
    <w:basedOn w:val="a"/>
    <w:rsid w:val="009B2AFF"/>
    <w:pPr>
      <w:widowControl/>
      <w:spacing w:before="100" w:beforeAutospacing="1" w:after="100" w:afterAutospacing="1"/>
      <w:jc w:val="left"/>
    </w:pPr>
    <w:rPr>
      <w:rFonts w:ascii="宋体" w:eastAsia="宋体" w:hAnsi="宋体" w:hint="eastAsia"/>
      <w:kern w:val="0"/>
      <w:sz w:val="24"/>
    </w:rPr>
  </w:style>
  <w:style w:type="paragraph" w:customStyle="1" w:styleId="a5">
    <w:name w:val="样式 正文文本"/>
    <w:basedOn w:val="a"/>
    <w:link w:val="Char1"/>
    <w:qFormat/>
    <w:rsid w:val="009B2AFF"/>
    <w:pPr>
      <w:adjustRightInd w:val="0"/>
      <w:snapToGrid w:val="0"/>
      <w:spacing w:line="400" w:lineRule="exact"/>
    </w:pPr>
    <w:rPr>
      <w:rFonts w:ascii="Arial" w:eastAsiaTheme="minorEastAsia" w:hAnsi="Arial" w:cstheme="minorBidi"/>
      <w:color w:val="000000"/>
      <w:sz w:val="21"/>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332</Words>
  <Characters>1899</Characters>
  <Application>Microsoft Office Word</Application>
  <DocSecurity>0</DocSecurity>
  <Lines>15</Lines>
  <Paragraphs>4</Paragraphs>
  <ScaleCrop>false</ScaleCrop>
  <Company>Lenovo</Company>
  <LinksUpToDate>false</LinksUpToDate>
  <CharactersWithSpaces>2227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2019-12-02T09:30:00Z</dcterms:created>
  <dcterms:modified xsi:type="dcterms:W3CDTF">2019-12-02T09:30:00Z</dcterms:modified>
</cp:coreProperties>
</file>