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outlineLvl w:val="9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项目申报表（企业）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17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40"/>
        <w:gridCol w:w="1523"/>
        <w:gridCol w:w="706"/>
        <w:gridCol w:w="81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组织机构代码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法人代表联系电话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联系部门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企业类型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内资（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国有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集体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民营）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中外合资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港澳台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□钢铁 □炼焦 □石油炼制 □乙烯 □氯碱 □氮肥□现代煤化工 □纺织染整 □化纤长丝织造 □造纸 □啤酒 □味精 □氧化铝 □电解铝 □多晶硅 □船舶 □铁矿采选□</w:t>
            </w:r>
            <w:r>
              <w:rPr>
                <w:rFonts w:hint="eastAsia" w:eastAsia="仿宋_GB2312" w:cs="仿宋_GB2312"/>
                <w:color w:val="000000"/>
                <w:sz w:val="24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二、企业水效指标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主要产品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主要水源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年总产值（万元）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年主要产品产量（请注明单位）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年取水量（立方米）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常规水源取水量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非常规水源取水量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近三年企业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2"/>
                <w:lang w:eastAsia="zh-CN"/>
              </w:rPr>
              <w:t>主要水效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指标（请注明单位）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年份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2"/>
                <w:lang w:eastAsia="zh-CN"/>
              </w:rPr>
              <w:t>主要产品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单位取水量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水重复利用率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2" w:firstLineChars="200"/>
              <w:rPr>
                <w:rFonts w:hint="eastAsia" w:eastAsia="仿宋_GB2312"/>
                <w:b/>
                <w:bCs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u w:val="none"/>
                <w:lang w:eastAsia="zh-CN" w:bidi="ar"/>
              </w:rPr>
              <w:t>我单位郑重承诺：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材料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所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提交的相关数据和信息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真实、合法、有效。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近三年未发生安全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（含网络安全、数据安全）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、环境事故或质量违法行为，愿接受并积极配合主管部门的监督抽查和核验。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.所报送的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若发生与上述承诺相违背的事实，由本单位承担</w:t>
            </w:r>
            <w:r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责任。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单位负责人（签字）：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 xml:space="preserve">                       申报单位（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盖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50"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四、设区市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firstLine="42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经办人：           审核人：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推荐</w:t>
            </w: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（公章）</w:t>
            </w: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年</w:t>
            </w: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月    日 </w:t>
            </w:r>
          </w:p>
        </w:tc>
      </w:tr>
    </w:tbl>
    <w:p>
      <w:pPr>
        <w:spacing w:before="0" w:line="600" w:lineRule="exact"/>
        <w:jc w:val="both"/>
        <w:rPr>
          <w:rFonts w:hint="eastAsia" w:ascii="Times New Roman" w:hAnsi="Times New Roman" w:eastAsia="仿宋_GB2312"/>
          <w:color w:val="000000"/>
          <w:kern w:val="0"/>
          <w:sz w:val="21"/>
          <w:szCs w:val="22"/>
        </w:rPr>
      </w:pPr>
      <w:r>
        <w:rPr>
          <w:rFonts w:ascii="Times New Roman" w:hAnsi="Times New Roman" w:eastAsia="仿宋_GB2312"/>
          <w:color w:val="000000"/>
          <w:kern w:val="0"/>
          <w:sz w:val="21"/>
          <w:szCs w:val="2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49"/>
      <w:suff w:val="nothing"/>
      <w:lvlText w:val="表%1　"/>
      <w:lvlJc w:val="left"/>
      <w:pPr>
        <w:ind w:left="420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77"/>
        </w:tabs>
        <w:ind w:left="67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103"/>
        </w:tabs>
        <w:ind w:left="110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669"/>
        </w:tabs>
        <w:ind w:left="166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236"/>
        </w:tabs>
        <w:ind w:left="223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2945"/>
        </w:tabs>
        <w:ind w:left="294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12"/>
        </w:tabs>
        <w:ind w:left="351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079"/>
        </w:tabs>
        <w:ind w:left="407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87"/>
        </w:tabs>
        <w:ind w:left="4787" w:hanging="1700"/>
      </w:pPr>
    </w:lvl>
  </w:abstractNum>
  <w:abstractNum w:abstractNumId="1">
    <w:nsid w:val="00000004"/>
    <w:multiLevelType w:val="multilevel"/>
    <w:tmpl w:val="00000004"/>
    <w:lvl w:ilvl="0" w:tentative="0">
      <w:start w:val="0"/>
      <w:numFmt w:val="none"/>
      <w:pStyle w:val="42"/>
      <w:lvlText w:val="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decimal"/>
      <w:pStyle w:val="27"/>
      <w:suff w:val="nothing"/>
      <w:lvlText w:val="%1%2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suff w:val="nothing"/>
      <w:lvlText w:val="%1%2.%3.%4.%5　"/>
      <w:lvlJc w:val="left"/>
      <w:pPr>
        <w:ind w:left="73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0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upperLetter"/>
      <w:pStyle w:val="34"/>
      <w:suff w:val="nothing"/>
      <w:lvlText w:val="附　录　%1"/>
      <w:lvlJc w:val="left"/>
      <w:pPr>
        <w:ind w:left="4769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4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5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F73DC1"/>
    <w:rsid w:val="537E6CB1"/>
    <w:rsid w:val="777DAF6E"/>
    <w:rsid w:val="77EB3274"/>
    <w:rsid w:val="7DEF403E"/>
    <w:rsid w:val="ACD771F5"/>
    <w:rsid w:val="B2FB853B"/>
    <w:rsid w:val="DEBF9408"/>
    <w:rsid w:val="DFBD51C6"/>
    <w:rsid w:val="FCC70650"/>
    <w:rsid w:val="FE6F4B36"/>
    <w:rsid w:val="FFFB8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5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8"/>
    <w:qFormat/>
    <w:uiPriority w:val="0"/>
    <w:pPr>
      <w:keepNext/>
      <w:keepLines/>
      <w:spacing w:before="260" w:after="260" w:line="408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9"/>
    <w:qFormat/>
    <w:uiPriority w:val="0"/>
    <w:pPr>
      <w:keepNext/>
      <w:keepLines/>
      <w:spacing w:before="260" w:after="260" w:line="408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61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9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10">
    <w:name w:val="Body Text Indent 2"/>
    <w:basedOn w:val="1"/>
    <w:link w:val="62"/>
    <w:qFormat/>
    <w:uiPriority w:val="0"/>
    <w:pPr>
      <w:ind w:hanging="2"/>
      <w:jc w:val="left"/>
    </w:pPr>
    <w:rPr>
      <w:rFonts w:ascii="Times New Roman" w:hAnsi="Times New Roman"/>
      <w:kern w:val="0"/>
      <w:sz w:val="20"/>
      <w:szCs w:val="24"/>
    </w:rPr>
  </w:style>
  <w:style w:type="paragraph" w:styleId="11">
    <w:name w:val="Balloon Text"/>
    <w:basedOn w:val="1"/>
    <w:link w:val="63"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6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6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footnote text"/>
    <w:basedOn w:val="1"/>
    <w:link w:val="66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annotation subject"/>
    <w:basedOn w:val="8"/>
    <w:next w:val="8"/>
    <w:link w:val="67"/>
    <w:qFormat/>
    <w:uiPriority w:val="0"/>
    <w:rPr>
      <w:rFonts w:ascii="Calibri" w:hAnsi="Calibri"/>
      <w:b/>
      <w:bCs/>
    </w:rPr>
  </w:style>
  <w:style w:type="paragraph" w:styleId="16">
    <w:name w:val="Body Text First Indent 2"/>
    <w:basedOn w:val="9"/>
    <w:next w:val="1"/>
    <w:unhideWhenUsed/>
    <w:qFormat/>
    <w:uiPriority w:val="99"/>
    <w:pPr>
      <w:ind w:left="0" w:leftChars="0" w:firstLine="420"/>
    </w:pPr>
  </w:style>
  <w:style w:type="character" w:styleId="19">
    <w:name w:val="Strong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20">
    <w:name w:val="Emphasis"/>
    <w:qFormat/>
    <w:uiPriority w:val="0"/>
    <w:rPr>
      <w:rFonts w:hint="default" w:ascii="Times New Roman" w:hAnsi="Times New Roman" w:eastAsia="宋体" w:cs="Times New Roman"/>
      <w:color w:val="CC0000"/>
    </w:rPr>
  </w:style>
  <w:style w:type="character" w:styleId="21">
    <w:name w:val="annotation reference"/>
    <w:qFormat/>
    <w:uiPriority w:val="0"/>
    <w:rPr>
      <w:sz w:val="21"/>
      <w:szCs w:val="21"/>
    </w:rPr>
  </w:style>
  <w:style w:type="paragraph" w:customStyle="1" w:styleId="22">
    <w:name w:val="段"/>
    <w:link w:val="6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批注主题1"/>
    <w:basedOn w:val="8"/>
    <w:next w:val="8"/>
    <w:link w:val="72"/>
    <w:qFormat/>
    <w:uiPriority w:val="0"/>
    <w:rPr>
      <w:b/>
      <w:bCs/>
    </w:rPr>
  </w:style>
  <w:style w:type="paragraph" w:customStyle="1" w:styleId="24">
    <w:name w:val="列出段落1"/>
    <w:basedOn w:val="1"/>
    <w:link w:val="74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customStyle="1" w:styleId="25">
    <w:name w:val="附录二级条标题"/>
    <w:basedOn w:val="1"/>
    <w:next w:val="22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26">
    <w:name w:val="一级条标题"/>
    <w:basedOn w:val="27"/>
    <w:next w:val="22"/>
    <w:qFormat/>
    <w:uiPriority w:val="0"/>
    <w:pPr>
      <w:numPr>
        <w:ilvl w:val="1"/>
        <w:numId w:val="0"/>
      </w:numPr>
      <w:tabs>
        <w:tab w:val="left" w:pos="360"/>
      </w:tabs>
      <w:outlineLvl w:val="2"/>
    </w:pPr>
    <w:rPr>
      <w:rFonts w:ascii="Times New Roman" w:eastAsia="宋体"/>
    </w:rPr>
  </w:style>
  <w:style w:type="paragraph" w:customStyle="1" w:styleId="27">
    <w:name w:val="章标题"/>
    <w:next w:val="22"/>
    <w:qFormat/>
    <w:uiPriority w:val="0"/>
    <w:pPr>
      <w:numPr>
        <w:ilvl w:val="1"/>
        <w:numId w:val="2"/>
      </w:num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二级无标题条"/>
    <w:basedOn w:val="1"/>
    <w:qFormat/>
    <w:uiPriority w:val="0"/>
    <w:pPr>
      <w:numPr>
        <w:ilvl w:val="3"/>
        <w:numId w:val="3"/>
      </w:numPr>
    </w:pPr>
    <w:rPr>
      <w:rFonts w:ascii="Times New Roman" w:hAnsi="Times New Roman"/>
      <w:szCs w:val="24"/>
    </w:rPr>
  </w:style>
  <w:style w:type="paragraph" w:customStyle="1" w:styleId="29">
    <w:name w:val="图表脚注"/>
    <w:next w:val="2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0">
    <w:name w:val="五级条标题"/>
    <w:basedOn w:val="31"/>
    <w:next w:val="22"/>
    <w:qFormat/>
    <w:uiPriority w:val="0"/>
    <w:pPr>
      <w:tabs>
        <w:tab w:val="left" w:pos="360"/>
      </w:tabs>
      <w:outlineLvl w:val="6"/>
    </w:pPr>
  </w:style>
  <w:style w:type="paragraph" w:customStyle="1" w:styleId="31">
    <w:name w:val="四级条标题"/>
    <w:basedOn w:val="32"/>
    <w:next w:val="22"/>
    <w:qFormat/>
    <w:uiPriority w:val="0"/>
    <w:pPr>
      <w:tabs>
        <w:tab w:val="left" w:pos="360"/>
      </w:tabs>
      <w:outlineLvl w:val="5"/>
    </w:pPr>
  </w:style>
  <w:style w:type="paragraph" w:customStyle="1" w:styleId="32">
    <w:name w:val="三级条标题"/>
    <w:basedOn w:val="33"/>
    <w:next w:val="22"/>
    <w:qFormat/>
    <w:uiPriority w:val="0"/>
    <w:pPr>
      <w:tabs>
        <w:tab w:val="left" w:pos="360"/>
      </w:tabs>
      <w:outlineLvl w:val="4"/>
    </w:pPr>
  </w:style>
  <w:style w:type="paragraph" w:customStyle="1" w:styleId="33">
    <w:name w:val="二级条标题"/>
    <w:basedOn w:val="26"/>
    <w:next w:val="22"/>
    <w:qFormat/>
    <w:uiPriority w:val="0"/>
    <w:pPr>
      <w:outlineLvl w:val="3"/>
    </w:pPr>
  </w:style>
  <w:style w:type="paragraph" w:customStyle="1" w:styleId="34">
    <w:name w:val="附录标识"/>
    <w:basedOn w:val="1"/>
    <w:next w:val="22"/>
    <w:qFormat/>
    <w:uiPriority w:val="0"/>
    <w:pPr>
      <w:keepNext/>
      <w:widowControl/>
      <w:numPr>
        <w:ilvl w:val="0"/>
        <w:numId w:val="1"/>
      </w:numPr>
      <w:shd w:val="clear" w:color="auto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35">
    <w:name w:val="List Paragraph"/>
    <w:basedOn w:val="1"/>
    <w:qFormat/>
    <w:uiPriority w:val="0"/>
    <w:pPr>
      <w:ind w:firstLine="420"/>
    </w:pPr>
  </w:style>
  <w:style w:type="paragraph" w:customStyle="1" w:styleId="36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37">
    <w:name w:val="注：（正文）"/>
    <w:basedOn w:val="1"/>
    <w:next w:val="1"/>
    <w:qFormat/>
    <w:uiPriority w:val="0"/>
    <w:pPr>
      <w:autoSpaceDE w:val="0"/>
      <w:autoSpaceDN w:val="0"/>
    </w:pPr>
    <w:rPr>
      <w:rFonts w:ascii="宋体" w:hAnsi="Times New Roman"/>
      <w:kern w:val="0"/>
      <w:sz w:val="18"/>
      <w:szCs w:val="18"/>
    </w:rPr>
  </w:style>
  <w:style w:type="paragraph" w:customStyle="1" w:styleId="38">
    <w:name w:val="附录公式编号制表符"/>
    <w:basedOn w:val="1"/>
    <w:next w:val="2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0">
    <w:name w:val="三级无标题条"/>
    <w:basedOn w:val="1"/>
    <w:qFormat/>
    <w:uiPriority w:val="0"/>
    <w:pPr>
      <w:numPr>
        <w:ilvl w:val="4"/>
        <w:numId w:val="3"/>
      </w:numPr>
    </w:pPr>
    <w:rPr>
      <w:rFonts w:ascii="Times New Roman" w:hAnsi="Times New Roman"/>
      <w:szCs w:val="24"/>
    </w:rPr>
  </w:style>
  <w:style w:type="paragraph" w:customStyle="1" w:styleId="41">
    <w:name w:val="注×：（正文）"/>
    <w:qFormat/>
    <w:uiPriority w:val="0"/>
    <w:p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2">
    <w:name w:val="前言、引言标题"/>
    <w:next w:val="1"/>
    <w:qFormat/>
    <w:uiPriority w:val="0"/>
    <w:pPr>
      <w:numPr>
        <w:ilvl w:val="0"/>
        <w:numId w:val="2"/>
      </w:numPr>
      <w:shd w:val="clear" w:color="auto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3">
    <w:name w:val="附录五级条标题"/>
    <w:basedOn w:val="44"/>
    <w:next w:val="22"/>
    <w:qFormat/>
    <w:uiPriority w:val="0"/>
    <w:pPr>
      <w:tabs>
        <w:tab w:val="left" w:pos="360"/>
      </w:tabs>
      <w:outlineLvl w:val="6"/>
    </w:pPr>
  </w:style>
  <w:style w:type="paragraph" w:customStyle="1" w:styleId="44">
    <w:name w:val="附录四级条标题"/>
    <w:basedOn w:val="45"/>
    <w:next w:val="22"/>
    <w:qFormat/>
    <w:uiPriority w:val="0"/>
    <w:pPr>
      <w:tabs>
        <w:tab w:val="left" w:pos="360"/>
      </w:tabs>
      <w:outlineLvl w:val="5"/>
    </w:pPr>
  </w:style>
  <w:style w:type="paragraph" w:customStyle="1" w:styleId="45">
    <w:name w:val="附录三级条标题"/>
    <w:basedOn w:val="25"/>
    <w:next w:val="22"/>
    <w:qFormat/>
    <w:uiPriority w:val="0"/>
    <w:pPr>
      <w:numPr>
        <w:ilvl w:val="4"/>
        <w:numId w:val="1"/>
      </w:numPr>
      <w:outlineLvl w:val="4"/>
    </w:pPr>
  </w:style>
  <w:style w:type="paragraph" w:customStyle="1" w:styleId="46">
    <w:name w:val="一级无标题条"/>
    <w:basedOn w:val="1"/>
    <w:qFormat/>
    <w:uiPriority w:val="0"/>
    <w:pPr>
      <w:numPr>
        <w:ilvl w:val="2"/>
        <w:numId w:val="3"/>
      </w:numPr>
    </w:pPr>
    <w:rPr>
      <w:rFonts w:ascii="Times New Roman" w:hAnsi="Times New Roman"/>
      <w:szCs w:val="24"/>
    </w:rPr>
  </w:style>
  <w:style w:type="paragraph" w:customStyle="1" w:styleId="47">
    <w:name w:val="附录章标题"/>
    <w:next w:val="22"/>
    <w:qFormat/>
    <w:uiPriority w:val="0"/>
    <w:pPr>
      <w:numPr>
        <w:ilvl w:val="1"/>
        <w:numId w:val="1"/>
      </w:numPr>
      <w:wordWrap w:val="0"/>
      <w:overflowPunct w:val="0"/>
      <w:autoSpaceDE w:val="0"/>
      <w:spacing w:beforeLines="100" w:afterLines="10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正文表标题"/>
    <w:next w:val="22"/>
    <w:qFormat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0">
    <w:name w:val="_Style 39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/>
    </w:rPr>
  </w:style>
  <w:style w:type="paragraph" w:customStyle="1" w:styleId="52">
    <w:name w:val="终结线"/>
    <w:basedOn w:val="1"/>
    <w:qFormat/>
    <w:uiPriority w:val="0"/>
    <w:rPr>
      <w:rFonts w:ascii="Times New Roman" w:hAnsi="Times New Roman"/>
      <w:szCs w:val="24"/>
    </w:rPr>
  </w:style>
  <w:style w:type="paragraph" w:customStyle="1" w:styleId="53">
    <w:name w:val="四级无标题条"/>
    <w:basedOn w:val="1"/>
    <w:qFormat/>
    <w:uiPriority w:val="0"/>
    <w:pPr>
      <w:numPr>
        <w:ilvl w:val="5"/>
        <w:numId w:val="3"/>
      </w:numPr>
    </w:pPr>
    <w:rPr>
      <w:rFonts w:ascii="Times New Roman" w:hAnsi="Times New Roman"/>
      <w:szCs w:val="24"/>
    </w:rPr>
  </w:style>
  <w:style w:type="paragraph" w:customStyle="1" w:styleId="54">
    <w:name w:val="附录一级条标题"/>
    <w:basedOn w:val="47"/>
    <w:next w:val="22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55">
    <w:name w:val="修订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五级无标题条"/>
    <w:basedOn w:val="1"/>
    <w:qFormat/>
    <w:uiPriority w:val="0"/>
    <w:pPr>
      <w:numPr>
        <w:ilvl w:val="6"/>
        <w:numId w:val="3"/>
      </w:numPr>
    </w:pPr>
    <w:rPr>
      <w:rFonts w:ascii="Times New Roman" w:hAnsi="Times New Roman"/>
      <w:szCs w:val="24"/>
    </w:rPr>
  </w:style>
  <w:style w:type="character" w:customStyle="1" w:styleId="57">
    <w:name w:val="标题 1 字符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8">
    <w:name w:val="标题 2 字符"/>
    <w:link w:val="5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9">
    <w:name w:val="标题 3 字符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0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61">
    <w:name w:val="批注文字 字符"/>
    <w:link w:val="8"/>
    <w:qFormat/>
    <w:uiPriority w:val="0"/>
    <w:rPr>
      <w:rFonts w:ascii="Times New Roman" w:hAnsi="Times New Roman" w:eastAsia="宋体"/>
    </w:rPr>
  </w:style>
  <w:style w:type="character" w:customStyle="1" w:styleId="62">
    <w:name w:val="正文文本缩进 2 字符"/>
    <w:link w:val="1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框文本 字符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4">
    <w:name w:val="页脚 字符"/>
    <w:link w:val="12"/>
    <w:qFormat/>
    <w:uiPriority w:val="0"/>
    <w:rPr>
      <w:sz w:val="18"/>
      <w:szCs w:val="18"/>
    </w:rPr>
  </w:style>
  <w:style w:type="character" w:customStyle="1" w:styleId="65">
    <w:name w:val="页眉 字符"/>
    <w:link w:val="13"/>
    <w:qFormat/>
    <w:uiPriority w:val="0"/>
    <w:rPr>
      <w:sz w:val="18"/>
      <w:szCs w:val="18"/>
    </w:rPr>
  </w:style>
  <w:style w:type="character" w:customStyle="1" w:styleId="66">
    <w:name w:val="脚注文本 字符"/>
    <w:link w:val="14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67">
    <w:name w:val="批注主题 字符"/>
    <w:link w:val="15"/>
    <w:qFormat/>
    <w:uiPriority w:val="0"/>
    <w:rPr>
      <w:rFonts w:ascii="Calibri" w:hAnsi="Calibri" w:eastAsia="宋体"/>
      <w:b/>
      <w:bCs/>
    </w:rPr>
  </w:style>
  <w:style w:type="character" w:customStyle="1" w:styleId="68">
    <w:name w:val="段 Char"/>
    <w:link w:val="22"/>
    <w:qFormat/>
    <w:uiPriority w:val="0"/>
    <w:rPr>
      <w:rFonts w:ascii="宋体" w:hAnsi="宋体"/>
      <w:kern w:val="2"/>
      <w:sz w:val="21"/>
      <w:szCs w:val="22"/>
      <w:lang w:val="en-US" w:eastAsia="zh-CN" w:bidi="ar-SA"/>
    </w:rPr>
  </w:style>
  <w:style w:type="character" w:customStyle="1" w:styleId="69">
    <w:name w:val="apple-style-span"/>
    <w:qFormat/>
    <w:uiPriority w:val="0"/>
    <w:rPr>
      <w:rFonts w:hint="default" w:ascii="Times New Roman" w:hAnsi="Times New Roman" w:eastAsia="宋体" w:cs="Times New Roman"/>
    </w:rPr>
  </w:style>
  <w:style w:type="character" w:customStyle="1" w:styleId="70">
    <w:name w:val="页码1"/>
    <w:qFormat/>
    <w:uiPriority w:val="0"/>
    <w:rPr>
      <w:rFonts w:hint="default" w:ascii="Times New Roman" w:hAnsi="Times New Roman" w:eastAsia="宋体" w:cs="Times New Roman"/>
    </w:rPr>
  </w:style>
  <w:style w:type="character" w:customStyle="1" w:styleId="71">
    <w:name w:val="apple-converted-space"/>
    <w:qFormat/>
    <w:uiPriority w:val="0"/>
    <w:rPr>
      <w:rFonts w:hint="default" w:ascii="Times New Roman" w:hAnsi="Times New Roman" w:eastAsia="宋体" w:cs="Times New Roman"/>
    </w:rPr>
  </w:style>
  <w:style w:type="character" w:customStyle="1" w:styleId="72">
    <w:name w:val="批注主题 Char"/>
    <w:link w:val="23"/>
    <w:qFormat/>
    <w:uiPriority w:val="0"/>
    <w:rPr>
      <w:rFonts w:ascii="Times New Roman" w:hAnsi="Times New Roman" w:eastAsia="宋体"/>
      <w:b/>
      <w:bCs/>
    </w:rPr>
  </w:style>
  <w:style w:type="character" w:customStyle="1" w:styleId="73">
    <w:name w:val="占位符文本1"/>
    <w:qFormat/>
    <w:uiPriority w:val="0"/>
    <w:rPr>
      <w:rFonts w:hint="default" w:ascii="Times New Roman" w:hAnsi="Times New Roman" w:eastAsia="宋体" w:cs="Times New Roman"/>
      <w:color w:val="808080"/>
    </w:rPr>
  </w:style>
  <w:style w:type="character" w:customStyle="1" w:styleId="74">
    <w:name w:val="列出段落 Char"/>
    <w:link w:val="24"/>
    <w:qFormat/>
    <w:uiPriority w:val="0"/>
    <w:rPr>
      <w:rFonts w:ascii="Times New Roman" w:hAnsi="Times New Roman" w:eastAsia="宋体" w:cs="Times New Roman"/>
    </w:rPr>
  </w:style>
  <w:style w:type="character" w:customStyle="1" w:styleId="75">
    <w:name w:val="批注引用1"/>
    <w:qFormat/>
    <w:uiPriority w:val="0"/>
    <w:rPr>
      <w:rFonts w:hint="default"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30</Pages>
  <Words>6940</Words>
  <Characters>7808</Characters>
  <Lines>68</Lines>
  <Paragraphs>19</Paragraphs>
  <TotalTime>14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2019-11-25T10:11:00Z</dcterms:created>
  <dc:creator>白岩</dc:creator>
  <cp:lastModifiedBy>林苹苹</cp:lastModifiedBy>
  <cp:lastPrinted>2023-08-02T18:05:48Z</cp:lastPrinted>
  <dcterms:modified xsi:type="dcterms:W3CDTF">2023-08-02T18:42:58Z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