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65" w:rsidRDefault="00CA6665" w:rsidP="00CA6665">
      <w:pPr>
        <w:adjustRightInd w:val="0"/>
        <w:snapToGrid w:val="0"/>
        <w:spacing w:line="312" w:lineRule="auto"/>
        <w:ind w:rightChars="400" w:right="1263" w:firstLineChars="200" w:firstLine="632"/>
        <w:jc w:val="right"/>
        <w:rPr>
          <w:rFonts w:hint="eastAsia"/>
        </w:rPr>
      </w:pPr>
    </w:p>
    <w:p w:rsidR="00CA6665" w:rsidRDefault="00CA6665" w:rsidP="00CA6665">
      <w:pPr>
        <w:topLinePunct/>
        <w:adjustRightInd w:val="0"/>
        <w:snapToGrid w:val="0"/>
        <w:jc w:val="center"/>
        <w:rPr>
          <w:rFonts w:eastAsia="方正小标宋简体" w:hint="eastAsia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进一步支持成都电网建设的实施意见补助</w:t>
      </w:r>
      <w:proofErr w:type="gramStart"/>
      <w:r>
        <w:rPr>
          <w:rFonts w:eastAsia="方正小标宋简体" w:hint="eastAsia"/>
          <w:bCs/>
          <w:sz w:val="44"/>
          <w:szCs w:val="44"/>
        </w:rPr>
        <w:t>和</w:t>
      </w:r>
      <w:proofErr w:type="gramEnd"/>
    </w:p>
    <w:p w:rsidR="00CA6665" w:rsidRDefault="00CA6665" w:rsidP="00CA6665">
      <w:pPr>
        <w:topLinePunct/>
        <w:adjustRightInd w:val="0"/>
        <w:snapToGrid w:val="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奖励相关政策实施细则</w:t>
      </w:r>
    </w:p>
    <w:p w:rsidR="00CA6665" w:rsidRDefault="00CA6665" w:rsidP="00CA6665">
      <w:pPr>
        <w:topLinePunct/>
        <w:adjustRightInd w:val="0"/>
        <w:snapToGrid w:val="0"/>
        <w:jc w:val="center"/>
      </w:pP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hint="eastAsia"/>
          <w:kern w:val="2"/>
          <w:sz w:val="32"/>
        </w:rPr>
      </w:pPr>
      <w:r>
        <w:rPr>
          <w:rFonts w:hint="eastAsia"/>
          <w:kern w:val="2"/>
          <w:sz w:val="32"/>
        </w:rPr>
        <w:t>为进一步贯彻落实《成都市人民政府办公厅关于进一步支持成都电网建设的实施意见》（成办</w:t>
      </w:r>
      <w:proofErr w:type="gramStart"/>
      <w:r>
        <w:rPr>
          <w:rFonts w:hint="eastAsia"/>
          <w:kern w:val="2"/>
          <w:sz w:val="32"/>
        </w:rPr>
        <w:t>规</w:t>
      </w:r>
      <w:proofErr w:type="gramEnd"/>
      <w:r>
        <w:rPr>
          <w:rFonts w:hint="eastAsia"/>
          <w:kern w:val="2"/>
          <w:sz w:val="32"/>
        </w:rPr>
        <w:t>〔</w:t>
      </w:r>
      <w:r>
        <w:rPr>
          <w:kern w:val="2"/>
          <w:sz w:val="32"/>
        </w:rPr>
        <w:t>2023</w:t>
      </w:r>
      <w:r>
        <w:rPr>
          <w:rFonts w:hint="eastAsia"/>
          <w:kern w:val="2"/>
          <w:sz w:val="32"/>
        </w:rPr>
        <w:t>〕</w:t>
      </w:r>
      <w:r>
        <w:rPr>
          <w:kern w:val="2"/>
          <w:sz w:val="32"/>
        </w:rPr>
        <w:t>4</w:t>
      </w:r>
      <w:r>
        <w:rPr>
          <w:rFonts w:hint="eastAsia"/>
          <w:kern w:val="2"/>
          <w:sz w:val="32"/>
        </w:rPr>
        <w:t>号）中补助和奖励相关政策，特制定本实施细则。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eastAsia="方正黑体简体"/>
          <w:bCs/>
          <w:color w:val="000000"/>
          <w:kern w:val="2"/>
          <w:sz w:val="32"/>
        </w:rPr>
      </w:pPr>
      <w:r>
        <w:rPr>
          <w:rFonts w:eastAsia="方正黑体简体" w:hint="eastAsia"/>
          <w:kern w:val="2"/>
          <w:sz w:val="32"/>
        </w:rPr>
        <w:t>一、</w:t>
      </w:r>
      <w:r>
        <w:rPr>
          <w:rFonts w:eastAsia="方正黑体简体" w:hint="eastAsia"/>
          <w:sz w:val="32"/>
        </w:rPr>
        <w:t>支持各区（市）县建设</w:t>
      </w:r>
      <w:r>
        <w:rPr>
          <w:rFonts w:eastAsia="方正黑体简体"/>
          <w:sz w:val="32"/>
        </w:rPr>
        <w:t>500</w:t>
      </w:r>
      <w:r>
        <w:rPr>
          <w:rFonts w:eastAsia="方正黑体简体" w:hint="eastAsia"/>
          <w:sz w:val="32"/>
        </w:rPr>
        <w:t>千伏变电站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eastAsia="方正楷体简体"/>
          <w:bCs/>
          <w:color w:val="000000"/>
          <w:kern w:val="2"/>
          <w:sz w:val="32"/>
        </w:rPr>
      </w:pPr>
      <w:r>
        <w:rPr>
          <w:rFonts w:eastAsia="方正楷体简体" w:hint="eastAsia"/>
          <w:bCs/>
          <w:color w:val="000000"/>
          <w:kern w:val="2"/>
          <w:sz w:val="32"/>
        </w:rPr>
        <w:t>（一）支持政策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bCs/>
          <w:color w:val="000000"/>
          <w:kern w:val="2"/>
          <w:sz w:val="32"/>
        </w:rPr>
      </w:pPr>
      <w:r>
        <w:rPr>
          <w:rFonts w:hint="eastAsia"/>
          <w:bCs/>
          <w:color w:val="000000"/>
          <w:kern w:val="2"/>
          <w:sz w:val="32"/>
        </w:rPr>
        <w:t>鼓励各区（市）县政府（管委会）建设</w:t>
      </w:r>
      <w:r>
        <w:rPr>
          <w:bCs/>
          <w:color w:val="000000"/>
          <w:kern w:val="2"/>
          <w:sz w:val="32"/>
        </w:rPr>
        <w:t>500</w:t>
      </w:r>
      <w:r>
        <w:rPr>
          <w:rFonts w:hint="eastAsia"/>
          <w:bCs/>
          <w:color w:val="000000"/>
          <w:kern w:val="2"/>
          <w:sz w:val="32"/>
        </w:rPr>
        <w:t>千伏变电站及输电线路工程，对“十四五”时期及后续按年度建设计划建成投运的</w:t>
      </w:r>
      <w:r>
        <w:rPr>
          <w:bCs/>
          <w:color w:val="000000"/>
          <w:kern w:val="2"/>
          <w:sz w:val="32"/>
        </w:rPr>
        <w:t>500</w:t>
      </w:r>
      <w:r>
        <w:rPr>
          <w:rFonts w:hint="eastAsia"/>
          <w:bCs/>
          <w:color w:val="000000"/>
          <w:kern w:val="2"/>
          <w:sz w:val="32"/>
        </w:rPr>
        <w:t>千伏变电站，每座给予所在区（市）县政府（管委会）</w:t>
      </w:r>
      <w:r>
        <w:rPr>
          <w:bCs/>
          <w:color w:val="000000"/>
          <w:kern w:val="2"/>
          <w:sz w:val="32"/>
        </w:rPr>
        <w:t>1</w:t>
      </w:r>
      <w:r>
        <w:rPr>
          <w:rFonts w:hint="eastAsia"/>
          <w:bCs/>
          <w:color w:val="000000"/>
          <w:kern w:val="2"/>
          <w:sz w:val="32"/>
        </w:rPr>
        <w:t>亿元一次性补助；在此基础上，辖区内每新增建设一座</w:t>
      </w:r>
      <w:r>
        <w:rPr>
          <w:bCs/>
          <w:color w:val="000000"/>
          <w:kern w:val="2"/>
          <w:sz w:val="32"/>
        </w:rPr>
        <w:t>500</w:t>
      </w:r>
      <w:r>
        <w:rPr>
          <w:rFonts w:hint="eastAsia"/>
          <w:bCs/>
          <w:color w:val="000000"/>
          <w:kern w:val="2"/>
          <w:sz w:val="32"/>
        </w:rPr>
        <w:t>千伏变电站，额外给予</w:t>
      </w:r>
      <w:r>
        <w:rPr>
          <w:bCs/>
          <w:color w:val="000000"/>
          <w:kern w:val="2"/>
          <w:sz w:val="32"/>
        </w:rPr>
        <w:t>2000</w:t>
      </w:r>
      <w:r>
        <w:rPr>
          <w:rFonts w:hint="eastAsia"/>
          <w:bCs/>
          <w:color w:val="000000"/>
          <w:kern w:val="2"/>
          <w:sz w:val="32"/>
        </w:rPr>
        <w:t>万元补助。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eastAsia="方正楷体简体"/>
          <w:bCs/>
          <w:color w:val="000000"/>
          <w:kern w:val="2"/>
          <w:sz w:val="32"/>
        </w:rPr>
      </w:pPr>
      <w:r>
        <w:rPr>
          <w:rFonts w:eastAsia="方正楷体简体" w:hint="eastAsia"/>
          <w:bCs/>
          <w:color w:val="000000"/>
          <w:kern w:val="2"/>
          <w:sz w:val="32"/>
        </w:rPr>
        <w:t>（二）申报条件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bCs/>
          <w:color w:val="000000"/>
          <w:kern w:val="2"/>
          <w:sz w:val="32"/>
        </w:rPr>
      </w:pPr>
      <w:r>
        <w:rPr>
          <w:rFonts w:hint="eastAsia"/>
          <w:bCs/>
          <w:color w:val="000000"/>
          <w:kern w:val="2"/>
          <w:sz w:val="32"/>
        </w:rPr>
        <w:t>对纳入成都市能源发展规划的</w:t>
      </w:r>
      <w:r>
        <w:rPr>
          <w:bCs/>
          <w:color w:val="000000"/>
          <w:kern w:val="2"/>
          <w:sz w:val="32"/>
        </w:rPr>
        <w:t>500</w:t>
      </w:r>
      <w:r>
        <w:rPr>
          <w:rFonts w:hint="eastAsia"/>
          <w:bCs/>
          <w:color w:val="000000"/>
          <w:kern w:val="2"/>
          <w:sz w:val="32"/>
        </w:rPr>
        <w:t>千伏变电站，变电站建成投运后，由属地政府申报。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eastAsia="方正楷体简体"/>
          <w:bCs/>
          <w:color w:val="000000"/>
          <w:kern w:val="2"/>
          <w:sz w:val="32"/>
        </w:rPr>
      </w:pPr>
      <w:r>
        <w:rPr>
          <w:rFonts w:eastAsia="方正楷体简体" w:hint="eastAsia"/>
          <w:bCs/>
          <w:color w:val="000000"/>
          <w:kern w:val="2"/>
          <w:sz w:val="32"/>
        </w:rPr>
        <w:t>（三）申报材料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hint="eastAsia"/>
          <w:kern w:val="2"/>
          <w:sz w:val="32"/>
        </w:rPr>
      </w:pPr>
      <w:r>
        <w:rPr>
          <w:rFonts w:hint="eastAsia"/>
          <w:kern w:val="2"/>
          <w:sz w:val="32"/>
        </w:rPr>
        <w:t>以区（市）县政府（管委会）名义向市经信局、市财政局报</w:t>
      </w:r>
      <w:r>
        <w:rPr>
          <w:rFonts w:hint="eastAsia"/>
          <w:kern w:val="2"/>
          <w:sz w:val="32"/>
        </w:rPr>
        <w:lastRenderedPageBreak/>
        <w:t>送申请材料（材料中</w:t>
      </w:r>
      <w:proofErr w:type="gramStart"/>
      <w:r>
        <w:rPr>
          <w:rFonts w:hint="eastAsia"/>
          <w:kern w:val="2"/>
          <w:sz w:val="32"/>
        </w:rPr>
        <w:t>需包括</w:t>
      </w:r>
      <w:proofErr w:type="gramEnd"/>
      <w:r>
        <w:rPr>
          <w:rFonts w:hint="eastAsia"/>
          <w:kern w:val="2"/>
          <w:sz w:val="32"/>
        </w:rPr>
        <w:t>本地“十四五”以来电网规划和落实情况，以及本地支持电网建设的政策、措施、资金等）。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eastAsia="方正黑体简体"/>
          <w:bCs/>
          <w:color w:val="000000"/>
          <w:kern w:val="2"/>
          <w:sz w:val="32"/>
        </w:rPr>
      </w:pPr>
      <w:r>
        <w:rPr>
          <w:rFonts w:eastAsia="方正黑体简体" w:hint="eastAsia"/>
          <w:kern w:val="2"/>
          <w:sz w:val="32"/>
        </w:rPr>
        <w:t>二、</w:t>
      </w:r>
      <w:r>
        <w:rPr>
          <w:rFonts w:eastAsia="方正黑体简体" w:hint="eastAsia"/>
          <w:sz w:val="32"/>
        </w:rPr>
        <w:t>支持各区（市）县建设地下电力通道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eastAsia="方正楷体简体"/>
          <w:bCs/>
          <w:color w:val="000000"/>
          <w:kern w:val="2"/>
          <w:sz w:val="32"/>
        </w:rPr>
      </w:pPr>
      <w:r>
        <w:rPr>
          <w:rFonts w:eastAsia="方正楷体简体" w:hint="eastAsia"/>
          <w:bCs/>
          <w:color w:val="000000"/>
          <w:kern w:val="2"/>
          <w:sz w:val="32"/>
        </w:rPr>
        <w:t>（一）支持政策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bCs/>
          <w:color w:val="000000"/>
          <w:kern w:val="2"/>
          <w:sz w:val="32"/>
        </w:rPr>
      </w:pPr>
      <w:r>
        <w:rPr>
          <w:rFonts w:hint="eastAsia"/>
          <w:bCs/>
          <w:color w:val="000000"/>
          <w:kern w:val="2"/>
          <w:sz w:val="32"/>
        </w:rPr>
        <w:t>对市经信局（市能源建设领导小组办公室）下达的</w:t>
      </w:r>
      <w:r>
        <w:rPr>
          <w:bCs/>
          <w:color w:val="000000"/>
          <w:kern w:val="2"/>
          <w:sz w:val="32"/>
        </w:rPr>
        <w:t>110</w:t>
      </w:r>
      <w:r>
        <w:rPr>
          <w:rFonts w:hint="eastAsia"/>
          <w:bCs/>
          <w:color w:val="000000"/>
          <w:kern w:val="2"/>
          <w:sz w:val="32"/>
        </w:rPr>
        <w:t>千伏及以上的公共输电电力通道任务，各区（市）县政府（管委会）按期建成投运的，给予实施建设的区（市）县政府（管委会）建设总投资</w:t>
      </w:r>
      <w:r>
        <w:rPr>
          <w:bCs/>
          <w:color w:val="000000"/>
          <w:kern w:val="2"/>
          <w:sz w:val="32"/>
        </w:rPr>
        <w:t>10%</w:t>
      </w:r>
      <w:r>
        <w:rPr>
          <w:rFonts w:hint="eastAsia"/>
          <w:bCs/>
          <w:color w:val="000000"/>
          <w:kern w:val="2"/>
          <w:sz w:val="32"/>
        </w:rPr>
        <w:t>的一次性补助。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eastAsia="方正楷体简体"/>
          <w:bCs/>
          <w:color w:val="000000"/>
          <w:kern w:val="2"/>
          <w:sz w:val="32"/>
        </w:rPr>
      </w:pPr>
      <w:r>
        <w:rPr>
          <w:rFonts w:eastAsia="方正楷体简体" w:hint="eastAsia"/>
          <w:bCs/>
          <w:color w:val="000000"/>
          <w:kern w:val="2"/>
          <w:sz w:val="32"/>
        </w:rPr>
        <w:t>（二）申报条件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bCs/>
          <w:color w:val="000000"/>
          <w:kern w:val="2"/>
          <w:sz w:val="32"/>
        </w:rPr>
      </w:pPr>
      <w:r>
        <w:rPr>
          <w:bCs/>
          <w:color w:val="000000"/>
          <w:kern w:val="2"/>
          <w:sz w:val="32"/>
        </w:rPr>
        <w:t>1</w:t>
      </w:r>
      <w:r>
        <w:rPr>
          <w:rFonts w:hint="eastAsia"/>
          <w:bCs/>
          <w:color w:val="000000"/>
          <w:kern w:val="2"/>
          <w:sz w:val="32"/>
        </w:rPr>
        <w:t>．成都市域范围内</w:t>
      </w:r>
      <w:r>
        <w:rPr>
          <w:bCs/>
          <w:color w:val="000000"/>
          <w:kern w:val="2"/>
          <w:sz w:val="32"/>
        </w:rPr>
        <w:t>110</w:t>
      </w:r>
      <w:r>
        <w:rPr>
          <w:rFonts w:hint="eastAsia"/>
          <w:bCs/>
          <w:color w:val="000000"/>
          <w:kern w:val="2"/>
          <w:sz w:val="32"/>
        </w:rPr>
        <w:t>千伏及以上的地下公共输电电力通道建成投运</w:t>
      </w:r>
      <w:r>
        <w:rPr>
          <w:rFonts w:ascii="方正仿宋简体" w:hint="eastAsia"/>
          <w:bCs/>
          <w:color w:val="000000"/>
          <w:kern w:val="2"/>
          <w:sz w:val="32"/>
        </w:rPr>
        <w:t>[</w:t>
      </w:r>
      <w:r>
        <w:rPr>
          <w:rFonts w:hint="eastAsia"/>
          <w:bCs/>
          <w:color w:val="000000"/>
          <w:kern w:val="2"/>
          <w:sz w:val="32"/>
        </w:rPr>
        <w:t>不包括综合管廊和随城市道路新（改、扩）建的电力通道，以及由市级平台公司投资建设的项目</w:t>
      </w:r>
      <w:r>
        <w:rPr>
          <w:rFonts w:ascii="方正仿宋简体" w:hint="eastAsia"/>
          <w:bCs/>
          <w:color w:val="000000"/>
          <w:kern w:val="2"/>
          <w:sz w:val="32"/>
        </w:rPr>
        <w:t>]</w:t>
      </w:r>
      <w:r>
        <w:rPr>
          <w:rFonts w:hint="eastAsia"/>
          <w:bCs/>
          <w:color w:val="000000"/>
          <w:kern w:val="2"/>
          <w:sz w:val="32"/>
        </w:rPr>
        <w:t>，并经竣工审计后由属地工业和信息化（电力）主管部门牵头组织申报。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bCs/>
          <w:color w:val="000000"/>
          <w:kern w:val="2"/>
          <w:sz w:val="32"/>
        </w:rPr>
      </w:pPr>
      <w:r>
        <w:rPr>
          <w:bCs/>
          <w:color w:val="000000"/>
          <w:kern w:val="2"/>
          <w:sz w:val="32"/>
        </w:rPr>
        <w:t>2</w:t>
      </w:r>
      <w:r>
        <w:rPr>
          <w:rFonts w:hint="eastAsia"/>
          <w:bCs/>
          <w:color w:val="000000"/>
          <w:kern w:val="2"/>
          <w:sz w:val="32"/>
        </w:rPr>
        <w:t>．对于跨区（市）县的项目</w:t>
      </w:r>
      <w:r>
        <w:rPr>
          <w:rFonts w:ascii="方正仿宋简体" w:hint="eastAsia"/>
          <w:bCs/>
          <w:color w:val="000000"/>
          <w:kern w:val="2"/>
          <w:sz w:val="32"/>
        </w:rPr>
        <w:t>[</w:t>
      </w:r>
      <w:r>
        <w:rPr>
          <w:rFonts w:hint="eastAsia"/>
          <w:bCs/>
          <w:color w:val="000000"/>
          <w:kern w:val="2"/>
          <w:sz w:val="32"/>
        </w:rPr>
        <w:t>包括本地政府出资在本市内其他区（市）县建设的项目</w:t>
      </w:r>
      <w:r>
        <w:rPr>
          <w:rFonts w:ascii="方正仿宋简体" w:hint="eastAsia"/>
          <w:bCs/>
          <w:color w:val="000000"/>
          <w:kern w:val="2"/>
          <w:sz w:val="32"/>
        </w:rPr>
        <w:t>]</w:t>
      </w:r>
      <w:r>
        <w:rPr>
          <w:rFonts w:hint="eastAsia"/>
          <w:bCs/>
          <w:color w:val="000000"/>
          <w:kern w:val="2"/>
          <w:sz w:val="32"/>
        </w:rPr>
        <w:t>，委托牵头区（市）县统一建设的，由牵头建设的区（市）县组织申报，补助资金按照出资比例予以分配。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eastAsia="方正楷体简体"/>
          <w:bCs/>
          <w:color w:val="000000"/>
          <w:kern w:val="2"/>
          <w:sz w:val="32"/>
        </w:rPr>
      </w:pPr>
      <w:r>
        <w:rPr>
          <w:rFonts w:eastAsia="方正楷体简体" w:hint="eastAsia"/>
          <w:bCs/>
          <w:color w:val="000000"/>
          <w:kern w:val="2"/>
          <w:sz w:val="32"/>
        </w:rPr>
        <w:t>（三）申报材料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bCs/>
          <w:color w:val="000000"/>
          <w:kern w:val="2"/>
          <w:sz w:val="32"/>
        </w:rPr>
      </w:pPr>
      <w:r>
        <w:rPr>
          <w:bCs/>
          <w:color w:val="000000"/>
          <w:kern w:val="2"/>
          <w:sz w:val="32"/>
        </w:rPr>
        <w:lastRenderedPageBreak/>
        <w:t>1</w:t>
      </w:r>
      <w:r>
        <w:rPr>
          <w:rFonts w:hint="eastAsia"/>
          <w:bCs/>
          <w:color w:val="000000"/>
          <w:kern w:val="2"/>
          <w:sz w:val="32"/>
        </w:rPr>
        <w:t>．属地区（市）县工业和信息化（电力）主管、财政部门联合申报文件；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bCs/>
          <w:color w:val="000000"/>
          <w:kern w:val="2"/>
          <w:sz w:val="32"/>
        </w:rPr>
      </w:pPr>
      <w:r>
        <w:rPr>
          <w:bCs/>
          <w:color w:val="000000"/>
          <w:kern w:val="2"/>
          <w:sz w:val="32"/>
        </w:rPr>
        <w:t>2</w:t>
      </w:r>
      <w:r>
        <w:rPr>
          <w:rFonts w:hint="eastAsia"/>
          <w:bCs/>
          <w:color w:val="000000"/>
          <w:kern w:val="2"/>
          <w:sz w:val="32"/>
        </w:rPr>
        <w:t>．由市经信局（市能源建设领导小组办公室）下达的任务书（会议纪要、能源工作要点等）；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bCs/>
          <w:color w:val="000000"/>
          <w:kern w:val="2"/>
          <w:sz w:val="32"/>
        </w:rPr>
      </w:pPr>
      <w:r>
        <w:rPr>
          <w:bCs/>
          <w:color w:val="000000"/>
          <w:kern w:val="2"/>
          <w:sz w:val="32"/>
        </w:rPr>
        <w:t>3</w:t>
      </w:r>
      <w:r>
        <w:rPr>
          <w:rFonts w:hint="eastAsia"/>
          <w:bCs/>
          <w:color w:val="000000"/>
          <w:kern w:val="2"/>
          <w:sz w:val="32"/>
        </w:rPr>
        <w:t>．项目立项文件；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bCs/>
          <w:color w:val="000000"/>
          <w:kern w:val="2"/>
          <w:sz w:val="32"/>
        </w:rPr>
      </w:pPr>
      <w:r>
        <w:rPr>
          <w:bCs/>
          <w:color w:val="000000"/>
          <w:kern w:val="2"/>
          <w:sz w:val="32"/>
        </w:rPr>
        <w:t>4</w:t>
      </w:r>
      <w:r>
        <w:rPr>
          <w:rFonts w:hint="eastAsia"/>
          <w:bCs/>
          <w:color w:val="000000"/>
          <w:kern w:val="2"/>
          <w:sz w:val="32"/>
        </w:rPr>
        <w:t>．对于跨区（市）县的项目，涉及区（市）县的委托或协议书；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bCs/>
          <w:color w:val="000000"/>
          <w:kern w:val="2"/>
          <w:sz w:val="32"/>
        </w:rPr>
      </w:pPr>
      <w:r>
        <w:rPr>
          <w:bCs/>
          <w:color w:val="000000"/>
          <w:kern w:val="2"/>
          <w:sz w:val="32"/>
        </w:rPr>
        <w:t>5</w:t>
      </w:r>
      <w:r>
        <w:rPr>
          <w:rFonts w:hint="eastAsia"/>
          <w:bCs/>
          <w:color w:val="000000"/>
          <w:kern w:val="2"/>
          <w:sz w:val="32"/>
        </w:rPr>
        <w:t>．项目竣工结算审计报告。</w:t>
      </w:r>
    </w:p>
    <w:p w:rsidR="00CA6665" w:rsidRDefault="00CA6665" w:rsidP="00CA6665">
      <w:pPr>
        <w:pStyle w:val="ListParagraph"/>
        <w:topLinePunct/>
        <w:adjustRightInd w:val="0"/>
        <w:snapToGrid w:val="0"/>
        <w:spacing w:line="300" w:lineRule="auto"/>
        <w:ind w:left="640" w:firstLineChars="0" w:firstLine="0"/>
        <w:rPr>
          <w:rFonts w:eastAsia="方正黑体简体"/>
          <w:bCs/>
          <w:color w:val="000000"/>
        </w:rPr>
      </w:pPr>
      <w:r>
        <w:rPr>
          <w:rFonts w:eastAsia="方正黑体简体" w:hint="eastAsia"/>
          <w:bCs/>
          <w:color w:val="000000"/>
        </w:rPr>
        <w:t>三、支持供电公司电力基础设施建设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eastAsia="方正楷体简体"/>
          <w:bCs/>
          <w:color w:val="000000"/>
          <w:kern w:val="2"/>
          <w:sz w:val="32"/>
        </w:rPr>
      </w:pPr>
      <w:r>
        <w:rPr>
          <w:rFonts w:eastAsia="方正楷体简体" w:hint="eastAsia"/>
          <w:bCs/>
          <w:color w:val="000000"/>
          <w:kern w:val="2"/>
          <w:sz w:val="32"/>
        </w:rPr>
        <w:t>（一）支持政策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bCs/>
          <w:color w:val="000000"/>
          <w:kern w:val="2"/>
          <w:sz w:val="32"/>
        </w:rPr>
      </w:pPr>
      <w:r>
        <w:rPr>
          <w:rFonts w:hint="eastAsia"/>
          <w:bCs/>
          <w:color w:val="000000"/>
          <w:kern w:val="2"/>
          <w:sz w:val="32"/>
        </w:rPr>
        <w:t>对按年度建设计划完成建成投运的变电站，按变电站等级给予供电公司奖励，新（扩）建</w:t>
      </w:r>
      <w:r>
        <w:rPr>
          <w:bCs/>
          <w:color w:val="000000"/>
          <w:kern w:val="2"/>
          <w:sz w:val="32"/>
        </w:rPr>
        <w:t>500</w:t>
      </w:r>
      <w:r>
        <w:rPr>
          <w:rFonts w:hint="eastAsia"/>
          <w:bCs/>
          <w:color w:val="000000"/>
          <w:kern w:val="2"/>
          <w:sz w:val="32"/>
        </w:rPr>
        <w:t>千伏、新建</w:t>
      </w:r>
      <w:r>
        <w:rPr>
          <w:bCs/>
          <w:color w:val="000000"/>
          <w:kern w:val="2"/>
          <w:sz w:val="32"/>
        </w:rPr>
        <w:t>220</w:t>
      </w:r>
      <w:r>
        <w:rPr>
          <w:rFonts w:hint="eastAsia"/>
          <w:bCs/>
          <w:color w:val="000000"/>
          <w:kern w:val="2"/>
          <w:sz w:val="32"/>
        </w:rPr>
        <w:t>千伏、新建</w:t>
      </w:r>
      <w:r>
        <w:rPr>
          <w:bCs/>
          <w:color w:val="000000"/>
          <w:kern w:val="2"/>
          <w:sz w:val="32"/>
        </w:rPr>
        <w:t>110</w:t>
      </w:r>
      <w:r>
        <w:rPr>
          <w:rFonts w:hint="eastAsia"/>
          <w:bCs/>
          <w:color w:val="000000"/>
          <w:kern w:val="2"/>
          <w:sz w:val="32"/>
        </w:rPr>
        <w:t>千伏变电站分别给予每座</w:t>
      </w:r>
      <w:r>
        <w:rPr>
          <w:bCs/>
          <w:color w:val="000000"/>
          <w:kern w:val="2"/>
          <w:sz w:val="32"/>
        </w:rPr>
        <w:t>100</w:t>
      </w:r>
      <w:r>
        <w:rPr>
          <w:rFonts w:hint="eastAsia"/>
          <w:bCs/>
          <w:color w:val="000000"/>
          <w:kern w:val="2"/>
          <w:sz w:val="32"/>
        </w:rPr>
        <w:t>万元、</w:t>
      </w:r>
      <w:r>
        <w:rPr>
          <w:bCs/>
          <w:color w:val="000000"/>
          <w:kern w:val="2"/>
          <w:sz w:val="32"/>
        </w:rPr>
        <w:t>100</w:t>
      </w:r>
      <w:r>
        <w:rPr>
          <w:rFonts w:hint="eastAsia"/>
          <w:bCs/>
          <w:color w:val="000000"/>
          <w:kern w:val="2"/>
          <w:sz w:val="32"/>
        </w:rPr>
        <w:t>万元、</w:t>
      </w:r>
      <w:r>
        <w:rPr>
          <w:bCs/>
          <w:color w:val="000000"/>
          <w:kern w:val="2"/>
          <w:sz w:val="32"/>
        </w:rPr>
        <w:t>50</w:t>
      </w:r>
      <w:r>
        <w:rPr>
          <w:rFonts w:hint="eastAsia"/>
          <w:bCs/>
          <w:color w:val="000000"/>
          <w:kern w:val="2"/>
          <w:sz w:val="32"/>
        </w:rPr>
        <w:t>万元奖励。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eastAsia="方正楷体简体"/>
          <w:bCs/>
          <w:color w:val="000000"/>
          <w:kern w:val="2"/>
          <w:sz w:val="32"/>
        </w:rPr>
      </w:pPr>
      <w:r>
        <w:rPr>
          <w:rFonts w:eastAsia="方正楷体简体" w:hint="eastAsia"/>
          <w:bCs/>
          <w:color w:val="000000"/>
          <w:kern w:val="2"/>
          <w:sz w:val="32"/>
        </w:rPr>
        <w:t>（二）申报条件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bCs/>
          <w:color w:val="000000"/>
          <w:kern w:val="2"/>
          <w:sz w:val="32"/>
        </w:rPr>
      </w:pPr>
      <w:r>
        <w:rPr>
          <w:rFonts w:hint="eastAsia"/>
          <w:bCs/>
          <w:color w:val="000000"/>
          <w:kern w:val="2"/>
          <w:sz w:val="32"/>
        </w:rPr>
        <w:t>变电站建成投运后，由实施建设的市级供电公司（含增量配电网企业，省级公司建设管理的</w:t>
      </w:r>
      <w:r>
        <w:rPr>
          <w:bCs/>
          <w:color w:val="000000"/>
          <w:kern w:val="2"/>
          <w:sz w:val="32"/>
        </w:rPr>
        <w:t>500</w:t>
      </w:r>
      <w:r>
        <w:rPr>
          <w:rFonts w:hint="eastAsia"/>
          <w:bCs/>
          <w:color w:val="000000"/>
          <w:kern w:val="2"/>
          <w:sz w:val="32"/>
        </w:rPr>
        <w:t>千伏变电站由项目所在地市级公司统一申报）为申报主体，不包括政府投资移交供电公司的变电站。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eastAsia="方正楷体简体"/>
          <w:bCs/>
          <w:color w:val="000000"/>
          <w:kern w:val="2"/>
          <w:sz w:val="32"/>
        </w:rPr>
      </w:pPr>
      <w:r>
        <w:rPr>
          <w:rFonts w:eastAsia="方正楷体简体" w:hint="eastAsia"/>
          <w:bCs/>
          <w:color w:val="000000"/>
          <w:kern w:val="2"/>
          <w:sz w:val="32"/>
        </w:rPr>
        <w:lastRenderedPageBreak/>
        <w:t>（三）申报材料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bCs/>
          <w:color w:val="000000"/>
          <w:kern w:val="2"/>
          <w:sz w:val="32"/>
        </w:rPr>
      </w:pPr>
      <w:r>
        <w:rPr>
          <w:bCs/>
          <w:color w:val="000000"/>
          <w:kern w:val="2"/>
          <w:sz w:val="32"/>
        </w:rPr>
        <w:t>1</w:t>
      </w:r>
      <w:r>
        <w:rPr>
          <w:rFonts w:hint="eastAsia"/>
          <w:bCs/>
          <w:color w:val="000000"/>
          <w:kern w:val="2"/>
          <w:sz w:val="32"/>
        </w:rPr>
        <w:t>．供电公司申报文件；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bCs/>
          <w:color w:val="000000"/>
          <w:kern w:val="2"/>
          <w:sz w:val="32"/>
        </w:rPr>
      </w:pPr>
      <w:r>
        <w:rPr>
          <w:bCs/>
          <w:color w:val="000000"/>
          <w:kern w:val="2"/>
          <w:sz w:val="32"/>
        </w:rPr>
        <w:t>2</w:t>
      </w:r>
      <w:r>
        <w:rPr>
          <w:rFonts w:hint="eastAsia"/>
          <w:bCs/>
          <w:color w:val="000000"/>
          <w:kern w:val="2"/>
          <w:sz w:val="32"/>
        </w:rPr>
        <w:t>．项目立项批复；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bCs/>
          <w:color w:val="000000"/>
          <w:kern w:val="2"/>
          <w:sz w:val="32"/>
        </w:rPr>
      </w:pPr>
      <w:r>
        <w:rPr>
          <w:bCs/>
          <w:color w:val="000000"/>
          <w:kern w:val="2"/>
          <w:sz w:val="32"/>
        </w:rPr>
        <w:t>3</w:t>
      </w:r>
      <w:r>
        <w:rPr>
          <w:rFonts w:hint="eastAsia"/>
          <w:bCs/>
          <w:color w:val="000000"/>
          <w:kern w:val="2"/>
          <w:sz w:val="32"/>
        </w:rPr>
        <w:t>．项目竣工验收报告。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bCs/>
          <w:color w:val="000000"/>
          <w:kern w:val="2"/>
          <w:sz w:val="32"/>
        </w:rPr>
      </w:pPr>
      <w:r>
        <w:rPr>
          <w:rFonts w:hint="eastAsia"/>
          <w:bCs/>
          <w:color w:val="000000"/>
          <w:kern w:val="2"/>
          <w:sz w:val="32"/>
        </w:rPr>
        <w:t>通过市经信局“政策找企业”平台申报，每年申报一次，原则在每年</w:t>
      </w:r>
      <w:r>
        <w:rPr>
          <w:bCs/>
          <w:color w:val="000000"/>
          <w:kern w:val="2"/>
          <w:sz w:val="32"/>
        </w:rPr>
        <w:t>3</w:t>
      </w:r>
      <w:r>
        <w:rPr>
          <w:rFonts w:hint="eastAsia"/>
          <w:bCs/>
          <w:color w:val="000000"/>
          <w:kern w:val="2"/>
          <w:sz w:val="32"/>
        </w:rPr>
        <w:t>月前申报上一年度已投运项目。</w:t>
      </w:r>
    </w:p>
    <w:p w:rsidR="00CA6665" w:rsidRDefault="00CA6665" w:rsidP="00CA6665">
      <w:pPr>
        <w:pStyle w:val="ListParagraph"/>
        <w:topLinePunct/>
        <w:adjustRightInd w:val="0"/>
        <w:snapToGrid w:val="0"/>
        <w:spacing w:line="300" w:lineRule="auto"/>
        <w:ind w:left="640" w:firstLineChars="0" w:firstLine="0"/>
        <w:rPr>
          <w:rFonts w:eastAsia="方正黑体简体"/>
          <w:bCs/>
          <w:color w:val="000000"/>
        </w:rPr>
      </w:pPr>
      <w:r>
        <w:rPr>
          <w:rFonts w:eastAsia="方正黑体简体" w:hint="eastAsia"/>
          <w:bCs/>
          <w:color w:val="000000"/>
        </w:rPr>
        <w:t>四、支持供电公司配电网建设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eastAsia="方正楷体简体"/>
          <w:bCs/>
          <w:color w:val="000000"/>
          <w:kern w:val="2"/>
          <w:sz w:val="32"/>
        </w:rPr>
      </w:pPr>
      <w:r>
        <w:rPr>
          <w:rFonts w:eastAsia="方正楷体简体" w:hint="eastAsia"/>
          <w:bCs/>
          <w:color w:val="000000"/>
          <w:kern w:val="2"/>
          <w:sz w:val="32"/>
        </w:rPr>
        <w:t>（一）支持政策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24"/>
        <w:jc w:val="both"/>
        <w:rPr>
          <w:bCs/>
          <w:color w:val="000000"/>
          <w:spacing w:val="-2"/>
          <w:kern w:val="2"/>
          <w:sz w:val="32"/>
        </w:rPr>
      </w:pPr>
      <w:r>
        <w:rPr>
          <w:rFonts w:hint="eastAsia"/>
          <w:bCs/>
          <w:color w:val="000000"/>
          <w:spacing w:val="-2"/>
          <w:kern w:val="2"/>
          <w:sz w:val="32"/>
        </w:rPr>
        <w:t>对按计划建成的实现网格内单环网联络率</w:t>
      </w:r>
      <w:r>
        <w:rPr>
          <w:bCs/>
          <w:color w:val="000000"/>
          <w:spacing w:val="-2"/>
          <w:kern w:val="2"/>
          <w:sz w:val="32"/>
        </w:rPr>
        <w:t>100%</w:t>
      </w:r>
      <w:r>
        <w:rPr>
          <w:rFonts w:hint="eastAsia"/>
          <w:bCs/>
          <w:color w:val="000000"/>
          <w:spacing w:val="-2"/>
          <w:kern w:val="2"/>
          <w:sz w:val="32"/>
        </w:rPr>
        <w:t>、单一故障通过率</w:t>
      </w:r>
      <w:r>
        <w:rPr>
          <w:bCs/>
          <w:color w:val="000000"/>
          <w:spacing w:val="-2"/>
          <w:kern w:val="2"/>
          <w:sz w:val="32"/>
        </w:rPr>
        <w:t>100%</w:t>
      </w:r>
      <w:r>
        <w:rPr>
          <w:rFonts w:hint="eastAsia"/>
          <w:bCs/>
          <w:color w:val="000000"/>
          <w:spacing w:val="-2"/>
          <w:kern w:val="2"/>
          <w:sz w:val="32"/>
        </w:rPr>
        <w:t>，满足国际先进城市配电网标准的网格，给予供电公司每个网格</w:t>
      </w:r>
      <w:r>
        <w:rPr>
          <w:bCs/>
          <w:color w:val="000000"/>
          <w:spacing w:val="-2"/>
          <w:kern w:val="2"/>
          <w:sz w:val="32"/>
        </w:rPr>
        <w:t>50</w:t>
      </w:r>
      <w:r>
        <w:rPr>
          <w:rFonts w:hint="eastAsia"/>
          <w:bCs/>
          <w:color w:val="000000"/>
          <w:spacing w:val="-2"/>
          <w:kern w:val="2"/>
          <w:sz w:val="32"/>
        </w:rPr>
        <w:t>万元奖励。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eastAsia="方正楷体简体"/>
          <w:bCs/>
          <w:color w:val="000000"/>
          <w:kern w:val="2"/>
          <w:sz w:val="32"/>
        </w:rPr>
      </w:pPr>
      <w:r>
        <w:rPr>
          <w:rFonts w:eastAsia="方正楷体简体" w:hint="eastAsia"/>
          <w:bCs/>
          <w:color w:val="000000"/>
          <w:kern w:val="2"/>
          <w:sz w:val="32"/>
        </w:rPr>
        <w:t>（二）申报条件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bCs/>
          <w:color w:val="000000"/>
          <w:kern w:val="2"/>
          <w:sz w:val="32"/>
        </w:rPr>
      </w:pPr>
      <w:r>
        <w:rPr>
          <w:rFonts w:hint="eastAsia"/>
          <w:bCs/>
          <w:color w:val="000000"/>
          <w:kern w:val="2"/>
          <w:sz w:val="32"/>
        </w:rPr>
        <w:t>配电网格建成投运后，达到单环网联络率</w:t>
      </w:r>
      <w:r>
        <w:rPr>
          <w:bCs/>
          <w:color w:val="000000"/>
          <w:kern w:val="2"/>
          <w:sz w:val="32"/>
        </w:rPr>
        <w:t>100%</w:t>
      </w:r>
      <w:r>
        <w:rPr>
          <w:rFonts w:hint="eastAsia"/>
          <w:bCs/>
          <w:color w:val="000000"/>
          <w:kern w:val="2"/>
          <w:sz w:val="32"/>
        </w:rPr>
        <w:t>、单一故障通过率</w:t>
      </w:r>
      <w:r>
        <w:rPr>
          <w:bCs/>
          <w:color w:val="000000"/>
          <w:kern w:val="2"/>
          <w:sz w:val="32"/>
        </w:rPr>
        <w:t>100%</w:t>
      </w:r>
      <w:r>
        <w:rPr>
          <w:rFonts w:hint="eastAsia"/>
          <w:bCs/>
          <w:color w:val="000000"/>
          <w:kern w:val="2"/>
          <w:sz w:val="32"/>
        </w:rPr>
        <w:t>且满足国际先进城市配电网标准，由实施建设的市级供电公司（含增量配电网企业）为申报主体。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eastAsia="方正楷体简体"/>
          <w:bCs/>
          <w:color w:val="000000"/>
          <w:kern w:val="2"/>
          <w:sz w:val="32"/>
        </w:rPr>
      </w:pPr>
      <w:r>
        <w:rPr>
          <w:rFonts w:eastAsia="方正楷体简体" w:hint="eastAsia"/>
          <w:bCs/>
          <w:color w:val="000000"/>
          <w:kern w:val="2"/>
          <w:sz w:val="32"/>
        </w:rPr>
        <w:t>（三）申报材料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bCs/>
          <w:color w:val="000000"/>
          <w:kern w:val="2"/>
          <w:sz w:val="32"/>
        </w:rPr>
      </w:pPr>
      <w:r>
        <w:rPr>
          <w:bCs/>
          <w:color w:val="000000"/>
          <w:kern w:val="2"/>
          <w:sz w:val="32"/>
        </w:rPr>
        <w:t>1</w:t>
      </w:r>
      <w:r>
        <w:rPr>
          <w:rFonts w:hint="eastAsia"/>
          <w:bCs/>
          <w:color w:val="000000"/>
          <w:kern w:val="2"/>
          <w:sz w:val="32"/>
        </w:rPr>
        <w:t>．供电公司申报文件；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bCs/>
          <w:color w:val="000000"/>
          <w:kern w:val="2"/>
          <w:sz w:val="32"/>
        </w:rPr>
      </w:pPr>
      <w:r>
        <w:rPr>
          <w:bCs/>
          <w:color w:val="000000"/>
          <w:kern w:val="2"/>
          <w:sz w:val="32"/>
        </w:rPr>
        <w:t>2</w:t>
      </w:r>
      <w:r>
        <w:rPr>
          <w:rFonts w:hint="eastAsia"/>
          <w:bCs/>
          <w:color w:val="000000"/>
          <w:kern w:val="2"/>
          <w:sz w:val="32"/>
        </w:rPr>
        <w:t>．网格达到单环网联络率</w:t>
      </w:r>
      <w:r>
        <w:rPr>
          <w:bCs/>
          <w:color w:val="000000"/>
          <w:kern w:val="2"/>
          <w:sz w:val="32"/>
        </w:rPr>
        <w:t>100%</w:t>
      </w:r>
      <w:r>
        <w:rPr>
          <w:rFonts w:hint="eastAsia"/>
          <w:bCs/>
          <w:color w:val="000000"/>
          <w:kern w:val="2"/>
          <w:sz w:val="32"/>
        </w:rPr>
        <w:t>、单一故障通过率</w:t>
      </w:r>
      <w:r>
        <w:rPr>
          <w:bCs/>
          <w:color w:val="000000"/>
          <w:kern w:val="2"/>
          <w:sz w:val="32"/>
        </w:rPr>
        <w:t>100%</w:t>
      </w:r>
      <w:r>
        <w:rPr>
          <w:rFonts w:hint="eastAsia"/>
          <w:bCs/>
          <w:color w:val="000000"/>
          <w:kern w:val="2"/>
          <w:sz w:val="32"/>
        </w:rPr>
        <w:t>的</w:t>
      </w:r>
      <w:r>
        <w:rPr>
          <w:rFonts w:hint="eastAsia"/>
          <w:bCs/>
          <w:color w:val="000000"/>
          <w:kern w:val="2"/>
          <w:sz w:val="32"/>
        </w:rPr>
        <w:lastRenderedPageBreak/>
        <w:t>相关证明材料；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bCs/>
          <w:color w:val="000000"/>
          <w:kern w:val="2"/>
          <w:sz w:val="32"/>
        </w:rPr>
      </w:pPr>
      <w:r>
        <w:rPr>
          <w:bCs/>
          <w:color w:val="000000"/>
          <w:kern w:val="2"/>
          <w:sz w:val="32"/>
        </w:rPr>
        <w:t>3</w:t>
      </w:r>
      <w:r>
        <w:rPr>
          <w:rFonts w:hint="eastAsia"/>
          <w:bCs/>
          <w:color w:val="000000"/>
          <w:kern w:val="2"/>
          <w:sz w:val="32"/>
        </w:rPr>
        <w:t>．单个网格包含的项目立项等相关文件；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bCs/>
          <w:color w:val="000000"/>
          <w:kern w:val="2"/>
          <w:sz w:val="32"/>
        </w:rPr>
      </w:pPr>
      <w:r>
        <w:rPr>
          <w:bCs/>
          <w:color w:val="000000"/>
          <w:kern w:val="2"/>
          <w:sz w:val="32"/>
        </w:rPr>
        <w:t>4</w:t>
      </w:r>
      <w:r>
        <w:rPr>
          <w:rFonts w:hint="eastAsia"/>
          <w:bCs/>
          <w:color w:val="000000"/>
          <w:kern w:val="2"/>
          <w:sz w:val="32"/>
        </w:rPr>
        <w:t>．单个网格包含的项目竣工验收报告。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hint="eastAsia"/>
          <w:kern w:val="2"/>
          <w:sz w:val="32"/>
        </w:rPr>
      </w:pPr>
      <w:r>
        <w:rPr>
          <w:rFonts w:hint="eastAsia"/>
          <w:kern w:val="2"/>
          <w:sz w:val="32"/>
        </w:rPr>
        <w:t>通过市经信局“政策找企业”平台申报，每年申报一次，原则在每年</w:t>
      </w:r>
      <w:r>
        <w:rPr>
          <w:kern w:val="2"/>
          <w:sz w:val="32"/>
        </w:rPr>
        <w:t>3</w:t>
      </w:r>
      <w:r>
        <w:rPr>
          <w:rFonts w:hint="eastAsia"/>
          <w:kern w:val="2"/>
          <w:sz w:val="32"/>
        </w:rPr>
        <w:t>月前申报上一年度已投运项目。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bCs/>
          <w:color w:val="000000"/>
          <w:kern w:val="2"/>
          <w:sz w:val="32"/>
        </w:rPr>
      </w:pPr>
      <w:r>
        <w:rPr>
          <w:rFonts w:eastAsia="方正黑体简体" w:hint="eastAsia"/>
          <w:sz w:val="32"/>
        </w:rPr>
        <w:t>五、支持新型储能市场化应用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eastAsia="方正楷体简体"/>
          <w:bCs/>
          <w:color w:val="000000"/>
          <w:kern w:val="2"/>
          <w:sz w:val="32"/>
        </w:rPr>
      </w:pPr>
      <w:r>
        <w:rPr>
          <w:rFonts w:eastAsia="方正楷体简体" w:hint="eastAsia"/>
          <w:bCs/>
          <w:color w:val="000000"/>
          <w:kern w:val="2"/>
          <w:sz w:val="32"/>
        </w:rPr>
        <w:t>（一）支持政策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bCs/>
          <w:color w:val="000000"/>
          <w:kern w:val="2"/>
          <w:sz w:val="32"/>
        </w:rPr>
      </w:pPr>
      <w:r>
        <w:rPr>
          <w:rFonts w:hint="eastAsia"/>
          <w:bCs/>
          <w:color w:val="000000"/>
          <w:kern w:val="2"/>
          <w:sz w:val="32"/>
        </w:rPr>
        <w:t>鼓励用户侧和产业园区的新型储能电站建设，对年利用小时数达到一定标准的项目，在市级预算内基本建设给予一定支持。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eastAsia="方正楷体简体"/>
          <w:bCs/>
          <w:color w:val="000000"/>
          <w:kern w:val="2"/>
          <w:sz w:val="32"/>
        </w:rPr>
      </w:pPr>
      <w:r>
        <w:rPr>
          <w:rFonts w:eastAsia="方正楷体简体" w:hint="eastAsia"/>
          <w:bCs/>
          <w:color w:val="000000"/>
          <w:kern w:val="2"/>
          <w:sz w:val="32"/>
        </w:rPr>
        <w:t>（二）申报要求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hint="eastAsia"/>
          <w:kern w:val="2"/>
          <w:sz w:val="32"/>
        </w:rPr>
      </w:pPr>
      <w:r>
        <w:rPr>
          <w:rFonts w:hint="eastAsia"/>
          <w:kern w:val="2"/>
          <w:sz w:val="32"/>
        </w:rPr>
        <w:t>由各区（市）</w:t>
      </w:r>
      <w:proofErr w:type="gramStart"/>
      <w:r>
        <w:rPr>
          <w:rFonts w:hint="eastAsia"/>
          <w:kern w:val="2"/>
          <w:sz w:val="32"/>
        </w:rPr>
        <w:t>县发改</w:t>
      </w:r>
      <w:proofErr w:type="gramEnd"/>
      <w:r>
        <w:rPr>
          <w:rFonts w:hint="eastAsia"/>
          <w:kern w:val="2"/>
          <w:sz w:val="32"/>
        </w:rPr>
        <w:t>部门按照</w:t>
      </w:r>
      <w:proofErr w:type="gramStart"/>
      <w:r>
        <w:rPr>
          <w:rFonts w:hint="eastAsia"/>
          <w:kern w:val="2"/>
          <w:sz w:val="32"/>
        </w:rPr>
        <w:t>市发改委</w:t>
      </w:r>
      <w:proofErr w:type="gramEnd"/>
      <w:r>
        <w:rPr>
          <w:rFonts w:hint="eastAsia"/>
          <w:kern w:val="2"/>
          <w:sz w:val="32"/>
        </w:rPr>
        <w:t>《关于申报</w:t>
      </w:r>
      <w:r>
        <w:rPr>
          <w:kern w:val="2"/>
          <w:sz w:val="32"/>
        </w:rPr>
        <w:t>2022</w:t>
      </w:r>
      <w:r>
        <w:rPr>
          <w:rFonts w:hint="eastAsia"/>
          <w:kern w:val="2"/>
          <w:sz w:val="32"/>
        </w:rPr>
        <w:t>年生态文明建设储能领域市级预算内基本建设投资项目的通知》（成</w:t>
      </w:r>
      <w:proofErr w:type="gramStart"/>
      <w:r>
        <w:rPr>
          <w:rFonts w:hint="eastAsia"/>
          <w:kern w:val="2"/>
          <w:sz w:val="32"/>
        </w:rPr>
        <w:t>发改环</w:t>
      </w:r>
      <w:proofErr w:type="gramEnd"/>
      <w:r>
        <w:rPr>
          <w:rFonts w:hint="eastAsia"/>
          <w:kern w:val="2"/>
          <w:sz w:val="32"/>
        </w:rPr>
        <w:t>资〔</w:t>
      </w:r>
      <w:r>
        <w:rPr>
          <w:kern w:val="2"/>
          <w:sz w:val="32"/>
        </w:rPr>
        <w:t>2022</w:t>
      </w:r>
      <w:r>
        <w:rPr>
          <w:rFonts w:hint="eastAsia"/>
          <w:kern w:val="2"/>
          <w:sz w:val="32"/>
        </w:rPr>
        <w:t>〕</w:t>
      </w:r>
      <w:r>
        <w:rPr>
          <w:kern w:val="2"/>
          <w:sz w:val="32"/>
        </w:rPr>
        <w:t>53</w:t>
      </w:r>
      <w:r>
        <w:rPr>
          <w:rFonts w:hint="eastAsia"/>
          <w:kern w:val="2"/>
          <w:sz w:val="32"/>
        </w:rPr>
        <w:t>号）及后续申报通知要求组织申报。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eastAsia="方正黑体简体"/>
          <w:bCs/>
          <w:color w:val="000000"/>
          <w:kern w:val="2"/>
          <w:sz w:val="32"/>
        </w:rPr>
      </w:pPr>
      <w:r>
        <w:rPr>
          <w:rFonts w:eastAsia="方正黑体简体" w:hint="eastAsia"/>
          <w:sz w:val="32"/>
        </w:rPr>
        <w:t>六、支持能源大数据中心建设</w:t>
      </w:r>
    </w:p>
    <w:p w:rsidR="00CA6665" w:rsidRDefault="00CA6665" w:rsidP="00CA6665">
      <w:pPr>
        <w:pStyle w:val="a3"/>
        <w:topLinePunct/>
        <w:adjustRightInd w:val="0"/>
        <w:snapToGrid w:val="0"/>
        <w:spacing w:line="300" w:lineRule="auto"/>
        <w:ind w:firstLineChars="200" w:firstLine="632"/>
        <w:rPr>
          <w:rFonts w:eastAsia="方正楷体简体"/>
          <w:bCs/>
          <w:color w:val="000000"/>
        </w:rPr>
      </w:pPr>
      <w:r>
        <w:rPr>
          <w:rFonts w:eastAsia="方正楷体简体" w:hint="eastAsia"/>
          <w:bCs/>
          <w:color w:val="000000"/>
        </w:rPr>
        <w:t>（一）支持政策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bCs/>
          <w:color w:val="000000"/>
          <w:kern w:val="2"/>
          <w:sz w:val="32"/>
        </w:rPr>
      </w:pPr>
      <w:r>
        <w:rPr>
          <w:rFonts w:hint="eastAsia"/>
          <w:bCs/>
          <w:color w:val="000000"/>
          <w:kern w:val="2"/>
          <w:sz w:val="32"/>
        </w:rPr>
        <w:t>对成都能源大数据中心给予一次性建设补贴</w:t>
      </w:r>
      <w:r>
        <w:rPr>
          <w:bCs/>
          <w:color w:val="000000"/>
          <w:kern w:val="2"/>
          <w:sz w:val="32"/>
        </w:rPr>
        <w:t>200</w:t>
      </w:r>
      <w:r>
        <w:rPr>
          <w:rFonts w:hint="eastAsia"/>
          <w:bCs/>
          <w:color w:val="000000"/>
          <w:kern w:val="2"/>
          <w:sz w:val="32"/>
        </w:rPr>
        <w:t>万元。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eastAsia="方正楷体简体"/>
          <w:bCs/>
          <w:color w:val="000000"/>
          <w:kern w:val="2"/>
          <w:sz w:val="32"/>
        </w:rPr>
      </w:pPr>
      <w:r>
        <w:rPr>
          <w:rFonts w:eastAsia="方正楷体简体" w:hint="eastAsia"/>
          <w:bCs/>
          <w:color w:val="000000"/>
          <w:kern w:val="2"/>
          <w:sz w:val="32"/>
        </w:rPr>
        <w:t>（二）申报条件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bCs/>
          <w:color w:val="000000"/>
          <w:kern w:val="2"/>
          <w:sz w:val="32"/>
        </w:rPr>
      </w:pPr>
      <w:r>
        <w:rPr>
          <w:rFonts w:hint="eastAsia"/>
          <w:bCs/>
          <w:color w:val="000000"/>
          <w:kern w:val="2"/>
          <w:sz w:val="32"/>
        </w:rPr>
        <w:t>成都能源大数据中心基本功能运行正常，软硬件平台、展示</w:t>
      </w:r>
      <w:r>
        <w:rPr>
          <w:rFonts w:hint="eastAsia"/>
          <w:bCs/>
          <w:color w:val="000000"/>
          <w:kern w:val="2"/>
          <w:sz w:val="32"/>
        </w:rPr>
        <w:lastRenderedPageBreak/>
        <w:t>平台搭建完成，相关数据能传到“智慧蓉城”运行平台，由建设单位为申报主体。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eastAsia="方正楷体简体"/>
          <w:bCs/>
          <w:color w:val="000000"/>
          <w:kern w:val="2"/>
          <w:sz w:val="32"/>
        </w:rPr>
      </w:pPr>
      <w:r>
        <w:rPr>
          <w:rFonts w:eastAsia="方正楷体简体" w:hint="eastAsia"/>
          <w:bCs/>
          <w:color w:val="000000"/>
          <w:kern w:val="2"/>
          <w:sz w:val="32"/>
        </w:rPr>
        <w:t>（三）申报材料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bCs/>
          <w:color w:val="000000"/>
          <w:kern w:val="2"/>
          <w:sz w:val="32"/>
        </w:rPr>
      </w:pPr>
      <w:r>
        <w:rPr>
          <w:bCs/>
          <w:color w:val="000000"/>
          <w:kern w:val="2"/>
          <w:sz w:val="32"/>
        </w:rPr>
        <w:t>1</w:t>
      </w:r>
      <w:r>
        <w:rPr>
          <w:rFonts w:hint="eastAsia"/>
          <w:bCs/>
          <w:color w:val="000000"/>
          <w:kern w:val="2"/>
          <w:sz w:val="32"/>
        </w:rPr>
        <w:t>．建设单位申报文件；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bCs/>
          <w:color w:val="000000"/>
          <w:kern w:val="2"/>
          <w:sz w:val="32"/>
        </w:rPr>
      </w:pPr>
      <w:r>
        <w:rPr>
          <w:bCs/>
          <w:color w:val="000000"/>
          <w:kern w:val="2"/>
          <w:sz w:val="32"/>
        </w:rPr>
        <w:t>2</w:t>
      </w:r>
      <w:r>
        <w:rPr>
          <w:rFonts w:hint="eastAsia"/>
          <w:bCs/>
          <w:color w:val="000000"/>
          <w:kern w:val="2"/>
          <w:sz w:val="32"/>
        </w:rPr>
        <w:t>．上级部门立项批复文件；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bCs/>
          <w:color w:val="000000"/>
          <w:kern w:val="2"/>
          <w:sz w:val="32"/>
        </w:rPr>
      </w:pPr>
      <w:r>
        <w:rPr>
          <w:bCs/>
          <w:color w:val="000000"/>
          <w:kern w:val="2"/>
          <w:sz w:val="32"/>
        </w:rPr>
        <w:t>3</w:t>
      </w:r>
      <w:r>
        <w:rPr>
          <w:rFonts w:hint="eastAsia"/>
          <w:bCs/>
          <w:color w:val="000000"/>
          <w:kern w:val="2"/>
          <w:sz w:val="32"/>
        </w:rPr>
        <w:t>．软硬件平台、展示平台主要设备购买（建设）相关证明材料；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bCs/>
          <w:color w:val="000000"/>
          <w:kern w:val="2"/>
          <w:sz w:val="32"/>
        </w:rPr>
      </w:pPr>
      <w:r>
        <w:rPr>
          <w:bCs/>
          <w:color w:val="000000"/>
          <w:kern w:val="2"/>
          <w:sz w:val="32"/>
        </w:rPr>
        <w:t>4</w:t>
      </w:r>
      <w:r>
        <w:rPr>
          <w:rFonts w:hint="eastAsia"/>
          <w:bCs/>
          <w:color w:val="000000"/>
          <w:kern w:val="2"/>
          <w:sz w:val="32"/>
        </w:rPr>
        <w:t>．数据接入“智慧蓉城”运行平台的相关证明材料。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hint="eastAsia"/>
          <w:kern w:val="2"/>
          <w:sz w:val="32"/>
        </w:rPr>
      </w:pPr>
      <w:r>
        <w:rPr>
          <w:rFonts w:hint="eastAsia"/>
          <w:kern w:val="2"/>
          <w:sz w:val="32"/>
        </w:rPr>
        <w:t>通过市经信局“政策找企业”平台申报。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eastAsia="方正黑体简体"/>
          <w:bCs/>
          <w:color w:val="000000"/>
          <w:kern w:val="2"/>
          <w:sz w:val="32"/>
        </w:rPr>
      </w:pPr>
      <w:r>
        <w:rPr>
          <w:rFonts w:eastAsia="方正黑体简体" w:hint="eastAsia"/>
          <w:kern w:val="2"/>
          <w:sz w:val="32"/>
        </w:rPr>
        <w:t>七、</w:t>
      </w:r>
      <w:r>
        <w:rPr>
          <w:rFonts w:eastAsia="方正黑体简体" w:hint="eastAsia"/>
          <w:sz w:val="32"/>
        </w:rPr>
        <w:t>其它事项</w:t>
      </w:r>
    </w:p>
    <w:p w:rsidR="00CA6665" w:rsidRDefault="00CA6665" w:rsidP="00CA6665">
      <w:pPr>
        <w:pStyle w:val="a4"/>
        <w:topLinePunct/>
        <w:adjustRightInd w:val="0"/>
        <w:snapToGrid w:val="0"/>
        <w:spacing w:line="300" w:lineRule="auto"/>
        <w:ind w:firstLineChars="200" w:firstLine="632"/>
        <w:rPr>
          <w:rFonts w:ascii="Times New Roman" w:eastAsia="方正仿宋简体" w:hAnsi="Times New Roman" w:cs="Times New Roman"/>
          <w:bCs/>
          <w:color w:val="000000"/>
          <w:sz w:val="32"/>
          <w:szCs w:val="32"/>
          <w:lang/>
        </w:rPr>
      </w:pPr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（一）本实施细则由市经信局负责解释，自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2023</w:t>
      </w:r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9</w:t>
      </w:r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日起施行，有效期与成办</w:t>
      </w:r>
      <w:proofErr w:type="gramStart"/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规</w:t>
      </w:r>
      <w:proofErr w:type="gramEnd"/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〔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2023</w:t>
      </w:r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〕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号文一致。</w:t>
      </w:r>
    </w:p>
    <w:p w:rsidR="00CA6665" w:rsidRDefault="00CA6665" w:rsidP="00CA6665">
      <w:pPr>
        <w:pStyle w:val="a6"/>
        <w:topLinePunct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bCs/>
          <w:color w:val="000000"/>
          <w:kern w:val="2"/>
          <w:sz w:val="32"/>
          <w:lang/>
        </w:rPr>
      </w:pPr>
      <w:r>
        <w:rPr>
          <w:rFonts w:hint="eastAsia"/>
          <w:bCs/>
          <w:color w:val="000000"/>
          <w:kern w:val="2"/>
          <w:sz w:val="32"/>
          <w:lang/>
        </w:rPr>
        <w:t>（二）除第</w:t>
      </w:r>
      <w:r>
        <w:rPr>
          <w:rFonts w:hint="eastAsia"/>
          <w:bCs/>
          <w:color w:val="000000"/>
          <w:kern w:val="2"/>
          <w:sz w:val="32"/>
        </w:rPr>
        <w:t>五条支持新型储能市场化应用外，</w:t>
      </w:r>
      <w:r>
        <w:rPr>
          <w:rFonts w:hint="eastAsia"/>
          <w:bCs/>
          <w:color w:val="000000"/>
          <w:kern w:val="2"/>
          <w:sz w:val="32"/>
          <w:lang/>
        </w:rPr>
        <w:t>本细则资金申报不再另发申报通知，</w:t>
      </w:r>
      <w:r>
        <w:rPr>
          <w:rFonts w:hint="eastAsia"/>
          <w:bCs/>
          <w:color w:val="000000"/>
          <w:kern w:val="2"/>
          <w:sz w:val="32"/>
        </w:rPr>
        <w:t>成办</w:t>
      </w:r>
      <w:proofErr w:type="gramStart"/>
      <w:r>
        <w:rPr>
          <w:rFonts w:hint="eastAsia"/>
          <w:bCs/>
          <w:color w:val="000000"/>
          <w:kern w:val="2"/>
          <w:sz w:val="32"/>
        </w:rPr>
        <w:t>规</w:t>
      </w:r>
      <w:proofErr w:type="gramEnd"/>
      <w:r>
        <w:rPr>
          <w:rFonts w:hint="eastAsia"/>
          <w:bCs/>
          <w:color w:val="000000"/>
          <w:kern w:val="2"/>
          <w:sz w:val="32"/>
        </w:rPr>
        <w:t>〔</w:t>
      </w:r>
      <w:r>
        <w:rPr>
          <w:bCs/>
          <w:color w:val="000000"/>
          <w:kern w:val="2"/>
          <w:sz w:val="32"/>
        </w:rPr>
        <w:t>2023</w:t>
      </w:r>
      <w:r>
        <w:rPr>
          <w:rFonts w:hint="eastAsia"/>
          <w:bCs/>
          <w:color w:val="000000"/>
          <w:kern w:val="2"/>
          <w:sz w:val="32"/>
        </w:rPr>
        <w:t>〕</w:t>
      </w:r>
      <w:r>
        <w:rPr>
          <w:bCs/>
          <w:color w:val="000000"/>
          <w:kern w:val="2"/>
          <w:sz w:val="32"/>
        </w:rPr>
        <w:t>4</w:t>
      </w:r>
      <w:r>
        <w:rPr>
          <w:rFonts w:hint="eastAsia"/>
          <w:bCs/>
          <w:color w:val="000000"/>
          <w:kern w:val="2"/>
          <w:sz w:val="32"/>
        </w:rPr>
        <w:t>号文有效期内实施的项目，</w:t>
      </w:r>
      <w:r>
        <w:rPr>
          <w:rFonts w:hint="eastAsia"/>
          <w:bCs/>
          <w:color w:val="000000"/>
          <w:kern w:val="2"/>
          <w:sz w:val="32"/>
          <w:lang/>
        </w:rPr>
        <w:t>在满足申报条件后，由申报主</w:t>
      </w:r>
      <w:bookmarkStart w:id="0" w:name="_GoBack"/>
      <w:bookmarkEnd w:id="0"/>
      <w:r>
        <w:rPr>
          <w:rFonts w:hint="eastAsia"/>
          <w:bCs/>
          <w:color w:val="000000"/>
          <w:kern w:val="2"/>
          <w:sz w:val="32"/>
          <w:lang/>
        </w:rPr>
        <w:t>体及时申报，视情况提供其他相关证明材料，市经信局根据资金年度预算情况，统筹安排。</w:t>
      </w:r>
    </w:p>
    <w:p w:rsidR="00CA6665" w:rsidRDefault="00CA6665" w:rsidP="00CA6665">
      <w:pPr>
        <w:pStyle w:val="a3"/>
        <w:topLinePunct/>
        <w:adjustRightInd w:val="0"/>
        <w:snapToGrid w:val="0"/>
        <w:spacing w:line="300" w:lineRule="auto"/>
        <w:ind w:firstLineChars="200" w:firstLine="632"/>
        <w:rPr>
          <w:bCs/>
          <w:color w:val="000000"/>
        </w:rPr>
      </w:pPr>
      <w:r>
        <w:rPr>
          <w:rFonts w:hint="eastAsia"/>
          <w:bCs/>
          <w:color w:val="000000"/>
        </w:rPr>
        <w:t>（三）政策咨询</w:t>
      </w:r>
    </w:p>
    <w:p w:rsidR="00CA6665" w:rsidRDefault="00CA6665" w:rsidP="00CA6665">
      <w:pPr>
        <w:topLinePunct/>
        <w:adjustRightInd w:val="0"/>
        <w:snapToGrid w:val="0"/>
        <w:spacing w:line="300" w:lineRule="auto"/>
        <w:ind w:firstLineChars="200" w:firstLine="632"/>
        <w:rPr>
          <w:bCs/>
          <w:color w:val="000000"/>
        </w:rPr>
      </w:pPr>
      <w:r>
        <w:rPr>
          <w:rFonts w:hint="eastAsia"/>
          <w:bCs/>
          <w:color w:val="000000"/>
        </w:rPr>
        <w:t>市经信局电力处：</w:t>
      </w:r>
      <w:r>
        <w:rPr>
          <w:bCs/>
          <w:color w:val="000000"/>
        </w:rPr>
        <w:t>61885827</w:t>
      </w:r>
    </w:p>
    <w:p w:rsidR="00CA6665" w:rsidRDefault="00CA6665" w:rsidP="00CA6665">
      <w:pPr>
        <w:topLinePunct/>
        <w:adjustRightInd w:val="0"/>
        <w:snapToGrid w:val="0"/>
        <w:spacing w:line="300" w:lineRule="auto"/>
        <w:ind w:firstLineChars="200" w:firstLine="632"/>
        <w:rPr>
          <w:bCs/>
          <w:color w:val="000000"/>
        </w:rPr>
      </w:pPr>
      <w:r>
        <w:rPr>
          <w:rFonts w:hint="eastAsia"/>
          <w:bCs/>
          <w:color w:val="000000"/>
        </w:rPr>
        <w:lastRenderedPageBreak/>
        <w:t>市</w:t>
      </w:r>
      <w:proofErr w:type="gramStart"/>
      <w:r>
        <w:rPr>
          <w:rFonts w:hint="eastAsia"/>
          <w:bCs/>
          <w:color w:val="000000"/>
        </w:rPr>
        <w:t>发改委资源</w:t>
      </w:r>
      <w:proofErr w:type="gramEnd"/>
      <w:r>
        <w:rPr>
          <w:rFonts w:hint="eastAsia"/>
          <w:bCs/>
          <w:color w:val="000000"/>
        </w:rPr>
        <w:t>节约和环境保护处：</w:t>
      </w:r>
      <w:r>
        <w:rPr>
          <w:bCs/>
          <w:color w:val="000000"/>
        </w:rPr>
        <w:t>61886133</w:t>
      </w:r>
    </w:p>
    <w:p w:rsidR="00CA6665" w:rsidRDefault="00CA6665" w:rsidP="00CA6665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</w:rPr>
      </w:pPr>
      <w:r>
        <w:rPr>
          <w:rFonts w:hint="eastAsia"/>
          <w:bCs/>
          <w:color w:val="000000"/>
        </w:rPr>
        <w:t>市财政局产业服务和财源建设处：</w:t>
      </w:r>
      <w:r>
        <w:rPr>
          <w:bCs/>
          <w:color w:val="000000"/>
        </w:rPr>
        <w:t>61882554</w:t>
      </w:r>
    </w:p>
    <w:p w:rsidR="008A6DEB" w:rsidRPr="00CA6665" w:rsidRDefault="008A6DEB"/>
    <w:sectPr w:rsidR="008A6DEB" w:rsidRPr="00CA6665">
      <w:footerReference w:type="even" r:id="rId4"/>
      <w:footerReference w:type="default" r:id="rId5"/>
      <w:pgSz w:w="11906" w:h="16838"/>
      <w:pgMar w:top="2098" w:right="1474" w:bottom="1985" w:left="1588" w:header="1134" w:footer="1701" w:gutter="0"/>
      <w:cols w:space="720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00"/>
    <w:family w:val="script"/>
    <w:pitch w:val="default"/>
    <w:sig w:usb0="00000000" w:usb1="080E0000" w:usb2="00000010" w:usb3="00000000" w:csb0="00040000" w:csb1="00000000"/>
  </w:font>
  <w:font w:name="??">
    <w:altName w:val="汉仪叶叶相思体简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黑体简体">
    <w:altName w:val="Arial Unicode MS"/>
    <w:charset w:val="00"/>
    <w:family w:val="script"/>
    <w:pitch w:val="default"/>
    <w:sig w:usb0="00000000" w:usb1="080E0000" w:usb2="00000010" w:usb3="00000000" w:csb0="00040000" w:csb1="00000000"/>
  </w:font>
  <w:font w:name="方正楷体简体">
    <w:altName w:val="Arial Unicode MS"/>
    <w:charset w:val="00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6665">
    <w:pPr>
      <w:pStyle w:val="a5"/>
      <w:framePr w:wrap="around" w:vAnchor="text" w:hAnchor="margin" w:xAlign="outside" w:y="1"/>
      <w:rPr>
        <w:rStyle w:val="a7"/>
        <w:rFonts w:hint="eastAsia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6</w:t>
    </w:r>
    <w:r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000000" w:rsidRDefault="00CA6665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6665">
    <w:pPr>
      <w:pStyle w:val="a5"/>
      <w:framePr w:wrap="around" w:vAnchor="text" w:hAnchor="margin" w:xAlign="outside" w:y="1"/>
      <w:rPr>
        <w:rStyle w:val="a7"/>
        <w:rFonts w:hint="eastAsia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7</w:t>
    </w:r>
    <w:r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000000" w:rsidRDefault="00CA6665">
    <w:pPr>
      <w:pStyle w:val="a5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6665"/>
    <w:rsid w:val="006A4D4B"/>
    <w:rsid w:val="008A6DEB"/>
    <w:rsid w:val="00CA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65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rsid w:val="00CA6665"/>
    <w:pPr>
      <w:ind w:firstLine="420"/>
    </w:pPr>
  </w:style>
  <w:style w:type="paragraph" w:styleId="a4">
    <w:name w:val="Salutation"/>
    <w:basedOn w:val="a"/>
    <w:next w:val="a"/>
    <w:link w:val="Char"/>
    <w:rsid w:val="00CA6665"/>
    <w:rPr>
      <w:rFonts w:ascii="Calibri" w:eastAsia="Times New Roman" w:hAnsi="Calibri" w:cs="??"/>
      <w:sz w:val="21"/>
      <w:szCs w:val="22"/>
    </w:rPr>
  </w:style>
  <w:style w:type="character" w:customStyle="1" w:styleId="Char">
    <w:name w:val="称呼 Char"/>
    <w:basedOn w:val="a0"/>
    <w:link w:val="a4"/>
    <w:rsid w:val="00CA6665"/>
    <w:rPr>
      <w:rFonts w:ascii="Calibri" w:eastAsia="Times New Roman" w:hAnsi="Calibri" w:cs="??"/>
    </w:rPr>
  </w:style>
  <w:style w:type="paragraph" w:customStyle="1" w:styleId="Char0">
    <w:name w:val="Char"/>
    <w:basedOn w:val="a"/>
    <w:rsid w:val="00CA666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5">
    <w:name w:val="footer"/>
    <w:basedOn w:val="a"/>
    <w:link w:val="Char1"/>
    <w:rsid w:val="00CA6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A6665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Normal (Web)"/>
    <w:basedOn w:val="a"/>
    <w:rsid w:val="00CA6665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page number"/>
    <w:basedOn w:val="a0"/>
    <w:rsid w:val="00CA6665"/>
  </w:style>
  <w:style w:type="paragraph" w:customStyle="1" w:styleId="ListParagraph">
    <w:name w:val="List Paragraph"/>
    <w:basedOn w:val="a"/>
    <w:rsid w:val="00CA66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2023-08-17T08:45:00Z</dcterms:created>
  <dcterms:modified xsi:type="dcterms:W3CDTF">2023-08-17T08:45:00Z</dcterms:modified>
</cp:coreProperties>
</file>